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954FD" w14:textId="77777777" w:rsidR="00E401A9" w:rsidRPr="00785053" w:rsidRDefault="00E401A9" w:rsidP="00E401A9">
      <w:pPr>
        <w:pStyle w:val="ActTitle"/>
        <w:rPr>
          <w:rFonts w:cs="Arial"/>
          <w:sz w:val="20"/>
        </w:rPr>
      </w:pPr>
      <w:bookmarkStart w:id="0" w:name="_GoBack"/>
      <w:bookmarkEnd w:id="0"/>
      <w:r w:rsidRPr="00785053">
        <w:rPr>
          <w:rFonts w:cs="Arial"/>
          <w:sz w:val="20"/>
        </w:rPr>
        <w:t>Planning and Environment Act 1987</w:t>
      </w:r>
    </w:p>
    <w:p w14:paraId="58CE4859" w14:textId="77777777" w:rsidR="00E401A9" w:rsidRPr="00875F09" w:rsidRDefault="00875F09" w:rsidP="00E401A9">
      <w:pPr>
        <w:pStyle w:val="Heading1"/>
        <w:rPr>
          <w:rFonts w:cs="Arial"/>
          <w:sz w:val="28"/>
          <w:szCs w:val="28"/>
        </w:rPr>
      </w:pPr>
      <w:r w:rsidRPr="00875F09">
        <w:rPr>
          <w:rFonts w:cs="Arial"/>
          <w:bCs w:val="0"/>
          <w:sz w:val="28"/>
          <w:szCs w:val="28"/>
          <w:lang w:val="en-GB"/>
        </w:rPr>
        <w:t>MELBOURNE PLANNING</w:t>
      </w:r>
      <w:r w:rsidR="00E401A9" w:rsidRPr="00875F09">
        <w:rPr>
          <w:rFonts w:cs="Arial"/>
          <w:sz w:val="28"/>
          <w:szCs w:val="28"/>
        </w:rPr>
        <w:t xml:space="preserve"> SCHEME</w:t>
      </w:r>
    </w:p>
    <w:p w14:paraId="7CBA6162" w14:textId="77777777" w:rsidR="00E401A9" w:rsidRPr="006D63C2" w:rsidRDefault="00E401A9" w:rsidP="00E401A9">
      <w:pPr>
        <w:pStyle w:val="Heading1"/>
        <w:rPr>
          <w:rFonts w:cs="Arial"/>
          <w:bCs w:val="0"/>
          <w:caps w:val="0"/>
          <w:color w:val="A6A6A6"/>
          <w:sz w:val="28"/>
          <w:szCs w:val="28"/>
          <w:lang w:val="en-GB"/>
        </w:rPr>
      </w:pPr>
      <w:r w:rsidRPr="006D63C2">
        <w:rPr>
          <w:rFonts w:cs="Arial"/>
          <w:sz w:val="28"/>
          <w:szCs w:val="28"/>
        </w:rPr>
        <w:t>AMENDMENT C</w:t>
      </w:r>
      <w:r w:rsidR="00661DD0" w:rsidRPr="00661DD0">
        <w:rPr>
          <w:rFonts w:cs="Arial"/>
          <w:bCs w:val="0"/>
          <w:caps w:val="0"/>
          <w:sz w:val="28"/>
          <w:szCs w:val="28"/>
          <w:lang w:val="en-GB"/>
        </w:rPr>
        <w:t>384</w:t>
      </w:r>
      <w:r w:rsidR="00482A77">
        <w:rPr>
          <w:rFonts w:cs="Arial"/>
          <w:bCs w:val="0"/>
          <w:caps w:val="0"/>
          <w:sz w:val="28"/>
          <w:szCs w:val="28"/>
          <w:lang w:val="en-GB"/>
        </w:rPr>
        <w:t>mel</w:t>
      </w:r>
      <w:r w:rsidR="00B02992">
        <w:rPr>
          <w:rFonts w:cs="Arial"/>
          <w:bCs w:val="0"/>
          <w:caps w:val="0"/>
          <w:sz w:val="28"/>
          <w:szCs w:val="28"/>
          <w:lang w:val="en-GB"/>
        </w:rPr>
        <w:t>b</w:t>
      </w:r>
    </w:p>
    <w:p w14:paraId="1536F1C1" w14:textId="77777777" w:rsidR="00E401A9" w:rsidRPr="006D63C2" w:rsidRDefault="00E401A9" w:rsidP="00E401A9">
      <w:pPr>
        <w:pStyle w:val="Heading1"/>
        <w:rPr>
          <w:rFonts w:cs="Arial"/>
          <w:szCs w:val="24"/>
        </w:rPr>
      </w:pPr>
      <w:r w:rsidRPr="006D63C2">
        <w:rPr>
          <w:rFonts w:cs="Arial"/>
          <w:szCs w:val="24"/>
        </w:rPr>
        <w:t>EXPLANATORY REPORT</w:t>
      </w:r>
    </w:p>
    <w:p w14:paraId="77E5240B" w14:textId="77777777" w:rsidR="00E401A9" w:rsidRPr="00F84C8A" w:rsidRDefault="00E401A9" w:rsidP="00F84C8A">
      <w:pPr>
        <w:pStyle w:val="Heading2"/>
        <w:spacing w:before="240" w:after="240"/>
        <w:jc w:val="left"/>
        <w:rPr>
          <w:rFonts w:cs="Arial"/>
          <w:sz w:val="20"/>
        </w:rPr>
      </w:pPr>
      <w:r w:rsidRPr="00F84C8A">
        <w:rPr>
          <w:rFonts w:cs="Arial"/>
          <w:sz w:val="20"/>
        </w:rPr>
        <w:t>Who is the planning authority?</w:t>
      </w:r>
    </w:p>
    <w:p w14:paraId="46FDE2E6" w14:textId="180C8FFA" w:rsidR="00E401A9" w:rsidRPr="003F5FE1" w:rsidRDefault="00482A77" w:rsidP="00E401A9">
      <w:pPr>
        <w:jc w:val="left"/>
        <w:rPr>
          <w:rFonts w:ascii="Arial" w:hAnsi="Arial" w:cs="Arial"/>
          <w:sz w:val="20"/>
        </w:rPr>
      </w:pPr>
      <w:r>
        <w:rPr>
          <w:rFonts w:ascii="Arial" w:hAnsi="Arial" w:cs="Arial"/>
          <w:sz w:val="20"/>
        </w:rPr>
        <w:t xml:space="preserve">The </w:t>
      </w:r>
      <w:r w:rsidR="005550FF">
        <w:rPr>
          <w:rFonts w:ascii="Arial" w:hAnsi="Arial" w:cs="Arial"/>
          <w:sz w:val="20"/>
        </w:rPr>
        <w:t>A</w:t>
      </w:r>
      <w:r w:rsidR="00E401A9" w:rsidRPr="003F5FE1">
        <w:rPr>
          <w:rFonts w:ascii="Arial" w:hAnsi="Arial" w:cs="Arial"/>
          <w:sz w:val="20"/>
        </w:rPr>
        <w:t xml:space="preserve">mendment has been prepared by </w:t>
      </w:r>
      <w:r w:rsidR="00B02341">
        <w:rPr>
          <w:rFonts w:ascii="Arial" w:hAnsi="Arial" w:cs="Arial"/>
          <w:sz w:val="20"/>
        </w:rPr>
        <w:t>the Melbourne City Council</w:t>
      </w:r>
      <w:r w:rsidR="00345132" w:rsidRPr="003F5FE1">
        <w:rPr>
          <w:rFonts w:ascii="Arial" w:hAnsi="Arial" w:cs="Arial"/>
          <w:sz w:val="20"/>
          <w:lang w:val="en-GB"/>
        </w:rPr>
        <w:t xml:space="preserve">, </w:t>
      </w:r>
      <w:r w:rsidR="00E401A9" w:rsidRPr="003F5FE1">
        <w:rPr>
          <w:rFonts w:ascii="Arial" w:hAnsi="Arial" w:cs="Arial"/>
          <w:sz w:val="20"/>
          <w:lang w:val="en-GB"/>
        </w:rPr>
        <w:t>which</w:t>
      </w:r>
      <w:r w:rsidR="00E401A9" w:rsidRPr="003F5FE1">
        <w:rPr>
          <w:rFonts w:ascii="Arial" w:hAnsi="Arial" w:cs="Arial"/>
          <w:sz w:val="20"/>
        </w:rPr>
        <w:t xml:space="preserve"> is the planni</w:t>
      </w:r>
      <w:r w:rsidR="007F3850">
        <w:rPr>
          <w:rFonts w:ascii="Arial" w:hAnsi="Arial" w:cs="Arial"/>
          <w:sz w:val="20"/>
        </w:rPr>
        <w:t>ng au</w:t>
      </w:r>
      <w:r w:rsidR="005550FF">
        <w:rPr>
          <w:rFonts w:ascii="Arial" w:hAnsi="Arial" w:cs="Arial"/>
          <w:sz w:val="20"/>
        </w:rPr>
        <w:t>thority for this A</w:t>
      </w:r>
      <w:r w:rsidR="0065727B">
        <w:rPr>
          <w:rFonts w:ascii="Arial" w:hAnsi="Arial" w:cs="Arial"/>
          <w:sz w:val="20"/>
        </w:rPr>
        <w:t>me</w:t>
      </w:r>
      <w:r w:rsidR="00E02E4A">
        <w:rPr>
          <w:rFonts w:ascii="Arial" w:hAnsi="Arial" w:cs="Arial"/>
          <w:sz w:val="20"/>
        </w:rPr>
        <w:t>ndment</w:t>
      </w:r>
      <w:r w:rsidR="003050A9">
        <w:rPr>
          <w:rFonts w:ascii="Arial" w:hAnsi="Arial" w:cs="Arial"/>
          <w:sz w:val="20"/>
        </w:rPr>
        <w:t xml:space="preserve">. </w:t>
      </w:r>
      <w:r w:rsidR="00B0044A">
        <w:rPr>
          <w:rFonts w:ascii="Arial" w:hAnsi="Arial" w:cs="Arial"/>
          <w:sz w:val="20"/>
        </w:rPr>
        <w:br/>
      </w:r>
      <w:r w:rsidR="00B0044A">
        <w:rPr>
          <w:rFonts w:ascii="Arial" w:hAnsi="Arial" w:cs="Arial"/>
          <w:sz w:val="20"/>
        </w:rPr>
        <w:br/>
      </w:r>
      <w:r w:rsidR="005550FF">
        <w:rPr>
          <w:rFonts w:ascii="Arial" w:hAnsi="Arial" w:cs="Arial"/>
          <w:sz w:val="20"/>
        </w:rPr>
        <w:t>The A</w:t>
      </w:r>
      <w:r w:rsidR="00E401A9" w:rsidRPr="003F5FE1">
        <w:rPr>
          <w:rFonts w:ascii="Arial" w:hAnsi="Arial" w:cs="Arial"/>
          <w:sz w:val="20"/>
        </w:rPr>
        <w:t>mendment has been made at the request of</w:t>
      </w:r>
      <w:r w:rsidR="00B02341">
        <w:rPr>
          <w:rFonts w:ascii="Arial" w:hAnsi="Arial" w:cs="Arial"/>
          <w:sz w:val="20"/>
        </w:rPr>
        <w:t xml:space="preserve"> the</w:t>
      </w:r>
      <w:r w:rsidR="00E401A9" w:rsidRPr="003F5FE1">
        <w:rPr>
          <w:rFonts w:ascii="Arial" w:hAnsi="Arial" w:cs="Arial"/>
          <w:sz w:val="20"/>
        </w:rPr>
        <w:t xml:space="preserve"> </w:t>
      </w:r>
      <w:r w:rsidR="00233A7B">
        <w:rPr>
          <w:rFonts w:ascii="Arial" w:hAnsi="Arial" w:cs="Arial"/>
          <w:sz w:val="20"/>
        </w:rPr>
        <w:t>Melbourne</w:t>
      </w:r>
      <w:r w:rsidR="00B02341">
        <w:rPr>
          <w:rFonts w:ascii="Arial" w:hAnsi="Arial" w:cs="Arial"/>
          <w:sz w:val="20"/>
        </w:rPr>
        <w:t xml:space="preserve"> City Council</w:t>
      </w:r>
      <w:r w:rsidR="00233A7B">
        <w:rPr>
          <w:rFonts w:ascii="Arial" w:hAnsi="Arial" w:cs="Arial"/>
          <w:sz w:val="20"/>
        </w:rPr>
        <w:t xml:space="preserve"> and </w:t>
      </w:r>
      <w:r w:rsidR="0065727B">
        <w:rPr>
          <w:rFonts w:ascii="Arial" w:hAnsi="Arial" w:cs="Arial"/>
          <w:sz w:val="20"/>
          <w:lang w:val="en-GB"/>
        </w:rPr>
        <w:t xml:space="preserve">Melbourne Water. </w:t>
      </w:r>
    </w:p>
    <w:p w14:paraId="14F65B70" w14:textId="77777777" w:rsidR="00E401A9" w:rsidRPr="00F84C8A" w:rsidRDefault="00482A77" w:rsidP="00F84C8A">
      <w:pPr>
        <w:pStyle w:val="Heading2"/>
        <w:spacing w:before="240" w:after="240"/>
        <w:jc w:val="left"/>
        <w:rPr>
          <w:rFonts w:cs="Arial"/>
          <w:sz w:val="20"/>
        </w:rPr>
      </w:pPr>
      <w:r>
        <w:rPr>
          <w:rFonts w:cs="Arial"/>
          <w:sz w:val="20"/>
        </w:rPr>
        <w:t>Land affected by the a</w:t>
      </w:r>
      <w:r w:rsidR="00E401A9" w:rsidRPr="00F84C8A">
        <w:rPr>
          <w:rFonts w:cs="Arial"/>
          <w:sz w:val="20"/>
        </w:rPr>
        <w:t>mendment</w:t>
      </w:r>
    </w:p>
    <w:p w14:paraId="26CE6408" w14:textId="785A358A" w:rsidR="00FC5E44" w:rsidRDefault="005550FF" w:rsidP="00E401A9">
      <w:pPr>
        <w:jc w:val="left"/>
        <w:rPr>
          <w:rFonts w:ascii="Arial" w:hAnsi="Arial" w:cs="Arial"/>
          <w:sz w:val="20"/>
        </w:rPr>
      </w:pPr>
      <w:r>
        <w:rPr>
          <w:rFonts w:ascii="Arial" w:hAnsi="Arial" w:cs="Arial"/>
          <w:sz w:val="20"/>
        </w:rPr>
        <w:t>The A</w:t>
      </w:r>
      <w:r w:rsidR="00E401A9" w:rsidRPr="003F5FE1">
        <w:rPr>
          <w:rFonts w:ascii="Arial" w:hAnsi="Arial" w:cs="Arial"/>
          <w:sz w:val="20"/>
        </w:rPr>
        <w:t xml:space="preserve">mendment applies to </w:t>
      </w:r>
      <w:r w:rsidR="0049657B" w:rsidRPr="003F5FE1">
        <w:rPr>
          <w:rFonts w:ascii="Arial" w:hAnsi="Arial" w:cs="Arial"/>
          <w:sz w:val="20"/>
        </w:rPr>
        <w:t>land</w:t>
      </w:r>
      <w:r w:rsidR="00673044">
        <w:rPr>
          <w:rFonts w:ascii="Arial" w:hAnsi="Arial" w:cs="Arial"/>
          <w:sz w:val="20"/>
        </w:rPr>
        <w:t xml:space="preserve"> </w:t>
      </w:r>
      <w:r w:rsidR="002A7232">
        <w:rPr>
          <w:rFonts w:ascii="Arial" w:hAnsi="Arial" w:cs="Arial"/>
          <w:sz w:val="20"/>
        </w:rPr>
        <w:t xml:space="preserve">identified as being subject to </w:t>
      </w:r>
      <w:r w:rsidR="00D57E6C">
        <w:rPr>
          <w:rFonts w:ascii="Arial" w:hAnsi="Arial" w:cs="Arial"/>
          <w:sz w:val="20"/>
        </w:rPr>
        <w:t>inundation from riverine flooding (L</w:t>
      </w:r>
      <w:r w:rsidR="00FC114B">
        <w:rPr>
          <w:rFonts w:ascii="Arial" w:hAnsi="Arial" w:cs="Arial"/>
          <w:sz w:val="20"/>
        </w:rPr>
        <w:t>and Subject to Inundation Overlay</w:t>
      </w:r>
      <w:r w:rsidR="009E0468">
        <w:rPr>
          <w:rFonts w:ascii="Arial" w:hAnsi="Arial" w:cs="Arial"/>
          <w:sz w:val="20"/>
        </w:rPr>
        <w:t>)</w:t>
      </w:r>
      <w:r w:rsidR="00831D8C">
        <w:rPr>
          <w:rFonts w:ascii="Arial" w:hAnsi="Arial" w:cs="Arial"/>
          <w:sz w:val="20"/>
        </w:rPr>
        <w:t xml:space="preserve"> </w:t>
      </w:r>
      <w:r w:rsidR="009E0468">
        <w:rPr>
          <w:rFonts w:ascii="Arial" w:hAnsi="Arial" w:cs="Arial"/>
          <w:sz w:val="20"/>
        </w:rPr>
        <w:t xml:space="preserve">(LSIO) </w:t>
      </w:r>
      <w:r w:rsidR="00384B56">
        <w:rPr>
          <w:rFonts w:ascii="Arial" w:hAnsi="Arial" w:cs="Arial"/>
          <w:sz w:val="20"/>
        </w:rPr>
        <w:t xml:space="preserve">in </w:t>
      </w:r>
      <w:r w:rsidR="00290E40">
        <w:rPr>
          <w:rFonts w:ascii="Arial" w:hAnsi="Arial" w:cs="Arial"/>
          <w:sz w:val="20"/>
        </w:rPr>
        <w:t xml:space="preserve">the Moonee Ponds Creek and Lower Yarra River </w:t>
      </w:r>
      <w:r w:rsidR="00841BD9">
        <w:rPr>
          <w:rFonts w:ascii="Arial" w:hAnsi="Arial" w:cs="Arial"/>
          <w:sz w:val="20"/>
        </w:rPr>
        <w:t>waterways</w:t>
      </w:r>
      <w:r w:rsidR="00290E40">
        <w:rPr>
          <w:rFonts w:ascii="Arial" w:hAnsi="Arial" w:cs="Arial"/>
          <w:sz w:val="20"/>
        </w:rPr>
        <w:t xml:space="preserve">, </w:t>
      </w:r>
      <w:r w:rsidR="00D57E6C">
        <w:rPr>
          <w:rFonts w:ascii="Arial" w:hAnsi="Arial" w:cs="Arial"/>
          <w:sz w:val="20"/>
        </w:rPr>
        <w:t>and drainage floodin</w:t>
      </w:r>
      <w:r w:rsidR="003A59FC">
        <w:rPr>
          <w:rFonts w:ascii="Arial" w:hAnsi="Arial" w:cs="Arial"/>
          <w:sz w:val="20"/>
        </w:rPr>
        <w:t xml:space="preserve">g </w:t>
      </w:r>
      <w:r w:rsidR="00FC114B">
        <w:rPr>
          <w:rFonts w:ascii="Arial" w:hAnsi="Arial" w:cs="Arial"/>
          <w:sz w:val="20"/>
        </w:rPr>
        <w:t>(Special Building Overlay</w:t>
      </w:r>
      <w:r w:rsidR="00485943">
        <w:rPr>
          <w:rFonts w:ascii="Arial" w:hAnsi="Arial" w:cs="Arial"/>
          <w:sz w:val="20"/>
        </w:rPr>
        <w:t>)</w:t>
      </w:r>
      <w:r w:rsidR="00831D8C">
        <w:rPr>
          <w:rFonts w:ascii="Arial" w:hAnsi="Arial" w:cs="Arial"/>
          <w:sz w:val="20"/>
        </w:rPr>
        <w:t xml:space="preserve"> </w:t>
      </w:r>
      <w:r w:rsidR="009E0468">
        <w:rPr>
          <w:rFonts w:ascii="Arial" w:hAnsi="Arial" w:cs="Arial"/>
          <w:sz w:val="20"/>
        </w:rPr>
        <w:t>(SBO)</w:t>
      </w:r>
      <w:r w:rsidR="00485943">
        <w:rPr>
          <w:rFonts w:ascii="Arial" w:hAnsi="Arial" w:cs="Arial"/>
          <w:sz w:val="20"/>
        </w:rPr>
        <w:t xml:space="preserve"> </w:t>
      </w:r>
      <w:r w:rsidR="0015152A">
        <w:rPr>
          <w:rFonts w:ascii="Arial" w:hAnsi="Arial" w:cs="Arial"/>
          <w:sz w:val="20"/>
        </w:rPr>
        <w:t xml:space="preserve">in </w:t>
      </w:r>
      <w:r w:rsidR="00485943">
        <w:rPr>
          <w:rFonts w:ascii="Arial" w:hAnsi="Arial" w:cs="Arial"/>
          <w:sz w:val="20"/>
        </w:rPr>
        <w:t xml:space="preserve">the </w:t>
      </w:r>
      <w:r w:rsidR="00543A3A">
        <w:rPr>
          <w:rFonts w:ascii="Arial" w:hAnsi="Arial" w:cs="Arial"/>
          <w:sz w:val="20"/>
        </w:rPr>
        <w:t xml:space="preserve">Arden, </w:t>
      </w:r>
      <w:r w:rsidR="00290E40">
        <w:rPr>
          <w:rFonts w:ascii="Arial" w:hAnsi="Arial" w:cs="Arial"/>
          <w:sz w:val="20"/>
        </w:rPr>
        <w:t>Macaulay</w:t>
      </w:r>
      <w:r w:rsidR="00543A3A">
        <w:rPr>
          <w:rFonts w:ascii="Arial" w:hAnsi="Arial" w:cs="Arial"/>
          <w:sz w:val="20"/>
        </w:rPr>
        <w:t xml:space="preserve"> and Moonee Ponds Creek</w:t>
      </w:r>
      <w:r w:rsidR="00327057">
        <w:rPr>
          <w:rFonts w:ascii="Arial" w:hAnsi="Arial" w:cs="Arial"/>
          <w:sz w:val="20"/>
        </w:rPr>
        <w:t xml:space="preserve">, </w:t>
      </w:r>
      <w:r w:rsidR="005A4F18" w:rsidRPr="005A4F18">
        <w:rPr>
          <w:rFonts w:ascii="Arial" w:hAnsi="Arial" w:cs="Arial"/>
          <w:sz w:val="20"/>
        </w:rPr>
        <w:t xml:space="preserve">Elizabeth Street, </w:t>
      </w:r>
      <w:r w:rsidR="00290E40">
        <w:rPr>
          <w:rFonts w:ascii="Arial" w:hAnsi="Arial" w:cs="Arial"/>
          <w:sz w:val="20"/>
        </w:rPr>
        <w:t xml:space="preserve">Fishermans Bend, Hobsons Road and Southbank </w:t>
      </w:r>
      <w:r w:rsidR="005A4F18" w:rsidRPr="005A4F18">
        <w:rPr>
          <w:rFonts w:ascii="Arial" w:hAnsi="Arial" w:cs="Arial"/>
          <w:sz w:val="20"/>
        </w:rPr>
        <w:t>catchments</w:t>
      </w:r>
      <w:r w:rsidR="00E507EC">
        <w:rPr>
          <w:rFonts w:ascii="Arial" w:hAnsi="Arial" w:cs="Arial"/>
          <w:sz w:val="20"/>
        </w:rPr>
        <w:t xml:space="preserve"> (</w:t>
      </w:r>
      <w:r w:rsidR="0072011F">
        <w:rPr>
          <w:rFonts w:ascii="Arial" w:hAnsi="Arial" w:cs="Arial"/>
          <w:sz w:val="20"/>
        </w:rPr>
        <w:t>see Figure 1</w:t>
      </w:r>
      <w:r w:rsidR="00034C55">
        <w:rPr>
          <w:rFonts w:ascii="Arial" w:hAnsi="Arial" w:cs="Arial"/>
          <w:sz w:val="20"/>
        </w:rPr>
        <w:t>)</w:t>
      </w:r>
      <w:r w:rsidR="00ED5067">
        <w:rPr>
          <w:rFonts w:ascii="Arial" w:hAnsi="Arial" w:cs="Arial"/>
          <w:sz w:val="20"/>
        </w:rPr>
        <w:t>.</w:t>
      </w:r>
      <w:r w:rsidR="00C17724">
        <w:rPr>
          <w:rFonts w:ascii="Arial" w:hAnsi="Arial" w:cs="Arial"/>
          <w:sz w:val="20"/>
        </w:rPr>
        <w:t xml:space="preserve"> </w:t>
      </w:r>
      <w:r w:rsidR="009566DD">
        <w:rPr>
          <w:rFonts w:ascii="Arial" w:hAnsi="Arial" w:cs="Arial"/>
          <w:sz w:val="20"/>
        </w:rPr>
        <w:t>Attachment 1</w:t>
      </w:r>
      <w:r w:rsidR="00B1470F">
        <w:rPr>
          <w:rFonts w:ascii="Arial" w:hAnsi="Arial" w:cs="Arial"/>
          <w:sz w:val="20"/>
        </w:rPr>
        <w:t xml:space="preserve"> (mapping reference table)</w:t>
      </w:r>
      <w:r w:rsidR="009566DD">
        <w:rPr>
          <w:rFonts w:ascii="Arial" w:hAnsi="Arial" w:cs="Arial"/>
          <w:sz w:val="20"/>
        </w:rPr>
        <w:t xml:space="preserve"> to</w:t>
      </w:r>
      <w:r w:rsidR="00BB00D8">
        <w:rPr>
          <w:rFonts w:ascii="Arial" w:hAnsi="Arial" w:cs="Arial"/>
          <w:sz w:val="20"/>
        </w:rPr>
        <w:t xml:space="preserve"> this explanatory report specifies</w:t>
      </w:r>
      <w:r w:rsidR="009566DD">
        <w:rPr>
          <w:rFonts w:ascii="Arial" w:hAnsi="Arial" w:cs="Arial"/>
          <w:sz w:val="20"/>
        </w:rPr>
        <w:t xml:space="preserve"> the catchment</w:t>
      </w:r>
      <w:r w:rsidR="00B27808">
        <w:rPr>
          <w:rFonts w:ascii="Arial" w:hAnsi="Arial" w:cs="Arial"/>
          <w:sz w:val="20"/>
        </w:rPr>
        <w:t>s</w:t>
      </w:r>
      <w:r w:rsidR="009566DD">
        <w:rPr>
          <w:rFonts w:ascii="Arial" w:hAnsi="Arial" w:cs="Arial"/>
          <w:sz w:val="20"/>
        </w:rPr>
        <w:t xml:space="preserve"> and associa</w:t>
      </w:r>
      <w:r w:rsidR="00B1470F">
        <w:rPr>
          <w:rFonts w:ascii="Arial" w:hAnsi="Arial" w:cs="Arial"/>
          <w:sz w:val="20"/>
        </w:rPr>
        <w:t>te</w:t>
      </w:r>
      <w:r w:rsidR="00C175E3">
        <w:rPr>
          <w:rFonts w:ascii="Arial" w:hAnsi="Arial" w:cs="Arial"/>
          <w:sz w:val="20"/>
        </w:rPr>
        <w:t xml:space="preserve">d planning scheme map numbers </w:t>
      </w:r>
      <w:r w:rsidR="00B1470F">
        <w:rPr>
          <w:rFonts w:ascii="Arial" w:hAnsi="Arial" w:cs="Arial"/>
          <w:sz w:val="20"/>
        </w:rPr>
        <w:t>to be amended.</w:t>
      </w:r>
    </w:p>
    <w:p w14:paraId="00E55410" w14:textId="70D9D9CB" w:rsidR="00CB359D" w:rsidRDefault="00CB359D" w:rsidP="00E401A9">
      <w:pPr>
        <w:jc w:val="left"/>
        <w:rPr>
          <w:rFonts w:ascii="Arial" w:hAnsi="Arial" w:cs="Arial"/>
          <w:sz w:val="20"/>
        </w:rPr>
      </w:pPr>
      <w:r w:rsidRPr="00CB359D">
        <w:rPr>
          <w:rFonts w:ascii="Arial" w:hAnsi="Arial" w:cs="Arial"/>
          <w:sz w:val="20"/>
        </w:rPr>
        <w:t xml:space="preserve">The mapping extent of the existing LSIO1 (generally along the Maribyrnong River, Childers Street and Dynon Road) and LSIO2 (Flemington Racecourse) are not proposed to be amended as the modelling for these catchments has not </w:t>
      </w:r>
      <w:r>
        <w:rPr>
          <w:rFonts w:ascii="Arial" w:hAnsi="Arial" w:cs="Arial"/>
          <w:sz w:val="20"/>
        </w:rPr>
        <w:t xml:space="preserve">yet </w:t>
      </w:r>
      <w:r w:rsidRPr="00CB359D">
        <w:rPr>
          <w:rFonts w:ascii="Arial" w:hAnsi="Arial" w:cs="Arial"/>
          <w:sz w:val="20"/>
        </w:rPr>
        <w:t xml:space="preserve">been updated. The format of the existing LSIO1 and LSIO2 schedules are proposed to be amended to comply with the </w:t>
      </w:r>
      <w:r w:rsidRPr="00CB359D">
        <w:rPr>
          <w:rFonts w:ascii="Arial" w:hAnsi="Arial" w:cs="Arial"/>
          <w:i/>
          <w:sz w:val="20"/>
        </w:rPr>
        <w:t>Ministerial Direction Form and Content of Planning Schemes</w:t>
      </w:r>
      <w:r>
        <w:rPr>
          <w:rFonts w:ascii="Arial" w:hAnsi="Arial" w:cs="Arial"/>
          <w:i/>
          <w:sz w:val="20"/>
        </w:rPr>
        <w:t xml:space="preserve"> </w:t>
      </w:r>
      <w:r w:rsidRPr="00CB359D">
        <w:rPr>
          <w:rFonts w:ascii="Arial" w:hAnsi="Arial" w:cs="Arial"/>
          <w:sz w:val="20"/>
        </w:rPr>
        <w:t>which is correctional i</w:t>
      </w:r>
      <w:r>
        <w:rPr>
          <w:rFonts w:ascii="Arial" w:hAnsi="Arial" w:cs="Arial"/>
          <w:sz w:val="20"/>
        </w:rPr>
        <w:t>n nature and not transformative</w:t>
      </w:r>
      <w:r w:rsidRPr="00CB359D">
        <w:rPr>
          <w:rFonts w:ascii="Arial" w:hAnsi="Arial" w:cs="Arial"/>
          <w:sz w:val="20"/>
        </w:rPr>
        <w:t xml:space="preserve">. </w:t>
      </w:r>
    </w:p>
    <w:p w14:paraId="7D86AC6B" w14:textId="6C88ED83" w:rsidR="00CB359D" w:rsidRDefault="00CB359D" w:rsidP="00E401A9">
      <w:pPr>
        <w:jc w:val="left"/>
        <w:rPr>
          <w:rFonts w:ascii="Arial" w:hAnsi="Arial" w:cs="Arial"/>
          <w:sz w:val="20"/>
        </w:rPr>
      </w:pPr>
      <w:r w:rsidRPr="00CB359D">
        <w:rPr>
          <w:rFonts w:ascii="Arial" w:hAnsi="Arial" w:cs="Arial"/>
          <w:sz w:val="20"/>
        </w:rPr>
        <w:t>The mapping extent of the existing SBO in the planning scheme (outside t</w:t>
      </w:r>
      <w:r w:rsidR="005550FF">
        <w:rPr>
          <w:rFonts w:ascii="Arial" w:hAnsi="Arial" w:cs="Arial"/>
          <w:sz w:val="20"/>
        </w:rPr>
        <w:t>he catchments included in this A</w:t>
      </w:r>
      <w:r w:rsidRPr="00CB359D">
        <w:rPr>
          <w:rFonts w:ascii="Arial" w:hAnsi="Arial" w:cs="Arial"/>
          <w:sz w:val="20"/>
        </w:rPr>
        <w:t xml:space="preserve">mendment) is not proposed to be amended as the modelling for these catchments has not been updated. </w:t>
      </w:r>
      <w:r w:rsidR="000C305F" w:rsidRPr="000C305F">
        <w:rPr>
          <w:rFonts w:ascii="Arial" w:hAnsi="Arial" w:cs="Arial"/>
          <w:sz w:val="20"/>
        </w:rPr>
        <w:t>The existing SBO maps require deletion and have been renamed SBO1 to comply with new naming convention of the Schedule which is a correctional change.</w:t>
      </w:r>
    </w:p>
    <w:p w14:paraId="4A1E8EE9" w14:textId="7B2E244C" w:rsidR="0049657B" w:rsidRDefault="00877876" w:rsidP="00FC5E44">
      <w:pPr>
        <w:pStyle w:val="Bullet1"/>
        <w:numPr>
          <w:ilvl w:val="0"/>
          <w:numId w:val="0"/>
        </w:numPr>
      </w:pPr>
      <w:r>
        <w:br/>
      </w:r>
      <w:r w:rsidR="00774659">
        <w:rPr>
          <w:noProof/>
          <w:lang w:val="en-AU"/>
        </w:rPr>
        <w:drawing>
          <wp:inline distT="0" distB="0" distL="0" distR="0" wp14:anchorId="769E799D" wp14:editId="5C524381">
            <wp:extent cx="5802519" cy="366331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0295"/>
                    <a:stretch/>
                  </pic:blipFill>
                  <pic:spPr bwMode="auto">
                    <a:xfrm>
                      <a:off x="0" y="0"/>
                      <a:ext cx="5812848" cy="3669836"/>
                    </a:xfrm>
                    <a:prstGeom prst="rect">
                      <a:avLst/>
                    </a:prstGeom>
                    <a:ln>
                      <a:noFill/>
                    </a:ln>
                    <a:extLst>
                      <a:ext uri="{53640926-AAD7-44D8-BBD7-CCE9431645EC}">
                        <a14:shadowObscured xmlns:a14="http://schemas.microsoft.com/office/drawing/2010/main"/>
                      </a:ext>
                    </a:extLst>
                  </pic:spPr>
                </pic:pic>
              </a:graphicData>
            </a:graphic>
          </wp:inline>
        </w:drawing>
      </w:r>
    </w:p>
    <w:p w14:paraId="18837EBB" w14:textId="536C17F2" w:rsidR="00774659" w:rsidRPr="00995BA2" w:rsidRDefault="0072011F" w:rsidP="003029A2">
      <w:pPr>
        <w:pStyle w:val="Bullet1"/>
        <w:numPr>
          <w:ilvl w:val="0"/>
          <w:numId w:val="0"/>
        </w:numPr>
        <w:ind w:left="502" w:hanging="360"/>
        <w:rPr>
          <w:color w:val="auto"/>
          <w:sz w:val="18"/>
          <w:szCs w:val="18"/>
        </w:rPr>
      </w:pPr>
      <w:r w:rsidRPr="0072011F">
        <w:rPr>
          <w:b/>
          <w:color w:val="auto"/>
          <w:sz w:val="18"/>
          <w:szCs w:val="18"/>
        </w:rPr>
        <w:t>Figure 1</w:t>
      </w:r>
      <w:r w:rsidRPr="0072011F">
        <w:rPr>
          <w:color w:val="auto"/>
          <w:sz w:val="18"/>
          <w:szCs w:val="18"/>
        </w:rPr>
        <w:t xml:space="preserve"> – Indicative map showing proposed</w:t>
      </w:r>
      <w:r>
        <w:rPr>
          <w:color w:val="auto"/>
          <w:sz w:val="18"/>
          <w:szCs w:val="18"/>
        </w:rPr>
        <w:t xml:space="preserve"> overlay</w:t>
      </w:r>
      <w:r w:rsidR="009F0B92">
        <w:rPr>
          <w:color w:val="auto"/>
          <w:sz w:val="18"/>
          <w:szCs w:val="18"/>
        </w:rPr>
        <w:t xml:space="preserve">s </w:t>
      </w:r>
      <w:r>
        <w:rPr>
          <w:color w:val="auto"/>
          <w:sz w:val="18"/>
          <w:szCs w:val="18"/>
        </w:rPr>
        <w:t>(refer</w:t>
      </w:r>
      <w:r w:rsidR="00A616FB">
        <w:rPr>
          <w:color w:val="auto"/>
          <w:sz w:val="18"/>
          <w:szCs w:val="18"/>
        </w:rPr>
        <w:t xml:space="preserve"> to</w:t>
      </w:r>
      <w:r>
        <w:rPr>
          <w:color w:val="auto"/>
          <w:sz w:val="18"/>
          <w:szCs w:val="18"/>
        </w:rPr>
        <w:t xml:space="preserve"> </w:t>
      </w:r>
      <w:r w:rsidRPr="0072011F">
        <w:rPr>
          <w:color w:val="auto"/>
          <w:sz w:val="18"/>
          <w:szCs w:val="18"/>
        </w:rPr>
        <w:t>Attachment 1</w:t>
      </w:r>
      <w:r w:rsidR="00DC3379">
        <w:rPr>
          <w:color w:val="auto"/>
          <w:sz w:val="18"/>
          <w:szCs w:val="18"/>
        </w:rPr>
        <w:t xml:space="preserve"> </w:t>
      </w:r>
      <w:r w:rsidR="00D223CF">
        <w:rPr>
          <w:color w:val="auto"/>
          <w:sz w:val="18"/>
          <w:szCs w:val="18"/>
        </w:rPr>
        <w:t>for amendment map references</w:t>
      </w:r>
      <w:r w:rsidR="00146EDC">
        <w:rPr>
          <w:color w:val="auto"/>
          <w:sz w:val="18"/>
          <w:szCs w:val="18"/>
        </w:rPr>
        <w:t>)</w:t>
      </w:r>
      <w:r w:rsidRPr="0072011F">
        <w:rPr>
          <w:color w:val="auto"/>
          <w:sz w:val="18"/>
          <w:szCs w:val="18"/>
        </w:rPr>
        <w:t xml:space="preserve">. </w:t>
      </w:r>
      <w:r w:rsidR="00774659">
        <w:rPr>
          <w:color w:val="auto"/>
          <w:sz w:val="18"/>
          <w:szCs w:val="18"/>
        </w:rPr>
        <w:br/>
      </w:r>
    </w:p>
    <w:p w14:paraId="115D5577" w14:textId="77777777" w:rsidR="00E401A9" w:rsidRPr="00F84C8A" w:rsidRDefault="00E401A9" w:rsidP="00F84C8A">
      <w:pPr>
        <w:pStyle w:val="Heading2"/>
        <w:spacing w:before="240" w:after="240"/>
        <w:jc w:val="left"/>
        <w:rPr>
          <w:rFonts w:cs="Arial"/>
          <w:sz w:val="20"/>
        </w:rPr>
      </w:pPr>
      <w:r w:rsidRPr="00F84C8A">
        <w:rPr>
          <w:rFonts w:cs="Arial"/>
          <w:sz w:val="20"/>
        </w:rPr>
        <w:lastRenderedPageBreak/>
        <w:t>What the amendment does</w:t>
      </w:r>
    </w:p>
    <w:p w14:paraId="4EAD06F4" w14:textId="57619559" w:rsidR="00CD5E12" w:rsidRPr="00CD5E12" w:rsidRDefault="007C1375" w:rsidP="00CD5E12">
      <w:pPr>
        <w:jc w:val="left"/>
        <w:rPr>
          <w:rFonts w:ascii="Arial" w:hAnsi="Arial" w:cs="Arial"/>
          <w:sz w:val="20"/>
        </w:rPr>
      </w:pPr>
      <w:r>
        <w:rPr>
          <w:rFonts w:ascii="Arial" w:hAnsi="Arial" w:cs="Arial"/>
          <w:sz w:val="20"/>
        </w:rPr>
        <w:t>The A</w:t>
      </w:r>
      <w:r w:rsidRPr="00F84C8A">
        <w:rPr>
          <w:rFonts w:ascii="Arial" w:hAnsi="Arial" w:cs="Arial"/>
          <w:sz w:val="20"/>
        </w:rPr>
        <w:t>mendment</w:t>
      </w:r>
      <w:r>
        <w:rPr>
          <w:rFonts w:ascii="Arial" w:hAnsi="Arial" w:cs="Arial"/>
          <w:sz w:val="20"/>
        </w:rPr>
        <w:t xml:space="preserve"> </w:t>
      </w:r>
      <w:r w:rsidRPr="00EA114B">
        <w:rPr>
          <w:rFonts w:ascii="Arial" w:hAnsi="Arial" w:cs="Arial"/>
          <w:sz w:val="20"/>
        </w:rPr>
        <w:t>update</w:t>
      </w:r>
      <w:r>
        <w:rPr>
          <w:rFonts w:ascii="Arial" w:hAnsi="Arial" w:cs="Arial"/>
          <w:sz w:val="20"/>
        </w:rPr>
        <w:t xml:space="preserve">s </w:t>
      </w:r>
      <w:r w:rsidRPr="00EA114B">
        <w:rPr>
          <w:rFonts w:ascii="Arial" w:hAnsi="Arial" w:cs="Arial"/>
          <w:sz w:val="20"/>
        </w:rPr>
        <w:t xml:space="preserve">the </w:t>
      </w:r>
      <w:r>
        <w:rPr>
          <w:rFonts w:ascii="Arial" w:hAnsi="Arial" w:cs="Arial"/>
          <w:sz w:val="20"/>
        </w:rPr>
        <w:t>LSIO</w:t>
      </w:r>
      <w:r w:rsidRPr="00EA114B">
        <w:rPr>
          <w:rFonts w:ascii="Arial" w:hAnsi="Arial" w:cs="Arial"/>
          <w:sz w:val="20"/>
        </w:rPr>
        <w:t xml:space="preserve"> and </w:t>
      </w:r>
      <w:r>
        <w:rPr>
          <w:rFonts w:ascii="Arial" w:hAnsi="Arial" w:cs="Arial"/>
          <w:sz w:val="20"/>
        </w:rPr>
        <w:t>SBO</w:t>
      </w:r>
      <w:r w:rsidRPr="00EA114B">
        <w:rPr>
          <w:rFonts w:ascii="Arial" w:hAnsi="Arial" w:cs="Arial"/>
          <w:sz w:val="20"/>
        </w:rPr>
        <w:t xml:space="preserve"> </w:t>
      </w:r>
      <w:r>
        <w:rPr>
          <w:rFonts w:ascii="Arial" w:hAnsi="Arial" w:cs="Arial"/>
          <w:sz w:val="20"/>
        </w:rPr>
        <w:t xml:space="preserve">extents </w:t>
      </w:r>
      <w:r w:rsidRPr="00EA114B">
        <w:rPr>
          <w:rFonts w:ascii="Arial" w:hAnsi="Arial" w:cs="Arial"/>
          <w:sz w:val="20"/>
        </w:rPr>
        <w:t>in</w:t>
      </w:r>
      <w:r>
        <w:rPr>
          <w:rFonts w:ascii="Arial" w:hAnsi="Arial" w:cs="Arial"/>
          <w:sz w:val="20"/>
        </w:rPr>
        <w:t xml:space="preserve"> certain catchments in the Melbourne Planning Scheme </w:t>
      </w:r>
      <w:r w:rsidRPr="00EA114B">
        <w:rPr>
          <w:rFonts w:ascii="Arial" w:hAnsi="Arial" w:cs="Arial"/>
          <w:sz w:val="20"/>
        </w:rPr>
        <w:t>to refle</w:t>
      </w:r>
      <w:r>
        <w:rPr>
          <w:rFonts w:ascii="Arial" w:hAnsi="Arial" w:cs="Arial"/>
          <w:sz w:val="20"/>
        </w:rPr>
        <w:t xml:space="preserve">ct updated flood </w:t>
      </w:r>
      <w:r w:rsidRPr="00F54F06">
        <w:rPr>
          <w:rFonts w:ascii="Arial" w:hAnsi="Arial" w:cs="Arial"/>
          <w:sz w:val="20"/>
        </w:rPr>
        <w:t xml:space="preserve">modelling to </w:t>
      </w:r>
      <w:r>
        <w:rPr>
          <w:rFonts w:ascii="Arial" w:hAnsi="Arial" w:cs="Arial"/>
          <w:sz w:val="20"/>
        </w:rPr>
        <w:t xml:space="preserve">the </w:t>
      </w:r>
      <w:r w:rsidRPr="00F54F06">
        <w:rPr>
          <w:rFonts w:ascii="Arial" w:hAnsi="Arial" w:cs="Arial"/>
          <w:sz w:val="20"/>
        </w:rPr>
        <w:t xml:space="preserve">Australian Rainfall and Runoff (ARR) </w:t>
      </w:r>
      <w:r>
        <w:rPr>
          <w:rFonts w:ascii="Arial" w:hAnsi="Arial" w:cs="Arial"/>
          <w:sz w:val="20"/>
        </w:rPr>
        <w:t>1987 standards with the inclusion of criteria defined in the ARR 2019 standard to model for the effects of climate change. The modelling was prepared on behalf of Melbourne City Council and Melbourne Water. The Amendment proposes to change the following in the ordinance:</w:t>
      </w:r>
      <w:r w:rsidR="00E83496">
        <w:rPr>
          <w:rFonts w:ascii="Arial" w:hAnsi="Arial" w:cs="Arial"/>
          <w:sz w:val="20"/>
        </w:rPr>
        <w:br/>
      </w:r>
    </w:p>
    <w:p w14:paraId="34FC651D" w14:textId="033D2240" w:rsidR="0014477A" w:rsidRPr="0014477A" w:rsidRDefault="00A02F68" w:rsidP="0014477A">
      <w:pPr>
        <w:pStyle w:val="Bullet1"/>
        <w:ind w:left="284" w:hanging="284"/>
        <w:rPr>
          <w:lang w:val="en-AU"/>
        </w:rPr>
      </w:pPr>
      <w:r>
        <w:rPr>
          <w:color w:val="auto"/>
          <w:lang w:val="en-AU"/>
        </w:rPr>
        <w:t>Amends Schedule</w:t>
      </w:r>
      <w:r w:rsidR="0014477A">
        <w:rPr>
          <w:color w:val="auto"/>
          <w:lang w:val="en-AU"/>
        </w:rPr>
        <w:t xml:space="preserve"> 1 </w:t>
      </w:r>
      <w:r w:rsidR="00DA2BB4">
        <w:rPr>
          <w:color w:val="auto"/>
          <w:lang w:val="en-AU"/>
        </w:rPr>
        <w:t>(</w:t>
      </w:r>
      <w:r w:rsidR="001C39E5">
        <w:rPr>
          <w:color w:val="auto"/>
          <w:lang w:val="en-AU"/>
        </w:rPr>
        <w:t>Maribyrnong River Environs</w:t>
      </w:r>
      <w:r w:rsidR="00DA2BB4">
        <w:rPr>
          <w:color w:val="auto"/>
          <w:lang w:val="en-AU"/>
        </w:rPr>
        <w:t xml:space="preserve">) </w:t>
      </w:r>
      <w:r w:rsidR="0014477A">
        <w:rPr>
          <w:color w:val="auto"/>
          <w:lang w:val="en-AU"/>
        </w:rPr>
        <w:t xml:space="preserve">and </w:t>
      </w:r>
      <w:r>
        <w:rPr>
          <w:color w:val="auto"/>
          <w:lang w:val="en-AU"/>
        </w:rPr>
        <w:t xml:space="preserve">Schedule </w:t>
      </w:r>
      <w:r w:rsidR="0014477A">
        <w:rPr>
          <w:color w:val="auto"/>
          <w:lang w:val="en-AU"/>
        </w:rPr>
        <w:t>2</w:t>
      </w:r>
      <w:r>
        <w:rPr>
          <w:color w:val="auto"/>
          <w:lang w:val="en-AU"/>
        </w:rPr>
        <w:t xml:space="preserve"> (Flemington Racecourse)</w:t>
      </w:r>
      <w:r w:rsidR="0014477A">
        <w:rPr>
          <w:color w:val="auto"/>
          <w:lang w:val="en-AU"/>
        </w:rPr>
        <w:t xml:space="preserve"> of </w:t>
      </w:r>
      <w:r w:rsidR="00BD7004">
        <w:rPr>
          <w:color w:val="auto"/>
          <w:lang w:val="en-AU"/>
        </w:rPr>
        <w:t>Clause 44.04</w:t>
      </w:r>
      <w:r w:rsidR="0014477A">
        <w:rPr>
          <w:color w:val="auto"/>
          <w:lang w:val="en-AU"/>
        </w:rPr>
        <w:t xml:space="preserve"> to update the format to comply with the requirements</w:t>
      </w:r>
      <w:r w:rsidR="0014477A">
        <w:rPr>
          <w:color w:val="auto"/>
        </w:rPr>
        <w:t xml:space="preserve"> set out in </w:t>
      </w:r>
      <w:r w:rsidR="0014477A" w:rsidRPr="00B2629A">
        <w:rPr>
          <w:i/>
          <w:color w:val="auto"/>
        </w:rPr>
        <w:t>Ministerial Direction Form and Content of Planning Schemes</w:t>
      </w:r>
      <w:r w:rsidR="0014477A">
        <w:rPr>
          <w:color w:val="auto"/>
        </w:rPr>
        <w:t xml:space="preserve"> whi</w:t>
      </w:r>
      <w:r w:rsidR="004F4A90">
        <w:rPr>
          <w:color w:val="auto"/>
        </w:rPr>
        <w:t>ch is an administrative change.</w:t>
      </w:r>
      <w:r w:rsidR="00515EF5">
        <w:rPr>
          <w:color w:val="auto"/>
        </w:rPr>
        <w:t xml:space="preserve"> The mapping of the existing LSIO1</w:t>
      </w:r>
      <w:r w:rsidR="009A6B9F">
        <w:rPr>
          <w:color w:val="auto"/>
        </w:rPr>
        <w:t xml:space="preserve"> in the planning scheme</w:t>
      </w:r>
      <w:r w:rsidR="00515EF5">
        <w:rPr>
          <w:color w:val="auto"/>
        </w:rPr>
        <w:t xml:space="preserve"> (</w:t>
      </w:r>
      <w:r w:rsidR="007B15A3">
        <w:rPr>
          <w:color w:val="auto"/>
        </w:rPr>
        <w:t>generally along the Maribyrnong River</w:t>
      </w:r>
      <w:r w:rsidR="0032298F">
        <w:rPr>
          <w:color w:val="auto"/>
        </w:rPr>
        <w:t xml:space="preserve">, </w:t>
      </w:r>
      <w:r w:rsidR="0032298F">
        <w:rPr>
          <w:color w:val="auto"/>
          <w:lang w:val="en-AU"/>
        </w:rPr>
        <w:t>Childers Street and Dynon Road</w:t>
      </w:r>
      <w:r w:rsidR="00515EF5">
        <w:rPr>
          <w:color w:val="auto"/>
        </w:rPr>
        <w:t xml:space="preserve">) and LSIO2 (Flemington Racecourse) </w:t>
      </w:r>
      <w:r w:rsidR="004F5D50">
        <w:rPr>
          <w:color w:val="auto"/>
        </w:rPr>
        <w:t>is unchanged</w:t>
      </w:r>
      <w:r w:rsidR="000B2BD0">
        <w:rPr>
          <w:color w:val="auto"/>
        </w:rPr>
        <w:t>.</w:t>
      </w:r>
    </w:p>
    <w:p w14:paraId="1F27B9BC" w14:textId="35DAA1CA" w:rsidR="00D235A1" w:rsidRPr="00D235A1" w:rsidRDefault="00A8281F" w:rsidP="003D70AC">
      <w:pPr>
        <w:pStyle w:val="Bullet1"/>
        <w:ind w:left="284" w:hanging="284"/>
        <w:rPr>
          <w:lang w:val="en-AU"/>
        </w:rPr>
      </w:pPr>
      <w:r>
        <w:rPr>
          <w:color w:val="auto"/>
        </w:rPr>
        <w:t xml:space="preserve">Introduces a new Schedule 3 </w:t>
      </w:r>
      <w:r w:rsidR="004F5D50">
        <w:rPr>
          <w:color w:val="auto"/>
        </w:rPr>
        <w:t>‘</w:t>
      </w:r>
      <w:r w:rsidR="004F5D50" w:rsidRPr="00BB6AA3">
        <w:rPr>
          <w:i/>
          <w:color w:val="auto"/>
        </w:rPr>
        <w:t xml:space="preserve">Moonee Ponds Creek and Lower Yarra River </w:t>
      </w:r>
      <w:r w:rsidR="004F5D50">
        <w:rPr>
          <w:i/>
          <w:color w:val="auto"/>
        </w:rPr>
        <w:t xml:space="preserve">Waterways’ </w:t>
      </w:r>
      <w:r>
        <w:rPr>
          <w:color w:val="auto"/>
        </w:rPr>
        <w:t xml:space="preserve">to Clause 44.04 </w:t>
      </w:r>
      <w:r w:rsidR="00BB6AA3">
        <w:rPr>
          <w:color w:val="auto"/>
        </w:rPr>
        <w:t xml:space="preserve">which includes </w:t>
      </w:r>
      <w:r w:rsidR="00B2629A">
        <w:rPr>
          <w:color w:val="auto"/>
        </w:rPr>
        <w:t xml:space="preserve">land subject to inundation objectives to be achieved, </w:t>
      </w:r>
      <w:r w:rsidR="006275C7">
        <w:rPr>
          <w:color w:val="auto"/>
        </w:rPr>
        <w:t xml:space="preserve">a </w:t>
      </w:r>
      <w:r w:rsidR="00B2629A">
        <w:rPr>
          <w:color w:val="auto"/>
        </w:rPr>
        <w:t xml:space="preserve">statement of risk, permit requirements, application requirements </w:t>
      </w:r>
      <w:r w:rsidR="006275C7">
        <w:rPr>
          <w:color w:val="auto"/>
        </w:rPr>
        <w:t>and decision guidelines</w:t>
      </w:r>
      <w:r w:rsidR="00B2629A">
        <w:rPr>
          <w:color w:val="auto"/>
        </w:rPr>
        <w:t xml:space="preserve">. </w:t>
      </w:r>
    </w:p>
    <w:p w14:paraId="09DDD435" w14:textId="1320D946" w:rsidR="00433869" w:rsidRPr="00433869" w:rsidRDefault="00433869" w:rsidP="00102DE9">
      <w:pPr>
        <w:pStyle w:val="Bullet1"/>
        <w:ind w:left="284" w:hanging="284"/>
        <w:rPr>
          <w:lang w:val="en-AU"/>
        </w:rPr>
      </w:pPr>
      <w:r>
        <w:rPr>
          <w:color w:val="auto"/>
        </w:rPr>
        <w:t>Introduces</w:t>
      </w:r>
      <w:r w:rsidR="006D33C6">
        <w:rPr>
          <w:color w:val="auto"/>
        </w:rPr>
        <w:t xml:space="preserve"> a new Schedule 1 </w:t>
      </w:r>
      <w:r w:rsidR="00460213">
        <w:rPr>
          <w:color w:val="auto"/>
        </w:rPr>
        <w:t>‘</w:t>
      </w:r>
      <w:r w:rsidR="00460213" w:rsidRPr="00E72C5B">
        <w:rPr>
          <w:i/>
          <w:color w:val="auto"/>
        </w:rPr>
        <w:t>Melbourne Water Main Drains</w:t>
      </w:r>
      <w:r w:rsidR="00460213">
        <w:rPr>
          <w:color w:val="auto"/>
        </w:rPr>
        <w:t xml:space="preserve">’ </w:t>
      </w:r>
      <w:r w:rsidR="006D33C6">
        <w:rPr>
          <w:color w:val="auto"/>
        </w:rPr>
        <w:t xml:space="preserve">to Clause 44.05 </w:t>
      </w:r>
      <w:r>
        <w:rPr>
          <w:color w:val="auto"/>
          <w:lang w:val="en-AU"/>
        </w:rPr>
        <w:t>to update the format to comply with the requirements</w:t>
      </w:r>
      <w:r>
        <w:rPr>
          <w:color w:val="auto"/>
        </w:rPr>
        <w:t xml:space="preserve"> set out in </w:t>
      </w:r>
      <w:r w:rsidRPr="00B2629A">
        <w:rPr>
          <w:i/>
          <w:color w:val="auto"/>
        </w:rPr>
        <w:t>Ministerial Direction Form and Content of Planning Schemes</w:t>
      </w:r>
      <w:r>
        <w:rPr>
          <w:color w:val="auto"/>
        </w:rPr>
        <w:t xml:space="preserve"> which is an administrative change. </w:t>
      </w:r>
      <w:r w:rsidR="002E3ED0">
        <w:rPr>
          <w:color w:val="auto"/>
        </w:rPr>
        <w:t xml:space="preserve">The mapping extent of the existing SBO in the planning scheme (outside the catchments included in </w:t>
      </w:r>
      <w:r w:rsidR="005550FF">
        <w:rPr>
          <w:color w:val="auto"/>
        </w:rPr>
        <w:t>this Am</w:t>
      </w:r>
      <w:r w:rsidR="002E3ED0">
        <w:rPr>
          <w:color w:val="auto"/>
        </w:rPr>
        <w:t>endment</w:t>
      </w:r>
      <w:r w:rsidR="00D83569">
        <w:rPr>
          <w:color w:val="auto"/>
        </w:rPr>
        <w:t xml:space="preserve">) is </w:t>
      </w:r>
      <w:r w:rsidR="009B6479">
        <w:rPr>
          <w:color w:val="auto"/>
        </w:rPr>
        <w:t>unchang</w:t>
      </w:r>
      <w:r w:rsidR="00D83569">
        <w:rPr>
          <w:color w:val="auto"/>
        </w:rPr>
        <w:t>ed</w:t>
      </w:r>
      <w:r w:rsidR="002E3ED0">
        <w:rPr>
          <w:color w:val="auto"/>
        </w:rPr>
        <w:t>. The existing SBO maps require deletion</w:t>
      </w:r>
      <w:r w:rsidR="00D83569">
        <w:rPr>
          <w:color w:val="auto"/>
        </w:rPr>
        <w:t xml:space="preserve"> and </w:t>
      </w:r>
      <w:r w:rsidR="00460213">
        <w:rPr>
          <w:color w:val="auto"/>
        </w:rPr>
        <w:t xml:space="preserve">identical maps </w:t>
      </w:r>
      <w:r w:rsidR="009B6479">
        <w:rPr>
          <w:color w:val="auto"/>
        </w:rPr>
        <w:t xml:space="preserve">have been </w:t>
      </w:r>
      <w:r w:rsidR="00460213">
        <w:rPr>
          <w:color w:val="auto"/>
        </w:rPr>
        <w:t xml:space="preserve">prepared </w:t>
      </w:r>
      <w:r w:rsidR="009B6479">
        <w:rPr>
          <w:color w:val="auto"/>
        </w:rPr>
        <w:t xml:space="preserve">which are </w:t>
      </w:r>
      <w:r w:rsidR="00D83569">
        <w:rPr>
          <w:color w:val="auto"/>
        </w:rPr>
        <w:t>named SBO1</w:t>
      </w:r>
      <w:r w:rsidR="002E3ED0">
        <w:rPr>
          <w:color w:val="auto"/>
        </w:rPr>
        <w:t xml:space="preserve"> to comply with </w:t>
      </w:r>
      <w:r w:rsidR="006E6F01">
        <w:rPr>
          <w:color w:val="auto"/>
        </w:rPr>
        <w:t xml:space="preserve">the </w:t>
      </w:r>
      <w:r w:rsidR="002E3ED0">
        <w:rPr>
          <w:color w:val="auto"/>
        </w:rPr>
        <w:t xml:space="preserve">new naming convention of the Schedule which is a </w:t>
      </w:r>
      <w:r w:rsidR="00460213">
        <w:rPr>
          <w:color w:val="auto"/>
        </w:rPr>
        <w:t xml:space="preserve">form and content </w:t>
      </w:r>
      <w:r w:rsidR="002E3ED0">
        <w:rPr>
          <w:color w:val="auto"/>
        </w:rPr>
        <w:t>change.</w:t>
      </w:r>
    </w:p>
    <w:p w14:paraId="5AE1C2AE" w14:textId="42287B18" w:rsidR="00500070" w:rsidRDefault="007F3850" w:rsidP="00500070">
      <w:pPr>
        <w:pStyle w:val="Bullet1"/>
        <w:ind w:left="284" w:hanging="284"/>
        <w:rPr>
          <w:lang w:val="en-AU"/>
        </w:rPr>
      </w:pPr>
      <w:r w:rsidRPr="006275C7">
        <w:rPr>
          <w:color w:val="auto"/>
        </w:rPr>
        <w:t xml:space="preserve">Introduces </w:t>
      </w:r>
      <w:r w:rsidR="00EB0C4F">
        <w:rPr>
          <w:color w:val="auto"/>
        </w:rPr>
        <w:t>a new Schedule 2</w:t>
      </w:r>
      <w:r w:rsidR="006E6F01">
        <w:rPr>
          <w:color w:val="auto"/>
        </w:rPr>
        <w:t xml:space="preserve"> ‘</w:t>
      </w:r>
      <w:r w:rsidR="006E6F01">
        <w:rPr>
          <w:i/>
          <w:color w:val="auto"/>
        </w:rPr>
        <w:t>Melbourne Water</w:t>
      </w:r>
      <w:r w:rsidR="006E6F01" w:rsidRPr="00EB0C4F">
        <w:rPr>
          <w:i/>
          <w:color w:val="auto"/>
        </w:rPr>
        <w:t xml:space="preserve"> </w:t>
      </w:r>
      <w:r w:rsidR="006E6F01">
        <w:rPr>
          <w:i/>
          <w:color w:val="auto"/>
        </w:rPr>
        <w:t>Main Drains</w:t>
      </w:r>
      <w:r w:rsidR="006E6F01" w:rsidRPr="00EB0C4F">
        <w:rPr>
          <w:i/>
          <w:color w:val="auto"/>
        </w:rPr>
        <w:t xml:space="preserve"> - Elizab</w:t>
      </w:r>
      <w:r w:rsidR="006E6F01">
        <w:rPr>
          <w:i/>
          <w:color w:val="auto"/>
        </w:rPr>
        <w:t xml:space="preserve">eth Street, Arden, Macaulay and </w:t>
      </w:r>
      <w:r w:rsidR="006E6F01" w:rsidRPr="00EA19AB">
        <w:rPr>
          <w:i/>
          <w:color w:val="auto"/>
        </w:rPr>
        <w:t>Moonee Ponds Creek</w:t>
      </w:r>
      <w:r w:rsidR="006E6F01">
        <w:rPr>
          <w:i/>
          <w:color w:val="auto"/>
        </w:rPr>
        <w:t>,</w:t>
      </w:r>
      <w:r w:rsidR="006E6F01" w:rsidRPr="00EB0C4F">
        <w:rPr>
          <w:i/>
          <w:color w:val="auto"/>
        </w:rPr>
        <w:t xml:space="preserve"> Fishermans Bend and Southbank catchments</w:t>
      </w:r>
      <w:r w:rsidR="006E6F01">
        <w:rPr>
          <w:color w:val="auto"/>
        </w:rPr>
        <w:t>’</w:t>
      </w:r>
      <w:r w:rsidR="00A3069E">
        <w:rPr>
          <w:color w:val="auto"/>
        </w:rPr>
        <w:t xml:space="preserve"> to Clause 44.05 which includes flood management objectives to be achieved, statement of risk, permit requirements, application requi</w:t>
      </w:r>
      <w:r w:rsidR="00102DE9">
        <w:rPr>
          <w:color w:val="auto"/>
        </w:rPr>
        <w:t xml:space="preserve">rements and decision guidelines. </w:t>
      </w:r>
      <w:r w:rsidR="00A3069E" w:rsidRPr="00102DE9">
        <w:rPr>
          <w:color w:val="auto"/>
        </w:rPr>
        <w:t xml:space="preserve"> </w:t>
      </w:r>
    </w:p>
    <w:p w14:paraId="21F400D1" w14:textId="55902EFD" w:rsidR="00D24AA4" w:rsidRPr="00500070" w:rsidRDefault="00067264" w:rsidP="00500070">
      <w:pPr>
        <w:pStyle w:val="Bullet1"/>
        <w:ind w:left="284" w:hanging="284"/>
        <w:rPr>
          <w:lang w:val="en-AU"/>
        </w:rPr>
      </w:pPr>
      <w:r w:rsidRPr="00500070">
        <w:rPr>
          <w:color w:val="auto"/>
        </w:rPr>
        <w:t>Introdu</w:t>
      </w:r>
      <w:r w:rsidR="003F6A5E" w:rsidRPr="00500070">
        <w:rPr>
          <w:color w:val="auto"/>
        </w:rPr>
        <w:t>ces a new Schedule 3</w:t>
      </w:r>
      <w:r w:rsidR="007F3850" w:rsidRPr="00500070">
        <w:rPr>
          <w:color w:val="auto"/>
        </w:rPr>
        <w:t xml:space="preserve"> </w:t>
      </w:r>
      <w:r w:rsidR="006E6F01" w:rsidRPr="00500070">
        <w:rPr>
          <w:color w:val="auto"/>
        </w:rPr>
        <w:t>‘</w:t>
      </w:r>
      <w:r w:rsidR="006E6F01" w:rsidRPr="00500070">
        <w:rPr>
          <w:i/>
          <w:color w:val="auto"/>
        </w:rPr>
        <w:t xml:space="preserve">Council Drains </w:t>
      </w:r>
      <w:r w:rsidR="006E6F01">
        <w:rPr>
          <w:i/>
          <w:color w:val="auto"/>
        </w:rPr>
        <w:t xml:space="preserve">- Elizabeth Street, Arden, </w:t>
      </w:r>
      <w:r w:rsidR="006E6F01" w:rsidRPr="00500070">
        <w:rPr>
          <w:i/>
          <w:color w:val="auto"/>
        </w:rPr>
        <w:t>Macaulay</w:t>
      </w:r>
      <w:r w:rsidR="006E6F01">
        <w:rPr>
          <w:i/>
          <w:color w:val="auto"/>
        </w:rPr>
        <w:t xml:space="preserve"> and Moonee Ponds Creek</w:t>
      </w:r>
      <w:r w:rsidR="006E6F01" w:rsidRPr="00500070">
        <w:rPr>
          <w:i/>
          <w:color w:val="auto"/>
        </w:rPr>
        <w:t>, Hobsons Road, Fishermans Bend and Southbank catchments</w:t>
      </w:r>
      <w:r w:rsidR="006E6F01" w:rsidRPr="00500070">
        <w:rPr>
          <w:color w:val="auto"/>
        </w:rPr>
        <w:t>’</w:t>
      </w:r>
      <w:r w:rsidR="006E6F01">
        <w:rPr>
          <w:color w:val="auto"/>
        </w:rPr>
        <w:t xml:space="preserve"> </w:t>
      </w:r>
      <w:r w:rsidR="007F3850" w:rsidRPr="00500070">
        <w:rPr>
          <w:color w:val="auto"/>
        </w:rPr>
        <w:t xml:space="preserve">to Clause 44.05 </w:t>
      </w:r>
      <w:r w:rsidR="006113D1" w:rsidRPr="00500070">
        <w:rPr>
          <w:color w:val="auto"/>
        </w:rPr>
        <w:t>which includes flood management objectives to be achieved, statement of risk, permit requirements, application requirements and decision guidelines</w:t>
      </w:r>
      <w:r w:rsidR="00D747AB">
        <w:rPr>
          <w:color w:val="auto"/>
        </w:rPr>
        <w:t>.</w:t>
      </w:r>
    </w:p>
    <w:p w14:paraId="2EB9AEE9" w14:textId="6488FF48" w:rsidR="00931753" w:rsidRPr="00931753" w:rsidRDefault="00931753" w:rsidP="00931753">
      <w:pPr>
        <w:pStyle w:val="Bullet1"/>
        <w:ind w:left="284" w:hanging="284"/>
        <w:rPr>
          <w:color w:val="auto"/>
        </w:rPr>
      </w:pPr>
      <w:r w:rsidRPr="001D0FC4">
        <w:rPr>
          <w:color w:val="auto"/>
        </w:rPr>
        <w:t>Amends the Schedule to Clause 72.03 (What does this planning scheme consist of?) to update the list of maps that form part of the planning scheme.</w:t>
      </w:r>
    </w:p>
    <w:p w14:paraId="032F5978" w14:textId="0753A3A5" w:rsidR="001F6DF9" w:rsidRDefault="003803B5" w:rsidP="00DA488E">
      <w:pPr>
        <w:pStyle w:val="Bullet1"/>
        <w:ind w:left="284" w:hanging="284"/>
        <w:rPr>
          <w:color w:val="auto"/>
        </w:rPr>
      </w:pPr>
      <w:r>
        <w:rPr>
          <w:color w:val="auto"/>
        </w:rPr>
        <w:t xml:space="preserve">Amends </w:t>
      </w:r>
      <w:r w:rsidR="0057073C">
        <w:rPr>
          <w:color w:val="auto"/>
        </w:rPr>
        <w:t xml:space="preserve">the Schedule to Clause 72.08 (Schedule to Background Documents) to introduce new background </w:t>
      </w:r>
      <w:r w:rsidR="001F6DF9">
        <w:rPr>
          <w:color w:val="auto"/>
        </w:rPr>
        <w:t>documents</w:t>
      </w:r>
      <w:r w:rsidR="0057073C">
        <w:rPr>
          <w:color w:val="auto"/>
        </w:rPr>
        <w:t xml:space="preserve"> as listed below</w:t>
      </w:r>
      <w:r w:rsidR="001F6DF9">
        <w:rPr>
          <w:color w:val="auto"/>
        </w:rPr>
        <w:t>:</w:t>
      </w:r>
    </w:p>
    <w:p w14:paraId="63F683AE" w14:textId="2A09AF77" w:rsidR="003E1618" w:rsidRDefault="003E1618" w:rsidP="003E1618">
      <w:pPr>
        <w:pStyle w:val="ListParagraph"/>
        <w:numPr>
          <w:ilvl w:val="0"/>
          <w:numId w:val="35"/>
        </w:numPr>
        <w:adjustRightInd w:val="0"/>
        <w:rPr>
          <w:rFonts w:eastAsia="Times New Roman"/>
          <w:sz w:val="20"/>
          <w:szCs w:val="20"/>
          <w:lang w:val="en-GB" w:bidi="ar-SA"/>
        </w:rPr>
      </w:pPr>
      <w:r>
        <w:rPr>
          <w:rFonts w:eastAsia="Times New Roman"/>
          <w:sz w:val="20"/>
          <w:szCs w:val="20"/>
          <w:lang w:val="en-GB" w:bidi="ar-SA"/>
        </w:rPr>
        <w:t>Technical R</w:t>
      </w:r>
      <w:r w:rsidR="00E03188" w:rsidRPr="003E1618">
        <w:rPr>
          <w:rFonts w:eastAsia="Times New Roman"/>
          <w:sz w:val="20"/>
          <w:szCs w:val="20"/>
          <w:lang w:val="en-GB" w:bidi="ar-SA"/>
        </w:rPr>
        <w:t>eport 01</w:t>
      </w:r>
      <w:r w:rsidRPr="003E1618">
        <w:rPr>
          <w:rFonts w:eastAsia="Times New Roman"/>
          <w:sz w:val="20"/>
          <w:szCs w:val="20"/>
          <w:lang w:val="en-GB" w:bidi="ar-SA"/>
        </w:rPr>
        <w:t>: Australian Rainfall Runoff Sensitivity Analysis (Engeny Water</w:t>
      </w:r>
      <w:r>
        <w:rPr>
          <w:rFonts w:eastAsia="Times New Roman"/>
          <w:sz w:val="20"/>
          <w:szCs w:val="20"/>
          <w:lang w:val="en-GB" w:bidi="ar-SA"/>
        </w:rPr>
        <w:t xml:space="preserve"> Management dated </w:t>
      </w:r>
      <w:r w:rsidR="009021FA">
        <w:rPr>
          <w:rFonts w:eastAsia="Times New Roman"/>
          <w:sz w:val="20"/>
          <w:szCs w:val="20"/>
          <w:lang w:val="en-GB" w:bidi="ar-SA"/>
        </w:rPr>
        <w:t xml:space="preserve">22 July </w:t>
      </w:r>
      <w:r w:rsidRPr="003E1618">
        <w:rPr>
          <w:rFonts w:eastAsia="Times New Roman"/>
          <w:sz w:val="20"/>
          <w:szCs w:val="20"/>
          <w:lang w:val="en-GB" w:bidi="ar-SA"/>
        </w:rPr>
        <w:t>2020)</w:t>
      </w:r>
    </w:p>
    <w:p w14:paraId="56F1A716" w14:textId="50A2DE47" w:rsidR="003E1618" w:rsidRPr="003E1618" w:rsidRDefault="003E1618" w:rsidP="003E1618">
      <w:pPr>
        <w:pStyle w:val="ListParagraph"/>
        <w:numPr>
          <w:ilvl w:val="0"/>
          <w:numId w:val="35"/>
        </w:numPr>
        <w:adjustRightInd w:val="0"/>
        <w:rPr>
          <w:rFonts w:eastAsia="Times New Roman"/>
          <w:sz w:val="20"/>
          <w:szCs w:val="20"/>
          <w:lang w:val="en-GB" w:bidi="ar-SA"/>
        </w:rPr>
      </w:pPr>
      <w:r>
        <w:rPr>
          <w:sz w:val="20"/>
          <w:lang w:val="en-GB"/>
        </w:rPr>
        <w:t>Technical R</w:t>
      </w:r>
      <w:r w:rsidR="00E03188" w:rsidRPr="003E1618">
        <w:rPr>
          <w:sz w:val="20"/>
          <w:lang w:val="en-GB"/>
        </w:rPr>
        <w:t>eport 02</w:t>
      </w:r>
      <w:r w:rsidRPr="003E1618">
        <w:rPr>
          <w:sz w:val="20"/>
          <w:lang w:val="en-GB"/>
        </w:rPr>
        <w:t>: Southbank Flood Modelling Update and Climate Change Scenarios (Water Modelling Solutions dated 2</w:t>
      </w:r>
      <w:r w:rsidR="009021FA">
        <w:rPr>
          <w:sz w:val="20"/>
          <w:lang w:val="en-GB"/>
        </w:rPr>
        <w:t xml:space="preserve">1 April </w:t>
      </w:r>
      <w:r w:rsidRPr="003E1618">
        <w:rPr>
          <w:sz w:val="20"/>
          <w:lang w:val="en-GB"/>
        </w:rPr>
        <w:t>2020)</w:t>
      </w:r>
    </w:p>
    <w:p w14:paraId="46B8FD84" w14:textId="46DFEA04" w:rsidR="003E1618" w:rsidRDefault="003E1618" w:rsidP="003E1618">
      <w:pPr>
        <w:pStyle w:val="ListParagraph"/>
        <w:numPr>
          <w:ilvl w:val="0"/>
          <w:numId w:val="35"/>
        </w:numPr>
        <w:adjustRightInd w:val="0"/>
        <w:rPr>
          <w:rFonts w:eastAsia="Times New Roman"/>
          <w:sz w:val="20"/>
          <w:szCs w:val="20"/>
          <w:lang w:val="en-GB" w:bidi="ar-SA"/>
        </w:rPr>
      </w:pPr>
      <w:r>
        <w:rPr>
          <w:rFonts w:eastAsia="Times New Roman"/>
          <w:sz w:val="20"/>
          <w:szCs w:val="20"/>
          <w:lang w:val="en-GB" w:bidi="ar-SA"/>
        </w:rPr>
        <w:t>Technical R</w:t>
      </w:r>
      <w:r w:rsidR="00E03188" w:rsidRPr="003E1618">
        <w:rPr>
          <w:rFonts w:eastAsia="Times New Roman"/>
          <w:sz w:val="20"/>
          <w:szCs w:val="20"/>
          <w:lang w:val="en-GB" w:bidi="ar-SA"/>
        </w:rPr>
        <w:t>eport 03</w:t>
      </w:r>
      <w:r>
        <w:rPr>
          <w:rFonts w:eastAsia="Times New Roman"/>
          <w:sz w:val="20"/>
          <w:szCs w:val="20"/>
          <w:lang w:val="en-GB" w:bidi="ar-SA"/>
        </w:rPr>
        <w:t xml:space="preserve">: </w:t>
      </w:r>
      <w:r w:rsidRPr="003E1618">
        <w:rPr>
          <w:rFonts w:eastAsia="Times New Roman"/>
          <w:sz w:val="20"/>
          <w:szCs w:val="20"/>
          <w:lang w:val="en-GB" w:bidi="ar-SA"/>
        </w:rPr>
        <w:t>Southbank Stormwater Infrastructure As</w:t>
      </w:r>
      <w:r w:rsidR="009021FA">
        <w:rPr>
          <w:rFonts w:eastAsia="Times New Roman"/>
          <w:sz w:val="20"/>
          <w:szCs w:val="20"/>
          <w:lang w:val="en-GB" w:bidi="ar-SA"/>
        </w:rPr>
        <w:t>sessment: Final Report (BMT WBM</w:t>
      </w:r>
      <w:r w:rsidRPr="003E1618">
        <w:rPr>
          <w:rFonts w:eastAsia="Times New Roman"/>
          <w:sz w:val="20"/>
          <w:szCs w:val="20"/>
          <w:lang w:val="en-GB" w:bidi="ar-SA"/>
        </w:rPr>
        <w:t xml:space="preserve"> dated August 2015)</w:t>
      </w:r>
    </w:p>
    <w:p w14:paraId="3646D91D" w14:textId="3295826C" w:rsidR="00E03188" w:rsidRPr="003E1618" w:rsidRDefault="003E1618" w:rsidP="003E1618">
      <w:pPr>
        <w:pStyle w:val="ListParagraph"/>
        <w:numPr>
          <w:ilvl w:val="0"/>
          <w:numId w:val="35"/>
        </w:numPr>
        <w:adjustRightInd w:val="0"/>
        <w:rPr>
          <w:rFonts w:eastAsia="Times New Roman"/>
          <w:sz w:val="20"/>
          <w:szCs w:val="20"/>
          <w:lang w:val="en-GB" w:bidi="ar-SA"/>
        </w:rPr>
      </w:pPr>
      <w:r>
        <w:rPr>
          <w:rFonts w:eastAsia="Times New Roman"/>
          <w:sz w:val="20"/>
          <w:szCs w:val="20"/>
          <w:lang w:val="en-GB" w:bidi="ar-SA"/>
        </w:rPr>
        <w:t>Technical Re</w:t>
      </w:r>
      <w:r w:rsidR="00E03188" w:rsidRPr="003E1618">
        <w:rPr>
          <w:rFonts w:eastAsia="Times New Roman"/>
          <w:sz w:val="20"/>
          <w:szCs w:val="20"/>
          <w:lang w:val="en-GB" w:bidi="ar-SA"/>
        </w:rPr>
        <w:t>port</w:t>
      </w:r>
      <w:r>
        <w:rPr>
          <w:rFonts w:eastAsia="Times New Roman"/>
          <w:sz w:val="20"/>
          <w:szCs w:val="20"/>
          <w:lang w:val="en-GB" w:bidi="ar-SA"/>
        </w:rPr>
        <w:t xml:space="preserve"> 04: </w:t>
      </w:r>
      <w:r w:rsidR="00530172">
        <w:rPr>
          <w:rFonts w:eastAsia="Times New Roman"/>
          <w:sz w:val="20"/>
          <w:szCs w:val="20"/>
          <w:lang w:val="en-GB" w:bidi="ar-SA"/>
        </w:rPr>
        <w:t xml:space="preserve">Elizabeth Street Melbourne </w:t>
      </w:r>
      <w:r w:rsidR="009021FA" w:rsidRPr="009021FA">
        <w:rPr>
          <w:rFonts w:eastAsia="Times New Roman"/>
          <w:sz w:val="20"/>
          <w:szCs w:val="20"/>
          <w:lang w:val="en-GB" w:bidi="ar-SA"/>
        </w:rPr>
        <w:t xml:space="preserve">Flood Modelling Report (Water Technology, </w:t>
      </w:r>
      <w:r w:rsidR="009021FA">
        <w:rPr>
          <w:rFonts w:eastAsia="Times New Roman"/>
          <w:sz w:val="20"/>
          <w:szCs w:val="20"/>
          <w:lang w:val="en-GB" w:bidi="ar-SA"/>
        </w:rPr>
        <w:t xml:space="preserve">dated </w:t>
      </w:r>
      <w:r w:rsidR="009021FA" w:rsidRPr="009021FA">
        <w:rPr>
          <w:rFonts w:eastAsia="Times New Roman"/>
          <w:sz w:val="20"/>
          <w:szCs w:val="20"/>
          <w:lang w:val="en-GB" w:bidi="ar-SA"/>
        </w:rPr>
        <w:t>August 2017)</w:t>
      </w:r>
      <w:r w:rsidR="009021FA">
        <w:rPr>
          <w:rFonts w:eastAsia="Times New Roman"/>
          <w:sz w:val="20"/>
          <w:szCs w:val="20"/>
          <w:lang w:val="en-GB" w:bidi="ar-SA"/>
        </w:rPr>
        <w:t xml:space="preserve"> including </w:t>
      </w:r>
      <w:r w:rsidR="00530172">
        <w:rPr>
          <w:rFonts w:eastAsia="Times New Roman"/>
          <w:sz w:val="20"/>
          <w:szCs w:val="20"/>
          <w:lang w:val="en-GB" w:bidi="ar-SA"/>
        </w:rPr>
        <w:t>the Memorandum’s dated 9 April 2020</w:t>
      </w:r>
      <w:r w:rsidR="009021FA">
        <w:rPr>
          <w:rFonts w:eastAsia="Times New Roman"/>
          <w:sz w:val="20"/>
          <w:szCs w:val="20"/>
          <w:lang w:val="en-GB" w:bidi="ar-SA"/>
        </w:rPr>
        <w:t xml:space="preserve"> </w:t>
      </w:r>
      <w:r w:rsidR="007C462E">
        <w:rPr>
          <w:rFonts w:eastAsia="Times New Roman"/>
          <w:sz w:val="20"/>
          <w:szCs w:val="20"/>
          <w:lang w:val="en-GB" w:bidi="ar-SA"/>
        </w:rPr>
        <w:t>and 13 February 2020</w:t>
      </w:r>
    </w:p>
    <w:p w14:paraId="7DB0A519" w14:textId="7E34B997" w:rsidR="00541364" w:rsidRDefault="00E03188" w:rsidP="009021FA">
      <w:pPr>
        <w:pStyle w:val="ListParagraph"/>
        <w:numPr>
          <w:ilvl w:val="0"/>
          <w:numId w:val="35"/>
        </w:numPr>
        <w:adjustRightInd w:val="0"/>
        <w:rPr>
          <w:rFonts w:eastAsia="Times New Roman"/>
          <w:sz w:val="20"/>
          <w:szCs w:val="20"/>
          <w:lang w:val="en-GB" w:bidi="ar-SA"/>
        </w:rPr>
      </w:pPr>
      <w:r w:rsidRPr="009021FA">
        <w:rPr>
          <w:rFonts w:eastAsia="Times New Roman"/>
          <w:sz w:val="20"/>
          <w:szCs w:val="20"/>
          <w:lang w:val="en-GB" w:bidi="ar-SA"/>
        </w:rPr>
        <w:t>T</w:t>
      </w:r>
      <w:r w:rsidR="009021FA" w:rsidRPr="009021FA">
        <w:rPr>
          <w:rFonts w:eastAsia="Times New Roman"/>
          <w:sz w:val="20"/>
          <w:szCs w:val="20"/>
          <w:lang w:val="en-GB" w:bidi="ar-SA"/>
        </w:rPr>
        <w:t xml:space="preserve">echnical </w:t>
      </w:r>
      <w:r w:rsidR="009021FA">
        <w:rPr>
          <w:rFonts w:eastAsia="Times New Roman"/>
          <w:sz w:val="20"/>
          <w:szCs w:val="20"/>
          <w:lang w:val="en-GB" w:bidi="ar-SA"/>
        </w:rPr>
        <w:t>R</w:t>
      </w:r>
      <w:r w:rsidR="009021FA" w:rsidRPr="009021FA">
        <w:rPr>
          <w:rFonts w:eastAsia="Times New Roman"/>
          <w:sz w:val="20"/>
          <w:szCs w:val="20"/>
          <w:lang w:val="en-GB" w:bidi="ar-SA"/>
        </w:rPr>
        <w:t xml:space="preserve">eport 05: </w:t>
      </w:r>
      <w:r w:rsidR="00541364" w:rsidRPr="009021FA">
        <w:rPr>
          <w:rFonts w:eastAsia="Times New Roman"/>
          <w:sz w:val="20"/>
          <w:szCs w:val="20"/>
          <w:lang w:val="en-GB" w:bidi="ar-SA"/>
        </w:rPr>
        <w:t>Arden Macaulay Precinct &amp; Moonee Ponds Creek Flood Modelling (Engeny Water Management dated August 2020)</w:t>
      </w:r>
    </w:p>
    <w:p w14:paraId="7DCF5AC1" w14:textId="71560EB0" w:rsidR="00076807" w:rsidRDefault="00541364" w:rsidP="009021FA">
      <w:pPr>
        <w:pStyle w:val="ListParagraph"/>
        <w:numPr>
          <w:ilvl w:val="0"/>
          <w:numId w:val="35"/>
        </w:numPr>
        <w:adjustRightInd w:val="0"/>
        <w:rPr>
          <w:rFonts w:eastAsia="Times New Roman"/>
          <w:sz w:val="20"/>
          <w:szCs w:val="20"/>
          <w:lang w:val="en-GB" w:bidi="ar-SA"/>
        </w:rPr>
      </w:pPr>
      <w:r>
        <w:rPr>
          <w:rFonts w:eastAsia="Times New Roman"/>
          <w:sz w:val="20"/>
          <w:szCs w:val="20"/>
          <w:lang w:val="en-GB" w:bidi="ar-SA"/>
        </w:rPr>
        <w:t xml:space="preserve">Technical Report 06: </w:t>
      </w:r>
      <w:r w:rsidR="00076807" w:rsidRPr="001E0E71">
        <w:rPr>
          <w:rFonts w:eastAsia="Times New Roman"/>
          <w:sz w:val="20"/>
          <w:szCs w:val="20"/>
          <w:lang w:val="en-GB" w:bidi="ar-SA"/>
        </w:rPr>
        <w:t xml:space="preserve">Lower </w:t>
      </w:r>
      <w:r w:rsidR="00076807">
        <w:rPr>
          <w:rFonts w:eastAsia="Times New Roman"/>
          <w:sz w:val="20"/>
          <w:szCs w:val="20"/>
          <w:lang w:val="en-GB" w:bidi="ar-SA"/>
        </w:rPr>
        <w:t xml:space="preserve">Yarra River Flood Mapping (GHD dated 24 September </w:t>
      </w:r>
      <w:r w:rsidR="00076807" w:rsidRPr="001E0E71">
        <w:rPr>
          <w:rFonts w:eastAsia="Times New Roman"/>
          <w:sz w:val="20"/>
          <w:szCs w:val="20"/>
          <w:lang w:val="en-GB" w:bidi="ar-SA"/>
        </w:rPr>
        <w:t>2020)</w:t>
      </w:r>
    </w:p>
    <w:p w14:paraId="795058B3" w14:textId="0696F4FB" w:rsidR="00736E7B" w:rsidRDefault="00541364" w:rsidP="00736E7B">
      <w:pPr>
        <w:pStyle w:val="ListParagraph"/>
        <w:numPr>
          <w:ilvl w:val="0"/>
          <w:numId w:val="35"/>
        </w:numPr>
        <w:adjustRightInd w:val="0"/>
        <w:rPr>
          <w:rFonts w:eastAsia="Times New Roman"/>
          <w:sz w:val="20"/>
          <w:szCs w:val="20"/>
          <w:lang w:val="en-GB" w:bidi="ar-SA"/>
        </w:rPr>
      </w:pPr>
      <w:r>
        <w:rPr>
          <w:rFonts w:eastAsia="Times New Roman"/>
          <w:sz w:val="20"/>
          <w:szCs w:val="20"/>
          <w:lang w:val="en-GB" w:bidi="ar-SA"/>
        </w:rPr>
        <w:t xml:space="preserve">Technical Report 07: </w:t>
      </w:r>
      <w:r w:rsidR="00736E7B" w:rsidRPr="00736E7B">
        <w:rPr>
          <w:rFonts w:eastAsia="Times New Roman"/>
          <w:sz w:val="20"/>
          <w:szCs w:val="20"/>
          <w:lang w:val="en-GB" w:bidi="ar-SA"/>
        </w:rPr>
        <w:t>Hobsons Road Catchment Flood Ma</w:t>
      </w:r>
      <w:r w:rsidR="001E0E71">
        <w:rPr>
          <w:rFonts w:eastAsia="Times New Roman"/>
          <w:sz w:val="20"/>
          <w:szCs w:val="20"/>
          <w:lang w:val="en-GB" w:bidi="ar-SA"/>
        </w:rPr>
        <w:t xml:space="preserve">pping Update (Venant Solutions dated </w:t>
      </w:r>
      <w:r w:rsidR="0087170B">
        <w:rPr>
          <w:rFonts w:eastAsia="Times New Roman"/>
          <w:sz w:val="20"/>
          <w:szCs w:val="20"/>
          <w:lang w:val="en-GB" w:bidi="ar-SA"/>
        </w:rPr>
        <w:t xml:space="preserve">17 June </w:t>
      </w:r>
      <w:r w:rsidR="00736E7B" w:rsidRPr="00736E7B">
        <w:rPr>
          <w:rFonts w:eastAsia="Times New Roman"/>
          <w:sz w:val="20"/>
          <w:szCs w:val="20"/>
          <w:lang w:val="en-GB" w:bidi="ar-SA"/>
        </w:rPr>
        <w:t>2020)</w:t>
      </w:r>
      <w:r w:rsidR="00017760">
        <w:rPr>
          <w:rFonts w:eastAsia="Times New Roman"/>
          <w:sz w:val="20"/>
          <w:szCs w:val="20"/>
          <w:lang w:val="en-GB" w:bidi="ar-SA"/>
        </w:rPr>
        <w:t xml:space="preserve"> including</w:t>
      </w:r>
      <w:r w:rsidR="00B87010">
        <w:rPr>
          <w:rFonts w:eastAsia="Times New Roman"/>
          <w:sz w:val="20"/>
          <w:szCs w:val="20"/>
          <w:lang w:val="en-GB" w:bidi="ar-SA"/>
        </w:rPr>
        <w:t xml:space="preserve"> the revie</w:t>
      </w:r>
      <w:r w:rsidR="00E00578">
        <w:rPr>
          <w:rFonts w:eastAsia="Times New Roman"/>
          <w:sz w:val="20"/>
          <w:szCs w:val="20"/>
          <w:lang w:val="en-GB" w:bidi="ar-SA"/>
        </w:rPr>
        <w:t>w response dated 22 April 2020</w:t>
      </w:r>
    </w:p>
    <w:p w14:paraId="5A6898DC" w14:textId="63552E0F" w:rsidR="00534E4D" w:rsidRDefault="00541364" w:rsidP="0087170B">
      <w:pPr>
        <w:pStyle w:val="ListParagraph"/>
        <w:numPr>
          <w:ilvl w:val="0"/>
          <w:numId w:val="35"/>
        </w:numPr>
        <w:adjustRightInd w:val="0"/>
        <w:rPr>
          <w:rFonts w:eastAsia="Times New Roman"/>
          <w:sz w:val="20"/>
          <w:szCs w:val="20"/>
          <w:lang w:val="en-GB" w:bidi="ar-SA"/>
        </w:rPr>
      </w:pPr>
      <w:r>
        <w:rPr>
          <w:rFonts w:eastAsia="Times New Roman"/>
          <w:sz w:val="20"/>
          <w:szCs w:val="20"/>
          <w:lang w:val="en-GB" w:bidi="ar-SA"/>
        </w:rPr>
        <w:t xml:space="preserve">Technical Report 08: </w:t>
      </w:r>
      <w:r w:rsidR="0087170B" w:rsidRPr="009021FA">
        <w:rPr>
          <w:rFonts w:eastAsia="Times New Roman"/>
          <w:sz w:val="20"/>
          <w:szCs w:val="20"/>
          <w:lang w:val="en-GB" w:bidi="ar-SA"/>
        </w:rPr>
        <w:t>Fish</w:t>
      </w:r>
      <w:r w:rsidR="0087170B">
        <w:rPr>
          <w:rFonts w:eastAsia="Times New Roman"/>
          <w:sz w:val="20"/>
          <w:szCs w:val="20"/>
          <w:lang w:val="en-GB" w:bidi="ar-SA"/>
        </w:rPr>
        <w:t xml:space="preserve">ermans Bend Flood Mapping (GHD dated </w:t>
      </w:r>
      <w:r w:rsidR="00AF16B8">
        <w:rPr>
          <w:rFonts w:eastAsia="Times New Roman"/>
          <w:sz w:val="20"/>
          <w:szCs w:val="20"/>
          <w:lang w:val="en-GB" w:bidi="ar-SA"/>
        </w:rPr>
        <w:t>November 2020</w:t>
      </w:r>
      <w:r w:rsidR="0087170B" w:rsidRPr="009021FA">
        <w:rPr>
          <w:rFonts w:eastAsia="Times New Roman"/>
          <w:sz w:val="20"/>
          <w:szCs w:val="20"/>
          <w:lang w:val="en-GB" w:bidi="ar-SA"/>
        </w:rPr>
        <w:t>)</w:t>
      </w:r>
    </w:p>
    <w:p w14:paraId="58980586" w14:textId="61A809F7" w:rsidR="00E00578" w:rsidRPr="0087170B" w:rsidRDefault="00E00578" w:rsidP="0087170B">
      <w:pPr>
        <w:pStyle w:val="ListParagraph"/>
        <w:numPr>
          <w:ilvl w:val="0"/>
          <w:numId w:val="35"/>
        </w:numPr>
        <w:adjustRightInd w:val="0"/>
        <w:rPr>
          <w:rFonts w:eastAsia="Times New Roman"/>
          <w:sz w:val="20"/>
          <w:szCs w:val="20"/>
          <w:lang w:val="en-GB" w:bidi="ar-SA"/>
        </w:rPr>
      </w:pPr>
      <w:r>
        <w:rPr>
          <w:rFonts w:eastAsia="Times New Roman"/>
          <w:sz w:val="20"/>
          <w:szCs w:val="20"/>
          <w:lang w:val="en-GB" w:bidi="ar-SA"/>
        </w:rPr>
        <w:t>Technical Report 09: Overlay Delineation Report (Engeny Water Management dated 27 October 2020)</w:t>
      </w:r>
    </w:p>
    <w:p w14:paraId="4D871EEA" w14:textId="77777777" w:rsidR="002C56E6" w:rsidRDefault="00E246A1" w:rsidP="002C56E6">
      <w:pPr>
        <w:pStyle w:val="ListParagraph"/>
        <w:numPr>
          <w:ilvl w:val="0"/>
          <w:numId w:val="35"/>
        </w:numPr>
        <w:adjustRightInd w:val="0"/>
        <w:rPr>
          <w:rFonts w:eastAsia="Times New Roman"/>
          <w:sz w:val="20"/>
          <w:szCs w:val="20"/>
          <w:lang w:val="en-GB" w:bidi="ar-SA"/>
        </w:rPr>
      </w:pPr>
      <w:r w:rsidRPr="00534E4D">
        <w:rPr>
          <w:rFonts w:eastAsia="Times New Roman"/>
          <w:sz w:val="20"/>
          <w:szCs w:val="20"/>
          <w:lang w:val="en-GB" w:bidi="ar-SA"/>
        </w:rPr>
        <w:t>Guidelines for Development in Flood Affected Areas</w:t>
      </w:r>
      <w:r w:rsidR="00906EE5">
        <w:rPr>
          <w:rFonts w:eastAsia="Times New Roman"/>
          <w:sz w:val="20"/>
          <w:szCs w:val="20"/>
          <w:lang w:val="en-GB" w:bidi="ar-SA"/>
        </w:rPr>
        <w:t xml:space="preserve"> </w:t>
      </w:r>
      <w:r w:rsidR="00B23E83">
        <w:rPr>
          <w:rFonts w:eastAsia="Times New Roman"/>
          <w:sz w:val="20"/>
          <w:szCs w:val="20"/>
          <w:lang w:val="en-GB" w:bidi="ar-SA"/>
        </w:rPr>
        <w:t>(</w:t>
      </w:r>
      <w:r w:rsidR="00B23E83" w:rsidRPr="00534E4D">
        <w:rPr>
          <w:rFonts w:eastAsia="Times New Roman"/>
          <w:sz w:val="20"/>
          <w:szCs w:val="20"/>
          <w:lang w:val="en-GB" w:bidi="ar-SA"/>
        </w:rPr>
        <w:t>Department of Environme</w:t>
      </w:r>
      <w:r w:rsidR="00B23E83">
        <w:rPr>
          <w:rFonts w:eastAsia="Times New Roman"/>
          <w:sz w:val="20"/>
          <w:szCs w:val="20"/>
          <w:lang w:val="en-GB" w:bidi="ar-SA"/>
        </w:rPr>
        <w:t>nt, Land, Water and Planning</w:t>
      </w:r>
      <w:r w:rsidR="007D23C2">
        <w:rPr>
          <w:rFonts w:eastAsia="Times New Roman"/>
          <w:sz w:val="20"/>
          <w:szCs w:val="20"/>
          <w:lang w:val="en-GB" w:bidi="ar-SA"/>
        </w:rPr>
        <w:t>, 2019</w:t>
      </w:r>
      <w:r w:rsidR="00B23E83">
        <w:rPr>
          <w:rFonts w:eastAsia="Times New Roman"/>
          <w:sz w:val="20"/>
          <w:szCs w:val="20"/>
          <w:lang w:val="en-GB" w:bidi="ar-SA"/>
        </w:rPr>
        <w:t>)</w:t>
      </w:r>
    </w:p>
    <w:p w14:paraId="48C6C868" w14:textId="4C38BDCE" w:rsidR="002C56E6" w:rsidRDefault="002C56E6" w:rsidP="002C56E6">
      <w:pPr>
        <w:pStyle w:val="ListParagraph"/>
        <w:numPr>
          <w:ilvl w:val="0"/>
          <w:numId w:val="35"/>
        </w:numPr>
        <w:adjustRightInd w:val="0"/>
        <w:rPr>
          <w:rFonts w:eastAsia="Times New Roman"/>
          <w:sz w:val="20"/>
          <w:szCs w:val="20"/>
          <w:lang w:val="en-GB" w:bidi="ar-SA"/>
        </w:rPr>
      </w:pPr>
      <w:r w:rsidRPr="002C56E6">
        <w:rPr>
          <w:rFonts w:eastAsia="Times New Roman"/>
          <w:sz w:val="20"/>
          <w:szCs w:val="20"/>
          <w:lang w:val="en-GB" w:bidi="ar-SA"/>
        </w:rPr>
        <w:t>Planning for Sea Level Rise Guidelines (Melbourne Water, 2017)</w:t>
      </w:r>
    </w:p>
    <w:p w14:paraId="37D66E1D" w14:textId="77777777" w:rsidR="006A39A2" w:rsidRPr="002C56E6" w:rsidRDefault="006A39A2" w:rsidP="006A39A2">
      <w:pPr>
        <w:pStyle w:val="ListParagraph"/>
        <w:adjustRightInd w:val="0"/>
        <w:ind w:left="644" w:firstLine="0"/>
        <w:rPr>
          <w:rFonts w:eastAsia="Times New Roman"/>
          <w:sz w:val="20"/>
          <w:szCs w:val="20"/>
          <w:lang w:val="en-GB" w:bidi="ar-SA"/>
        </w:rPr>
      </w:pPr>
    </w:p>
    <w:p w14:paraId="6FB0E204" w14:textId="6BED51E2" w:rsidR="002A4039" w:rsidRDefault="001F39F5" w:rsidP="003029A2">
      <w:pPr>
        <w:pStyle w:val="ListParagraph"/>
        <w:numPr>
          <w:ilvl w:val="0"/>
          <w:numId w:val="35"/>
        </w:numPr>
        <w:adjustRightInd w:val="0"/>
        <w:rPr>
          <w:rFonts w:eastAsia="Times New Roman"/>
          <w:sz w:val="20"/>
          <w:szCs w:val="20"/>
          <w:lang w:val="en-GB" w:bidi="ar-SA"/>
        </w:rPr>
      </w:pPr>
      <w:r w:rsidRPr="00534E4D">
        <w:rPr>
          <w:rFonts w:eastAsia="Times New Roman"/>
          <w:sz w:val="20"/>
          <w:szCs w:val="20"/>
          <w:lang w:val="en-GB" w:bidi="ar-SA"/>
        </w:rPr>
        <w:t>Good</w:t>
      </w:r>
      <w:r w:rsidR="00E246A1" w:rsidRPr="00534E4D">
        <w:rPr>
          <w:rFonts w:eastAsia="Times New Roman"/>
          <w:sz w:val="20"/>
          <w:szCs w:val="20"/>
          <w:lang w:val="en-GB" w:bidi="ar-SA"/>
        </w:rPr>
        <w:t xml:space="preserve"> Design Guide</w:t>
      </w:r>
      <w:r w:rsidR="0075383D">
        <w:rPr>
          <w:rFonts w:eastAsia="Times New Roman"/>
          <w:sz w:val="20"/>
          <w:szCs w:val="20"/>
          <w:lang w:val="en-GB" w:bidi="ar-SA"/>
        </w:rPr>
        <w:t xml:space="preserve"> for </w:t>
      </w:r>
      <w:r w:rsidR="00CF6DCE">
        <w:rPr>
          <w:rFonts w:eastAsia="Times New Roman"/>
          <w:sz w:val="20"/>
          <w:szCs w:val="20"/>
          <w:lang w:val="en-GB" w:bidi="ar-SA"/>
        </w:rPr>
        <w:t>B</w:t>
      </w:r>
      <w:r w:rsidR="00AC7B29">
        <w:rPr>
          <w:rFonts w:eastAsia="Times New Roman"/>
          <w:sz w:val="20"/>
          <w:szCs w:val="20"/>
          <w:lang w:val="en-GB" w:bidi="ar-SA"/>
        </w:rPr>
        <w:t xml:space="preserve">uildings in </w:t>
      </w:r>
      <w:r w:rsidR="0075383D">
        <w:rPr>
          <w:rFonts w:eastAsia="Times New Roman"/>
          <w:sz w:val="20"/>
          <w:szCs w:val="20"/>
          <w:lang w:val="en-GB" w:bidi="ar-SA"/>
        </w:rPr>
        <w:t>Flood Affected Areas in</w:t>
      </w:r>
      <w:r w:rsidR="00E246A1" w:rsidRPr="00534E4D">
        <w:rPr>
          <w:rFonts w:eastAsia="Times New Roman"/>
          <w:sz w:val="20"/>
          <w:szCs w:val="20"/>
          <w:lang w:val="en-GB" w:bidi="ar-SA"/>
        </w:rPr>
        <w:t xml:space="preserve"> </w:t>
      </w:r>
      <w:r w:rsidR="00FB4EBB">
        <w:rPr>
          <w:rFonts w:eastAsia="Times New Roman"/>
          <w:sz w:val="20"/>
          <w:szCs w:val="20"/>
          <w:lang w:val="en-GB" w:bidi="ar-SA"/>
        </w:rPr>
        <w:t>Fishermans Bend, Arden and</w:t>
      </w:r>
      <w:r w:rsidR="00406ACD">
        <w:rPr>
          <w:rFonts w:eastAsia="Times New Roman"/>
          <w:sz w:val="20"/>
          <w:szCs w:val="20"/>
          <w:lang w:val="en-GB" w:bidi="ar-SA"/>
        </w:rPr>
        <w:t xml:space="preserve"> </w:t>
      </w:r>
      <w:r w:rsidR="00E246A1" w:rsidRPr="00534E4D">
        <w:rPr>
          <w:rFonts w:eastAsia="Times New Roman"/>
          <w:sz w:val="20"/>
          <w:szCs w:val="20"/>
          <w:lang w:val="en-GB" w:bidi="ar-SA"/>
        </w:rPr>
        <w:t>Macaulay</w:t>
      </w:r>
      <w:r w:rsidR="00406ACD">
        <w:rPr>
          <w:rFonts w:eastAsia="Times New Roman"/>
          <w:sz w:val="20"/>
          <w:szCs w:val="20"/>
          <w:lang w:val="en-GB" w:bidi="ar-SA"/>
        </w:rPr>
        <w:t xml:space="preserve"> </w:t>
      </w:r>
      <w:r w:rsidR="00B23E83">
        <w:rPr>
          <w:rFonts w:eastAsia="Times New Roman"/>
          <w:sz w:val="20"/>
          <w:szCs w:val="20"/>
          <w:lang w:val="en-GB" w:bidi="ar-SA"/>
        </w:rPr>
        <w:t>(</w:t>
      </w:r>
      <w:r w:rsidR="004A76D4">
        <w:rPr>
          <w:rFonts w:eastAsia="Times New Roman"/>
          <w:sz w:val="20"/>
          <w:szCs w:val="20"/>
          <w:lang w:val="en-GB" w:bidi="ar-SA"/>
        </w:rPr>
        <w:t>Melbourne City Council</w:t>
      </w:r>
      <w:r w:rsidR="00B23E83">
        <w:rPr>
          <w:rFonts w:eastAsia="Times New Roman"/>
          <w:sz w:val="20"/>
          <w:szCs w:val="20"/>
          <w:lang w:val="en-GB" w:bidi="ar-SA"/>
        </w:rPr>
        <w:t>, Melbourne Water and City of Port Phillip</w:t>
      </w:r>
      <w:r w:rsidR="008F1541">
        <w:rPr>
          <w:rFonts w:eastAsia="Times New Roman"/>
          <w:sz w:val="20"/>
          <w:szCs w:val="20"/>
          <w:lang w:val="en-GB" w:bidi="ar-SA"/>
        </w:rPr>
        <w:t>, 2021</w:t>
      </w:r>
      <w:r w:rsidR="00B23E83">
        <w:rPr>
          <w:rFonts w:eastAsia="Times New Roman"/>
          <w:sz w:val="20"/>
          <w:szCs w:val="20"/>
          <w:lang w:val="en-GB" w:bidi="ar-SA"/>
        </w:rPr>
        <w:t xml:space="preserve">) </w:t>
      </w:r>
    </w:p>
    <w:p w14:paraId="3DD47EC3" w14:textId="64AB7C8F" w:rsidR="00724F4C" w:rsidRPr="00724F4C" w:rsidRDefault="005550FF" w:rsidP="00784161">
      <w:pPr>
        <w:pStyle w:val="Bullet1"/>
        <w:numPr>
          <w:ilvl w:val="0"/>
          <w:numId w:val="0"/>
        </w:numPr>
      </w:pPr>
      <w:r>
        <w:br/>
        <w:t>The A</w:t>
      </w:r>
      <w:r w:rsidR="003029A2" w:rsidRPr="00381E11">
        <w:t>mendment proposes to change the following maps:</w:t>
      </w:r>
    </w:p>
    <w:p w14:paraId="2C9CCD99" w14:textId="43678BB3" w:rsidR="007F24E3" w:rsidRPr="003029A2" w:rsidRDefault="007F24E3" w:rsidP="00784161">
      <w:pPr>
        <w:pStyle w:val="Bullet1"/>
        <w:numPr>
          <w:ilvl w:val="0"/>
          <w:numId w:val="0"/>
        </w:numPr>
        <w:rPr>
          <w:color w:val="auto"/>
          <w:u w:val="single"/>
        </w:rPr>
      </w:pPr>
      <w:r w:rsidRPr="003029A2">
        <w:rPr>
          <w:color w:val="auto"/>
          <w:u w:val="single"/>
        </w:rPr>
        <w:t>Map no. 1SBO</w:t>
      </w:r>
    </w:p>
    <w:p w14:paraId="7D2808B3" w14:textId="1F5F1804" w:rsidR="00C36CD8" w:rsidRDefault="00C36CD8" w:rsidP="00291C23">
      <w:pPr>
        <w:pStyle w:val="Bullet1"/>
        <w:ind w:left="284" w:hanging="284"/>
        <w:rPr>
          <w:color w:val="auto"/>
        </w:rPr>
      </w:pPr>
      <w:r>
        <w:rPr>
          <w:color w:val="auto"/>
        </w:rPr>
        <w:t xml:space="preserve">Amends map no. </w:t>
      </w:r>
      <w:r w:rsidR="005F1ED4">
        <w:rPr>
          <w:color w:val="auto"/>
        </w:rPr>
        <w:t>1SBO to delete the SBO</w:t>
      </w:r>
      <w:r w:rsidR="003029A2">
        <w:rPr>
          <w:color w:val="auto"/>
        </w:rPr>
        <w:t xml:space="preserve"> </w:t>
      </w:r>
      <w:r w:rsidR="005F1ED4">
        <w:rPr>
          <w:color w:val="auto"/>
        </w:rPr>
        <w:t xml:space="preserve">from the corner of </w:t>
      </w:r>
      <w:r w:rsidR="00721E96">
        <w:rPr>
          <w:color w:val="auto"/>
        </w:rPr>
        <w:t>Langs Road</w:t>
      </w:r>
      <w:r w:rsidR="005F1ED4">
        <w:rPr>
          <w:color w:val="auto"/>
        </w:rPr>
        <w:t xml:space="preserve"> and Epsom Road</w:t>
      </w:r>
      <w:r w:rsidR="007444D1">
        <w:rPr>
          <w:color w:val="auto"/>
        </w:rPr>
        <w:t>, Flemington</w:t>
      </w:r>
      <w:r w:rsidR="005F1ED4">
        <w:rPr>
          <w:color w:val="auto"/>
        </w:rPr>
        <w:t>.</w:t>
      </w:r>
    </w:p>
    <w:p w14:paraId="31C9EC87" w14:textId="00709CFB" w:rsidR="005F1ED4" w:rsidRPr="00724F4C" w:rsidRDefault="0015092E" w:rsidP="00724F4C">
      <w:pPr>
        <w:pStyle w:val="Bullet1"/>
        <w:ind w:left="284" w:hanging="284"/>
        <w:rPr>
          <w:lang w:val="en-AU"/>
        </w:rPr>
      </w:pPr>
      <w:r w:rsidRPr="002C2292">
        <w:rPr>
          <w:color w:val="auto"/>
        </w:rPr>
        <w:t>Amends map no.</w:t>
      </w:r>
      <w:r>
        <w:rPr>
          <w:color w:val="auto"/>
        </w:rPr>
        <w:t xml:space="preserve"> 1SBO</w:t>
      </w:r>
      <w:r w:rsidRPr="002C2292">
        <w:rPr>
          <w:color w:val="auto"/>
        </w:rPr>
        <w:t xml:space="preserve"> to introduce </w:t>
      </w:r>
      <w:r w:rsidR="00724F4C">
        <w:rPr>
          <w:color w:val="auto"/>
        </w:rPr>
        <w:t xml:space="preserve">the </w:t>
      </w:r>
      <w:r w:rsidRPr="002C2292">
        <w:rPr>
          <w:color w:val="auto"/>
        </w:rPr>
        <w:t>SBO1</w:t>
      </w:r>
      <w:r>
        <w:rPr>
          <w:color w:val="auto"/>
        </w:rPr>
        <w:t xml:space="preserve"> to corner of </w:t>
      </w:r>
      <w:r w:rsidR="00427E87">
        <w:rPr>
          <w:color w:val="auto"/>
        </w:rPr>
        <w:t>Langs Road</w:t>
      </w:r>
      <w:r>
        <w:rPr>
          <w:color w:val="auto"/>
        </w:rPr>
        <w:t xml:space="preserve"> and Epsom Road</w:t>
      </w:r>
      <w:r w:rsidR="00642520">
        <w:rPr>
          <w:color w:val="auto"/>
        </w:rPr>
        <w:t>, Flemington</w:t>
      </w:r>
      <w:r>
        <w:rPr>
          <w:color w:val="auto"/>
        </w:rPr>
        <w:t xml:space="preserve">. </w:t>
      </w:r>
      <w:r w:rsidR="003029A2">
        <w:rPr>
          <w:color w:val="auto"/>
        </w:rPr>
        <w:t>The existing SBO maps require deletion and identical maps have been prepared which are named SBO1 to comply with the new naming convention of the Schedule which is a form and content change.</w:t>
      </w:r>
    </w:p>
    <w:p w14:paraId="431502AB" w14:textId="20415F88" w:rsidR="009C10D4" w:rsidRPr="00530467" w:rsidRDefault="009C10D4" w:rsidP="00724F4C">
      <w:pPr>
        <w:pStyle w:val="Bullet1"/>
        <w:numPr>
          <w:ilvl w:val="0"/>
          <w:numId w:val="0"/>
        </w:numPr>
        <w:rPr>
          <w:color w:val="auto"/>
          <w:u w:val="single"/>
        </w:rPr>
      </w:pPr>
      <w:r w:rsidRPr="00530467">
        <w:rPr>
          <w:color w:val="auto"/>
          <w:u w:val="single"/>
        </w:rPr>
        <w:t>Map no. 2SBO and 4SBO</w:t>
      </w:r>
    </w:p>
    <w:p w14:paraId="39735068" w14:textId="7C58EEF5" w:rsidR="00203590" w:rsidRDefault="001332A8" w:rsidP="00291C23">
      <w:pPr>
        <w:pStyle w:val="Bullet1"/>
        <w:ind w:left="284" w:hanging="284"/>
        <w:rPr>
          <w:color w:val="auto"/>
        </w:rPr>
      </w:pPr>
      <w:r>
        <w:rPr>
          <w:color w:val="auto"/>
        </w:rPr>
        <w:t xml:space="preserve">Amends map no. </w:t>
      </w:r>
      <w:r w:rsidR="00203590">
        <w:rPr>
          <w:color w:val="auto"/>
        </w:rPr>
        <w:t>2SBO</w:t>
      </w:r>
      <w:r w:rsidR="007702C8">
        <w:rPr>
          <w:color w:val="auto"/>
        </w:rPr>
        <w:t xml:space="preserve"> and 4SBO</w:t>
      </w:r>
      <w:r w:rsidR="00203590">
        <w:rPr>
          <w:color w:val="auto"/>
        </w:rPr>
        <w:t xml:space="preserve"> to delete the SBO from</w:t>
      </w:r>
      <w:r w:rsidR="002863C6">
        <w:rPr>
          <w:color w:val="auto"/>
        </w:rPr>
        <w:t xml:space="preserve"> the </w:t>
      </w:r>
      <w:r w:rsidR="009A1635">
        <w:rPr>
          <w:color w:val="auto"/>
        </w:rPr>
        <w:t>A</w:t>
      </w:r>
      <w:r w:rsidR="002633AD">
        <w:rPr>
          <w:color w:val="auto"/>
        </w:rPr>
        <w:t xml:space="preserve">rden, </w:t>
      </w:r>
      <w:r w:rsidR="009A1635">
        <w:rPr>
          <w:color w:val="auto"/>
        </w:rPr>
        <w:t xml:space="preserve">Macaulay </w:t>
      </w:r>
      <w:r w:rsidR="002633AD">
        <w:rPr>
          <w:color w:val="auto"/>
        </w:rPr>
        <w:t xml:space="preserve">and Moonee Ponds Creek </w:t>
      </w:r>
      <w:r w:rsidR="009A1635">
        <w:rPr>
          <w:color w:val="auto"/>
        </w:rPr>
        <w:t>catchment</w:t>
      </w:r>
      <w:r w:rsidR="00717762">
        <w:rPr>
          <w:color w:val="auto"/>
        </w:rPr>
        <w:t xml:space="preserve"> and Royal Park Main Drain</w:t>
      </w:r>
      <w:r w:rsidR="009A1635">
        <w:rPr>
          <w:color w:val="auto"/>
        </w:rPr>
        <w:t>.</w:t>
      </w:r>
    </w:p>
    <w:p w14:paraId="101E9509" w14:textId="77777777" w:rsidR="00530467" w:rsidRPr="00724F4C" w:rsidRDefault="009A1635" w:rsidP="00530467">
      <w:pPr>
        <w:pStyle w:val="Bullet1"/>
        <w:ind w:left="284" w:hanging="284"/>
        <w:rPr>
          <w:lang w:val="en-AU"/>
        </w:rPr>
      </w:pPr>
      <w:r w:rsidRPr="00EA19AB">
        <w:rPr>
          <w:color w:val="auto"/>
        </w:rPr>
        <w:t>Amends map no.</w:t>
      </w:r>
      <w:r w:rsidR="007C5C43" w:rsidRPr="00EA19AB">
        <w:rPr>
          <w:color w:val="auto"/>
        </w:rPr>
        <w:t xml:space="preserve"> </w:t>
      </w:r>
      <w:r w:rsidR="002C2292" w:rsidRPr="00EA19AB">
        <w:rPr>
          <w:color w:val="auto"/>
        </w:rPr>
        <w:t>2SBO</w:t>
      </w:r>
      <w:r w:rsidR="007702C8" w:rsidRPr="00EA19AB">
        <w:rPr>
          <w:color w:val="auto"/>
        </w:rPr>
        <w:t xml:space="preserve"> and 4SBO</w:t>
      </w:r>
      <w:r w:rsidRPr="00EA19AB">
        <w:rPr>
          <w:color w:val="auto"/>
        </w:rPr>
        <w:t xml:space="preserve"> to introduce </w:t>
      </w:r>
      <w:r w:rsidR="00530467">
        <w:rPr>
          <w:color w:val="auto"/>
        </w:rPr>
        <w:t xml:space="preserve">the </w:t>
      </w:r>
      <w:r w:rsidR="002C2292" w:rsidRPr="00EA19AB">
        <w:rPr>
          <w:color w:val="auto"/>
        </w:rPr>
        <w:t>SBO1</w:t>
      </w:r>
      <w:r w:rsidR="004B4D50" w:rsidRPr="00EA19AB">
        <w:rPr>
          <w:color w:val="auto"/>
        </w:rPr>
        <w:t xml:space="preserve"> to the Arden, </w:t>
      </w:r>
      <w:r w:rsidR="00084D02" w:rsidRPr="00EA19AB">
        <w:rPr>
          <w:color w:val="auto"/>
        </w:rPr>
        <w:t>Macaulay</w:t>
      </w:r>
      <w:r w:rsidR="001447A2" w:rsidRPr="00EA19AB">
        <w:rPr>
          <w:color w:val="auto"/>
        </w:rPr>
        <w:t xml:space="preserve"> </w:t>
      </w:r>
      <w:r w:rsidR="004B4D50" w:rsidRPr="00EA19AB">
        <w:rPr>
          <w:color w:val="auto"/>
        </w:rPr>
        <w:t xml:space="preserve">and Moonee Ponds Creek </w:t>
      </w:r>
      <w:r w:rsidR="001447A2" w:rsidRPr="00EA19AB">
        <w:rPr>
          <w:color w:val="auto"/>
        </w:rPr>
        <w:t>catchment</w:t>
      </w:r>
      <w:r w:rsidR="00351547" w:rsidRPr="00EA19AB">
        <w:rPr>
          <w:color w:val="auto"/>
        </w:rPr>
        <w:t xml:space="preserve"> and Royal Park Main Drain</w:t>
      </w:r>
      <w:r w:rsidR="001447A2" w:rsidRPr="00EA19AB">
        <w:rPr>
          <w:color w:val="auto"/>
        </w:rPr>
        <w:t>.</w:t>
      </w:r>
      <w:r w:rsidR="00530467">
        <w:rPr>
          <w:color w:val="auto"/>
        </w:rPr>
        <w:t xml:space="preserve"> The existing SBO maps require deletion and identical maps have been prepared which are named SBO1 to comply with the new naming convention of the Schedule which is a form and content change.</w:t>
      </w:r>
    </w:p>
    <w:p w14:paraId="5B667CA8" w14:textId="594EB507" w:rsidR="00AA472B" w:rsidRPr="00EA19AB" w:rsidRDefault="00AA472B" w:rsidP="0089648E">
      <w:pPr>
        <w:pStyle w:val="Bullet1"/>
        <w:ind w:left="284" w:hanging="284"/>
        <w:rPr>
          <w:color w:val="auto"/>
        </w:rPr>
      </w:pPr>
      <w:r w:rsidRPr="00EA19AB">
        <w:rPr>
          <w:color w:val="auto"/>
          <w:lang w:val="en-AU"/>
        </w:rPr>
        <w:t>Amends map no. 4SBO</w:t>
      </w:r>
      <w:r w:rsidR="00791170" w:rsidRPr="00EA19AB">
        <w:rPr>
          <w:color w:val="auto"/>
          <w:lang w:val="en-AU"/>
        </w:rPr>
        <w:t xml:space="preserve"> to introduce a new SBO2 (</w:t>
      </w:r>
      <w:r w:rsidR="00162B9A" w:rsidRPr="00EA19AB">
        <w:rPr>
          <w:i/>
          <w:color w:val="auto"/>
        </w:rPr>
        <w:t>Melbourne Water Main Drains</w:t>
      </w:r>
      <w:r w:rsidR="00791170" w:rsidRPr="00EA19AB">
        <w:rPr>
          <w:i/>
          <w:color w:val="auto"/>
        </w:rPr>
        <w:t xml:space="preserve"> - Eliza</w:t>
      </w:r>
      <w:r w:rsidR="0078708B" w:rsidRPr="00EA19AB">
        <w:rPr>
          <w:i/>
          <w:color w:val="auto"/>
        </w:rPr>
        <w:t>beth Street, Arden, Macaulay and Moonee Ponds Creek</w:t>
      </w:r>
      <w:r w:rsidR="00791170" w:rsidRPr="00EA19AB">
        <w:rPr>
          <w:i/>
          <w:color w:val="auto"/>
        </w:rPr>
        <w:t>, Fishermans Bend and Southbank catchment</w:t>
      </w:r>
      <w:r w:rsidR="0040178B" w:rsidRPr="00EA19AB">
        <w:rPr>
          <w:i/>
          <w:color w:val="auto"/>
        </w:rPr>
        <w:t>s</w:t>
      </w:r>
      <w:r w:rsidR="00791170" w:rsidRPr="00EA19AB">
        <w:rPr>
          <w:color w:val="auto"/>
          <w:lang w:val="en-AU"/>
        </w:rPr>
        <w:t xml:space="preserve">) to the </w:t>
      </w:r>
      <w:r w:rsidR="003A3675" w:rsidRPr="00EA19AB">
        <w:rPr>
          <w:color w:val="auto"/>
          <w:lang w:val="en-AU"/>
        </w:rPr>
        <w:t xml:space="preserve">Arden, Macaulay </w:t>
      </w:r>
      <w:r w:rsidR="003A3675" w:rsidRPr="00EA19AB">
        <w:rPr>
          <w:color w:val="auto"/>
        </w:rPr>
        <w:t>and Moonee Ponds Creek</w:t>
      </w:r>
      <w:r w:rsidR="003A3675" w:rsidRPr="00EA19AB">
        <w:rPr>
          <w:color w:val="auto"/>
          <w:lang w:val="en-AU"/>
        </w:rPr>
        <w:t xml:space="preserve"> catchment</w:t>
      </w:r>
      <w:r w:rsidR="00791170" w:rsidRPr="00EA19AB">
        <w:rPr>
          <w:color w:val="auto"/>
          <w:lang w:val="en-AU"/>
        </w:rPr>
        <w:t xml:space="preserve"> and </w:t>
      </w:r>
      <w:r w:rsidR="004D4DE8" w:rsidRPr="00EA19AB">
        <w:rPr>
          <w:color w:val="auto"/>
          <w:lang w:val="en-AU"/>
        </w:rPr>
        <w:t xml:space="preserve">a new </w:t>
      </w:r>
      <w:r w:rsidR="00791170" w:rsidRPr="00EA19AB">
        <w:rPr>
          <w:color w:val="auto"/>
          <w:lang w:val="en-AU"/>
        </w:rPr>
        <w:t>SBO3 (</w:t>
      </w:r>
      <w:r w:rsidR="00F11108" w:rsidRPr="00EA19AB">
        <w:rPr>
          <w:i/>
          <w:color w:val="auto"/>
        </w:rPr>
        <w:t>Council</w:t>
      </w:r>
      <w:r w:rsidR="00791170" w:rsidRPr="00EA19AB">
        <w:rPr>
          <w:i/>
          <w:color w:val="auto"/>
        </w:rPr>
        <w:t xml:space="preserve"> </w:t>
      </w:r>
      <w:r w:rsidR="00AB050E" w:rsidRPr="00EA19AB">
        <w:rPr>
          <w:i/>
          <w:color w:val="auto"/>
        </w:rPr>
        <w:t xml:space="preserve">Drains </w:t>
      </w:r>
      <w:r w:rsidR="00ED4531" w:rsidRPr="00EA19AB">
        <w:rPr>
          <w:i/>
          <w:color w:val="auto"/>
        </w:rPr>
        <w:t>- Elizabeth Street, Arden, Macaulay and Moonee Ponds Creek</w:t>
      </w:r>
      <w:r w:rsidR="00A2256D" w:rsidRPr="00EA19AB">
        <w:rPr>
          <w:i/>
          <w:color w:val="auto"/>
        </w:rPr>
        <w:t xml:space="preserve">, </w:t>
      </w:r>
      <w:r w:rsidR="00791170" w:rsidRPr="00EA19AB">
        <w:rPr>
          <w:i/>
          <w:color w:val="auto"/>
        </w:rPr>
        <w:t>Hobsons Road, Fishermans Bend and Southbank catchments</w:t>
      </w:r>
      <w:r w:rsidR="00E12A8D" w:rsidRPr="00EA19AB">
        <w:rPr>
          <w:color w:val="auto"/>
          <w:lang w:val="en-AU"/>
        </w:rPr>
        <w:t xml:space="preserve">) to the </w:t>
      </w:r>
      <w:r w:rsidR="003A3675" w:rsidRPr="00EA19AB">
        <w:rPr>
          <w:color w:val="auto"/>
          <w:lang w:val="en-AU"/>
        </w:rPr>
        <w:t xml:space="preserve">Arden, Macaulay </w:t>
      </w:r>
      <w:r w:rsidR="003A3675" w:rsidRPr="00EA19AB">
        <w:rPr>
          <w:color w:val="auto"/>
        </w:rPr>
        <w:t>and Moonee Ponds Creek</w:t>
      </w:r>
      <w:r w:rsidR="003A3675" w:rsidRPr="00EA19AB">
        <w:rPr>
          <w:color w:val="auto"/>
          <w:lang w:val="en-AU"/>
        </w:rPr>
        <w:t xml:space="preserve"> </w:t>
      </w:r>
      <w:r w:rsidR="00051FBB" w:rsidRPr="00EA19AB">
        <w:rPr>
          <w:color w:val="auto"/>
          <w:lang w:val="en-AU"/>
        </w:rPr>
        <w:t xml:space="preserve">and </w:t>
      </w:r>
      <w:r w:rsidR="00371270" w:rsidRPr="00EA19AB">
        <w:rPr>
          <w:color w:val="auto"/>
          <w:lang w:val="en-AU"/>
        </w:rPr>
        <w:t>Hobsons Road</w:t>
      </w:r>
      <w:r w:rsidR="003A3675" w:rsidRPr="00EA19AB">
        <w:rPr>
          <w:color w:val="auto"/>
          <w:lang w:val="en-AU"/>
        </w:rPr>
        <w:t xml:space="preserve"> catchment</w:t>
      </w:r>
      <w:r w:rsidR="001610F6" w:rsidRPr="00EA19AB">
        <w:rPr>
          <w:color w:val="auto"/>
          <w:lang w:val="en-AU"/>
        </w:rPr>
        <w:t>s</w:t>
      </w:r>
      <w:r w:rsidR="00F50ED5" w:rsidRPr="00EA19AB">
        <w:rPr>
          <w:color w:val="auto"/>
          <w:lang w:val="en-AU"/>
        </w:rPr>
        <w:t>.</w:t>
      </w:r>
    </w:p>
    <w:p w14:paraId="420B13FA" w14:textId="5EFBB672" w:rsidR="00FE237B" w:rsidRPr="00530467" w:rsidRDefault="00FE237B" w:rsidP="00530467">
      <w:pPr>
        <w:pStyle w:val="Bullet1"/>
        <w:numPr>
          <w:ilvl w:val="0"/>
          <w:numId w:val="0"/>
        </w:numPr>
        <w:rPr>
          <w:color w:val="auto"/>
          <w:u w:val="single"/>
        </w:rPr>
      </w:pPr>
      <w:r w:rsidRPr="00530467">
        <w:rPr>
          <w:color w:val="auto"/>
          <w:u w:val="single"/>
        </w:rPr>
        <w:t>Map no. 5SBO</w:t>
      </w:r>
    </w:p>
    <w:p w14:paraId="78E9E7A9" w14:textId="629A87E5" w:rsidR="0061786E" w:rsidRDefault="00ED7140" w:rsidP="00C61713">
      <w:pPr>
        <w:pStyle w:val="Bullet1"/>
        <w:ind w:left="284" w:hanging="284"/>
        <w:rPr>
          <w:color w:val="auto"/>
        </w:rPr>
      </w:pPr>
      <w:r>
        <w:rPr>
          <w:color w:val="auto"/>
        </w:rPr>
        <w:t>Amends map no. 5SBO to delete the SBO from</w:t>
      </w:r>
      <w:r w:rsidR="0061786E">
        <w:rPr>
          <w:color w:val="auto"/>
        </w:rPr>
        <w:t xml:space="preserve"> the </w:t>
      </w:r>
      <w:r w:rsidR="0070199E">
        <w:rPr>
          <w:color w:val="auto"/>
          <w:lang w:val="en-AU"/>
        </w:rPr>
        <w:t xml:space="preserve">Arden, Macaulay </w:t>
      </w:r>
      <w:r w:rsidR="0070199E">
        <w:rPr>
          <w:color w:val="auto"/>
        </w:rPr>
        <w:t>and Moonee Ponds Creek</w:t>
      </w:r>
      <w:r w:rsidR="0070199E">
        <w:rPr>
          <w:color w:val="auto"/>
          <w:lang w:val="en-AU"/>
        </w:rPr>
        <w:t xml:space="preserve"> catchment.</w:t>
      </w:r>
    </w:p>
    <w:p w14:paraId="332F101D" w14:textId="14C4AD1B" w:rsidR="002402A7" w:rsidRPr="00530467" w:rsidRDefault="0061786E" w:rsidP="00530467">
      <w:pPr>
        <w:pStyle w:val="Bullet1"/>
        <w:ind w:left="284" w:hanging="284"/>
        <w:rPr>
          <w:lang w:val="en-AU"/>
        </w:rPr>
      </w:pPr>
      <w:r w:rsidRPr="002402A7">
        <w:rPr>
          <w:color w:val="auto"/>
        </w:rPr>
        <w:t>Amends map no. 5SBO</w:t>
      </w:r>
      <w:r w:rsidR="00530467">
        <w:rPr>
          <w:color w:val="auto"/>
        </w:rPr>
        <w:t xml:space="preserve"> to introduce the </w:t>
      </w:r>
      <w:r w:rsidR="00460EF3" w:rsidRPr="002402A7">
        <w:rPr>
          <w:color w:val="auto"/>
        </w:rPr>
        <w:t xml:space="preserve">SBO1 to the </w:t>
      </w:r>
      <w:r w:rsidR="003D34DC" w:rsidRPr="002402A7">
        <w:rPr>
          <w:color w:val="auto"/>
        </w:rPr>
        <w:t xml:space="preserve">Alexandra Parade Main Drain </w:t>
      </w:r>
      <w:r w:rsidR="00460EF3" w:rsidRPr="002402A7">
        <w:rPr>
          <w:color w:val="auto"/>
        </w:rPr>
        <w:t>ca</w:t>
      </w:r>
      <w:r w:rsidR="00C968DD" w:rsidRPr="002402A7">
        <w:rPr>
          <w:color w:val="auto"/>
        </w:rPr>
        <w:t xml:space="preserve">tchment to the </w:t>
      </w:r>
      <w:r w:rsidR="004B761D" w:rsidRPr="002402A7">
        <w:rPr>
          <w:color w:val="auto"/>
        </w:rPr>
        <w:t>area</w:t>
      </w:r>
      <w:r w:rsidR="00C968DD" w:rsidRPr="002402A7">
        <w:rPr>
          <w:color w:val="auto"/>
        </w:rPr>
        <w:t xml:space="preserve"> </w:t>
      </w:r>
      <w:r w:rsidR="006F5954" w:rsidRPr="002402A7">
        <w:rPr>
          <w:color w:val="auto"/>
        </w:rPr>
        <w:t xml:space="preserve">generally </w:t>
      </w:r>
      <w:r w:rsidR="00C968DD" w:rsidRPr="002402A7">
        <w:rPr>
          <w:color w:val="auto"/>
        </w:rPr>
        <w:t xml:space="preserve">bound by Princes Street, Station Street, Kay Street and Nicholson Street, Carlton. </w:t>
      </w:r>
      <w:r w:rsidR="00530467">
        <w:rPr>
          <w:color w:val="auto"/>
        </w:rPr>
        <w:t>The existing SBO maps require deletion and identical maps have been prepared which are named SBO1 to comply with the new naming convention of the Schedule which is a form and content change.</w:t>
      </w:r>
    </w:p>
    <w:p w14:paraId="002E89AB" w14:textId="5565D0D0" w:rsidR="00ED7140" w:rsidRPr="002402A7" w:rsidRDefault="00ED7140" w:rsidP="00700CAA">
      <w:pPr>
        <w:pStyle w:val="Bullet1"/>
        <w:ind w:left="284" w:hanging="284"/>
        <w:rPr>
          <w:color w:val="auto"/>
        </w:rPr>
      </w:pPr>
      <w:r w:rsidRPr="002402A7">
        <w:rPr>
          <w:color w:val="auto"/>
        </w:rPr>
        <w:t>Amends map no. 5</w:t>
      </w:r>
      <w:r w:rsidR="009C2B4A" w:rsidRPr="002402A7">
        <w:rPr>
          <w:color w:val="auto"/>
        </w:rPr>
        <w:t xml:space="preserve">SBO </w:t>
      </w:r>
      <w:r w:rsidR="009C2B4A" w:rsidRPr="002402A7">
        <w:rPr>
          <w:color w:val="auto"/>
          <w:lang w:val="en-AU"/>
        </w:rPr>
        <w:t xml:space="preserve">introduce a new SBO2 </w:t>
      </w:r>
      <w:r w:rsidR="009C2B4A" w:rsidRPr="002402A7">
        <w:rPr>
          <w:i/>
          <w:color w:val="auto"/>
          <w:lang w:val="en-AU"/>
        </w:rPr>
        <w:t>(</w:t>
      </w:r>
      <w:r w:rsidR="00162B9A" w:rsidRPr="002402A7">
        <w:rPr>
          <w:i/>
          <w:color w:val="auto"/>
        </w:rPr>
        <w:t>Melbourne Water Main Drains</w:t>
      </w:r>
      <w:r w:rsidR="009C2B4A" w:rsidRPr="002402A7">
        <w:rPr>
          <w:i/>
          <w:color w:val="auto"/>
        </w:rPr>
        <w:t xml:space="preserve"> - Elizab</w:t>
      </w:r>
      <w:r w:rsidR="0005699D" w:rsidRPr="002402A7">
        <w:rPr>
          <w:i/>
          <w:color w:val="auto"/>
        </w:rPr>
        <w:t>eth Street, Arden, Macaulay and Moonee Ponds Creek,</w:t>
      </w:r>
      <w:r w:rsidR="009C2B4A" w:rsidRPr="002402A7">
        <w:rPr>
          <w:i/>
          <w:color w:val="auto"/>
        </w:rPr>
        <w:t xml:space="preserve"> Fishermans Bend and Southbank catchment</w:t>
      </w:r>
      <w:r w:rsidR="00717FCE" w:rsidRPr="002402A7">
        <w:rPr>
          <w:i/>
          <w:color w:val="auto"/>
        </w:rPr>
        <w:t>s</w:t>
      </w:r>
      <w:r w:rsidR="009C2B4A" w:rsidRPr="002402A7">
        <w:rPr>
          <w:color w:val="auto"/>
          <w:lang w:val="en-AU"/>
        </w:rPr>
        <w:t xml:space="preserve">) to the </w:t>
      </w:r>
      <w:r w:rsidR="001B3F18" w:rsidRPr="002402A7">
        <w:rPr>
          <w:color w:val="auto"/>
          <w:lang w:val="en-AU"/>
        </w:rPr>
        <w:t xml:space="preserve">Arden, Macaulay </w:t>
      </w:r>
      <w:r w:rsidR="001B3F18" w:rsidRPr="002402A7">
        <w:rPr>
          <w:color w:val="auto"/>
        </w:rPr>
        <w:t>and Moonee Ponds Creek</w:t>
      </w:r>
      <w:r w:rsidR="001B3F18" w:rsidRPr="002402A7">
        <w:rPr>
          <w:color w:val="auto"/>
          <w:lang w:val="en-AU"/>
        </w:rPr>
        <w:t xml:space="preserve"> catchment</w:t>
      </w:r>
      <w:r w:rsidR="009C2B4A" w:rsidRPr="002402A7">
        <w:rPr>
          <w:color w:val="auto"/>
          <w:lang w:val="en-AU"/>
        </w:rPr>
        <w:t xml:space="preserve"> and </w:t>
      </w:r>
      <w:r w:rsidR="00380DA7" w:rsidRPr="002402A7">
        <w:rPr>
          <w:color w:val="auto"/>
          <w:lang w:val="en-AU"/>
        </w:rPr>
        <w:t xml:space="preserve">a new </w:t>
      </w:r>
      <w:r w:rsidR="009C2B4A" w:rsidRPr="002402A7">
        <w:rPr>
          <w:color w:val="auto"/>
          <w:lang w:val="en-AU"/>
        </w:rPr>
        <w:t>SBO3 (</w:t>
      </w:r>
      <w:r w:rsidR="00F11108" w:rsidRPr="002402A7">
        <w:rPr>
          <w:i/>
          <w:color w:val="auto"/>
        </w:rPr>
        <w:t>Council</w:t>
      </w:r>
      <w:r w:rsidR="00AB050E" w:rsidRPr="002402A7">
        <w:rPr>
          <w:i/>
          <w:color w:val="auto"/>
        </w:rPr>
        <w:t xml:space="preserve"> Drains</w:t>
      </w:r>
      <w:r w:rsidR="0005699D" w:rsidRPr="002402A7">
        <w:rPr>
          <w:i/>
          <w:color w:val="auto"/>
        </w:rPr>
        <w:t xml:space="preserve"> - Elizabeth Street, Arden, Macaulay and Moonee Ponds Creek, </w:t>
      </w:r>
      <w:r w:rsidR="009C2B4A" w:rsidRPr="002402A7">
        <w:rPr>
          <w:i/>
          <w:color w:val="auto"/>
        </w:rPr>
        <w:t>Hobsons Road, Fishermans Bend and Southbank catchments</w:t>
      </w:r>
      <w:r w:rsidR="009C2B4A" w:rsidRPr="002402A7">
        <w:rPr>
          <w:color w:val="auto"/>
          <w:lang w:val="en-AU"/>
        </w:rPr>
        <w:t xml:space="preserve">) </w:t>
      </w:r>
      <w:r w:rsidR="002B2C5D" w:rsidRPr="002402A7">
        <w:rPr>
          <w:color w:val="auto"/>
          <w:lang w:val="en-AU"/>
        </w:rPr>
        <w:t>to th</w:t>
      </w:r>
      <w:r w:rsidR="001B3F18" w:rsidRPr="002402A7">
        <w:rPr>
          <w:color w:val="auto"/>
          <w:lang w:val="en-AU"/>
        </w:rPr>
        <w:t xml:space="preserve">e Arden, Macaulay </w:t>
      </w:r>
      <w:r w:rsidR="001B3F18" w:rsidRPr="002402A7">
        <w:rPr>
          <w:color w:val="auto"/>
        </w:rPr>
        <w:t>and Moonee Ponds Creek</w:t>
      </w:r>
      <w:r w:rsidR="001B3F18" w:rsidRPr="002402A7">
        <w:rPr>
          <w:color w:val="auto"/>
          <w:lang w:val="en-AU"/>
        </w:rPr>
        <w:t xml:space="preserve"> and Elizabeth Street catchment</w:t>
      </w:r>
      <w:r w:rsidR="000926F5" w:rsidRPr="002402A7">
        <w:rPr>
          <w:color w:val="auto"/>
          <w:lang w:val="en-AU"/>
        </w:rPr>
        <w:t>s</w:t>
      </w:r>
      <w:r w:rsidR="00A318ED" w:rsidRPr="002402A7">
        <w:rPr>
          <w:color w:val="auto"/>
          <w:lang w:val="en-AU"/>
        </w:rPr>
        <w:t>.</w:t>
      </w:r>
    </w:p>
    <w:p w14:paraId="03EB364F" w14:textId="07329260" w:rsidR="009A1044" w:rsidRPr="000E6747" w:rsidRDefault="009A1044" w:rsidP="000E6747">
      <w:pPr>
        <w:pStyle w:val="Bullet1"/>
        <w:numPr>
          <w:ilvl w:val="0"/>
          <w:numId w:val="0"/>
        </w:numPr>
        <w:rPr>
          <w:color w:val="auto"/>
          <w:u w:val="single"/>
        </w:rPr>
      </w:pPr>
      <w:r w:rsidRPr="000E6747">
        <w:rPr>
          <w:color w:val="auto"/>
          <w:u w:val="single"/>
        </w:rPr>
        <w:t xml:space="preserve">New map no. 6SBO </w:t>
      </w:r>
    </w:p>
    <w:p w14:paraId="754B755B" w14:textId="55371DBA" w:rsidR="00A8621B" w:rsidRPr="003B7F00" w:rsidRDefault="00DA30E0" w:rsidP="009C7D80">
      <w:pPr>
        <w:pStyle w:val="Bullet1"/>
        <w:ind w:left="284" w:hanging="284"/>
        <w:rPr>
          <w:color w:val="auto"/>
        </w:rPr>
      </w:pPr>
      <w:r>
        <w:rPr>
          <w:color w:val="auto"/>
          <w:lang w:val="en-AU"/>
        </w:rPr>
        <w:t>Insert</w:t>
      </w:r>
      <w:r w:rsidR="00AF1503">
        <w:rPr>
          <w:color w:val="auto"/>
          <w:lang w:val="en-AU"/>
        </w:rPr>
        <w:t xml:space="preserve">s </w:t>
      </w:r>
      <w:r w:rsidR="00A8621B">
        <w:rPr>
          <w:color w:val="auto"/>
          <w:lang w:val="en-AU"/>
        </w:rPr>
        <w:t xml:space="preserve">a new map no. 6SBO to introduce a new </w:t>
      </w:r>
      <w:r w:rsidR="00A8621B" w:rsidRPr="00C61713">
        <w:rPr>
          <w:color w:val="auto"/>
          <w:lang w:val="en-AU"/>
        </w:rPr>
        <w:t>SBO3 (</w:t>
      </w:r>
      <w:r w:rsidR="00F11108">
        <w:rPr>
          <w:i/>
          <w:color w:val="auto"/>
        </w:rPr>
        <w:t>Council</w:t>
      </w:r>
      <w:r w:rsidR="005163C8">
        <w:rPr>
          <w:i/>
          <w:color w:val="auto"/>
        </w:rPr>
        <w:t xml:space="preserve"> D</w:t>
      </w:r>
      <w:r w:rsidR="00AB050E">
        <w:rPr>
          <w:i/>
          <w:color w:val="auto"/>
        </w:rPr>
        <w:t>rains</w:t>
      </w:r>
      <w:r w:rsidR="008A4437">
        <w:rPr>
          <w:i/>
          <w:color w:val="auto"/>
        </w:rPr>
        <w:t xml:space="preserve"> - Elizabeth Street, Arden Macaulay and Moonee Ponds Creek,</w:t>
      </w:r>
      <w:r w:rsidR="00A8621B" w:rsidRPr="00380DA7">
        <w:rPr>
          <w:i/>
          <w:color w:val="auto"/>
        </w:rPr>
        <w:t xml:space="preserve"> Hobsons Road, Fishermans Bend and Southbank catch</w:t>
      </w:r>
      <w:r w:rsidR="00A8621B" w:rsidRPr="00B61542">
        <w:rPr>
          <w:i/>
          <w:color w:val="auto"/>
        </w:rPr>
        <w:t>ments</w:t>
      </w:r>
      <w:r w:rsidR="00A8621B" w:rsidRPr="00C61713">
        <w:rPr>
          <w:color w:val="auto"/>
          <w:lang w:val="en-AU"/>
        </w:rPr>
        <w:t xml:space="preserve">) to the </w:t>
      </w:r>
      <w:r w:rsidR="00A8621B" w:rsidRPr="00860204">
        <w:rPr>
          <w:color w:val="auto"/>
          <w:lang w:val="en-AU"/>
        </w:rPr>
        <w:t>Fishermans Bend catchment.</w:t>
      </w:r>
    </w:p>
    <w:p w14:paraId="3355D282" w14:textId="5EC42E9C" w:rsidR="004B508A" w:rsidRPr="000E6747" w:rsidRDefault="004B508A" w:rsidP="000E6747">
      <w:pPr>
        <w:pStyle w:val="Bullet1"/>
        <w:numPr>
          <w:ilvl w:val="0"/>
          <w:numId w:val="0"/>
        </w:numPr>
        <w:rPr>
          <w:color w:val="auto"/>
          <w:u w:val="single"/>
        </w:rPr>
      </w:pPr>
      <w:r w:rsidRPr="000E6747">
        <w:rPr>
          <w:color w:val="auto"/>
          <w:u w:val="single"/>
        </w:rPr>
        <w:t>Map no. 7SBO</w:t>
      </w:r>
    </w:p>
    <w:p w14:paraId="17F63446" w14:textId="35CF19D5" w:rsidR="003B7F00" w:rsidRPr="002B7F13" w:rsidRDefault="003B7F00" w:rsidP="002B7F13">
      <w:pPr>
        <w:pStyle w:val="Bullet1"/>
        <w:ind w:left="284" w:hanging="284"/>
        <w:rPr>
          <w:color w:val="auto"/>
        </w:rPr>
      </w:pPr>
      <w:r w:rsidRPr="00860204">
        <w:rPr>
          <w:color w:val="auto"/>
        </w:rPr>
        <w:t xml:space="preserve">Amends map no. 7SBO to delete the SBO from the Fishermans Bend catchment. </w:t>
      </w:r>
    </w:p>
    <w:p w14:paraId="6FAF77E7" w14:textId="0011A0E1" w:rsidR="000E6747" w:rsidRPr="00FC6135" w:rsidRDefault="00B1727C" w:rsidP="00FC6135">
      <w:pPr>
        <w:pStyle w:val="Bullet1"/>
        <w:ind w:left="284" w:hanging="284"/>
        <w:rPr>
          <w:color w:val="auto"/>
        </w:rPr>
      </w:pPr>
      <w:r w:rsidRPr="00860204">
        <w:rPr>
          <w:color w:val="auto"/>
          <w:lang w:val="en-AU"/>
        </w:rPr>
        <w:t xml:space="preserve">Amends map no. 7SBO to introduce </w:t>
      </w:r>
      <w:r>
        <w:rPr>
          <w:color w:val="auto"/>
          <w:lang w:val="en-AU"/>
        </w:rPr>
        <w:t xml:space="preserve">a new </w:t>
      </w:r>
      <w:r w:rsidRPr="00C61713">
        <w:rPr>
          <w:color w:val="auto"/>
          <w:lang w:val="en-AU"/>
        </w:rPr>
        <w:t>SBO3 (</w:t>
      </w:r>
      <w:r w:rsidR="00F11108">
        <w:rPr>
          <w:i/>
          <w:color w:val="auto"/>
        </w:rPr>
        <w:t>Council</w:t>
      </w:r>
      <w:r w:rsidR="005163C8">
        <w:rPr>
          <w:i/>
          <w:color w:val="auto"/>
        </w:rPr>
        <w:t xml:space="preserve"> Dr</w:t>
      </w:r>
      <w:r w:rsidR="00AB050E">
        <w:rPr>
          <w:i/>
          <w:color w:val="auto"/>
        </w:rPr>
        <w:t>ains</w:t>
      </w:r>
      <w:r w:rsidRPr="00380DA7">
        <w:rPr>
          <w:i/>
          <w:color w:val="auto"/>
        </w:rPr>
        <w:t xml:space="preserve"> - Elizabeth Street, Arden</w:t>
      </w:r>
      <w:r w:rsidR="009F2C8A">
        <w:rPr>
          <w:i/>
          <w:color w:val="auto"/>
        </w:rPr>
        <w:t>, Macaulay and Moonee Ponds Creek</w:t>
      </w:r>
      <w:r w:rsidRPr="00380DA7">
        <w:rPr>
          <w:i/>
          <w:color w:val="auto"/>
        </w:rPr>
        <w:t>, Hobsons Road, Fishermans Bend and Southbank catch</w:t>
      </w:r>
      <w:r w:rsidRPr="00B61542">
        <w:rPr>
          <w:i/>
          <w:color w:val="auto"/>
        </w:rPr>
        <w:t>ments</w:t>
      </w:r>
      <w:r w:rsidRPr="00C61713">
        <w:rPr>
          <w:color w:val="auto"/>
          <w:lang w:val="en-AU"/>
        </w:rPr>
        <w:t>) to the</w:t>
      </w:r>
      <w:r w:rsidR="00DA5C08">
        <w:rPr>
          <w:color w:val="auto"/>
          <w:lang w:val="en-AU"/>
        </w:rPr>
        <w:t xml:space="preserve"> </w:t>
      </w:r>
      <w:r w:rsidR="009E4DBD">
        <w:rPr>
          <w:color w:val="auto"/>
          <w:lang w:val="en-AU"/>
        </w:rPr>
        <w:t xml:space="preserve">Arden, Macaulay </w:t>
      </w:r>
      <w:r w:rsidR="009E4DBD">
        <w:rPr>
          <w:color w:val="auto"/>
        </w:rPr>
        <w:t>and Moonee Ponds Creek</w:t>
      </w:r>
      <w:r w:rsidR="009E4DBD">
        <w:rPr>
          <w:color w:val="auto"/>
          <w:lang w:val="en-AU"/>
        </w:rPr>
        <w:t xml:space="preserve"> </w:t>
      </w:r>
      <w:r w:rsidR="00865179">
        <w:rPr>
          <w:color w:val="auto"/>
          <w:lang w:val="en-AU"/>
        </w:rPr>
        <w:t xml:space="preserve">and </w:t>
      </w:r>
      <w:r>
        <w:rPr>
          <w:color w:val="auto"/>
          <w:lang w:val="en-AU"/>
        </w:rPr>
        <w:t>Fishermans Bend catchment</w:t>
      </w:r>
      <w:r w:rsidR="000926F5">
        <w:rPr>
          <w:color w:val="auto"/>
          <w:lang w:val="en-AU"/>
        </w:rPr>
        <w:t>s</w:t>
      </w:r>
      <w:r>
        <w:rPr>
          <w:color w:val="auto"/>
          <w:lang w:val="en-AU"/>
        </w:rPr>
        <w:t>.</w:t>
      </w:r>
    </w:p>
    <w:p w14:paraId="3974BBC8" w14:textId="77777777" w:rsidR="00BE0812" w:rsidRDefault="00BE0812" w:rsidP="000E6747">
      <w:pPr>
        <w:pStyle w:val="Bullet1"/>
        <w:numPr>
          <w:ilvl w:val="0"/>
          <w:numId w:val="0"/>
        </w:numPr>
        <w:rPr>
          <w:color w:val="auto"/>
          <w:u w:val="single"/>
          <w:lang w:val="en-AU"/>
        </w:rPr>
      </w:pPr>
    </w:p>
    <w:p w14:paraId="1D1E5630" w14:textId="4174D0A2" w:rsidR="000E6747" w:rsidRPr="000E6747" w:rsidRDefault="000E6747" w:rsidP="000E6747">
      <w:pPr>
        <w:pStyle w:val="Bullet1"/>
        <w:numPr>
          <w:ilvl w:val="0"/>
          <w:numId w:val="0"/>
        </w:numPr>
        <w:rPr>
          <w:color w:val="auto"/>
          <w:u w:val="single"/>
        </w:rPr>
      </w:pPr>
      <w:r w:rsidRPr="000E6747">
        <w:rPr>
          <w:color w:val="auto"/>
          <w:u w:val="single"/>
          <w:lang w:val="en-AU"/>
        </w:rPr>
        <w:lastRenderedPageBreak/>
        <w:t>Map no. 8SBO</w:t>
      </w:r>
    </w:p>
    <w:p w14:paraId="1297987E" w14:textId="64F7D00C" w:rsidR="00BE3825" w:rsidRDefault="008E3728" w:rsidP="00BE3825">
      <w:pPr>
        <w:pStyle w:val="Bullet1"/>
        <w:ind w:left="284" w:hanging="284"/>
        <w:rPr>
          <w:color w:val="auto"/>
        </w:rPr>
      </w:pPr>
      <w:r>
        <w:rPr>
          <w:color w:val="auto"/>
          <w:lang w:val="en-AU"/>
        </w:rPr>
        <w:t>Amends map no. 8SBO to delete the SBO from</w:t>
      </w:r>
      <w:r w:rsidR="001A79A9">
        <w:rPr>
          <w:color w:val="auto"/>
          <w:lang w:val="en-AU"/>
        </w:rPr>
        <w:t xml:space="preserve"> the Elizabeth Street ca</w:t>
      </w:r>
      <w:r w:rsidR="00ED3CD3">
        <w:rPr>
          <w:color w:val="auto"/>
          <w:lang w:val="en-AU"/>
        </w:rPr>
        <w:t xml:space="preserve">tchment. </w:t>
      </w:r>
    </w:p>
    <w:p w14:paraId="5082A68A" w14:textId="3997DAFF" w:rsidR="008E3728" w:rsidRPr="000E6747" w:rsidRDefault="001A79A9" w:rsidP="00BE3825">
      <w:pPr>
        <w:pStyle w:val="Bullet1"/>
        <w:ind w:left="284" w:hanging="284"/>
        <w:rPr>
          <w:color w:val="auto"/>
        </w:rPr>
      </w:pPr>
      <w:r w:rsidRPr="00BE3825">
        <w:rPr>
          <w:color w:val="auto"/>
          <w:lang w:val="en-AU"/>
        </w:rPr>
        <w:t>A</w:t>
      </w:r>
      <w:r w:rsidR="00F9717F" w:rsidRPr="00BE3825">
        <w:rPr>
          <w:color w:val="auto"/>
          <w:lang w:val="en-AU"/>
        </w:rPr>
        <w:t xml:space="preserve">mends </w:t>
      </w:r>
      <w:r w:rsidRPr="00BE3825">
        <w:rPr>
          <w:color w:val="auto"/>
          <w:lang w:val="en-AU"/>
        </w:rPr>
        <w:t xml:space="preserve">map no. 8SBO </w:t>
      </w:r>
      <w:r w:rsidR="00700B3E" w:rsidRPr="00BE3825">
        <w:rPr>
          <w:color w:val="auto"/>
          <w:lang w:val="en-AU"/>
        </w:rPr>
        <w:t>to introduce</w:t>
      </w:r>
      <w:r w:rsidRPr="00BE3825">
        <w:rPr>
          <w:color w:val="auto"/>
          <w:lang w:val="en-AU"/>
        </w:rPr>
        <w:t xml:space="preserve"> a new SBO2</w:t>
      </w:r>
      <w:r w:rsidR="00F9717F" w:rsidRPr="00BE3825">
        <w:rPr>
          <w:color w:val="auto"/>
          <w:lang w:val="en-AU"/>
        </w:rPr>
        <w:t xml:space="preserve"> (</w:t>
      </w:r>
      <w:r w:rsidR="00EE00C3">
        <w:rPr>
          <w:i/>
          <w:color w:val="auto"/>
        </w:rPr>
        <w:t>Melbourne Water</w:t>
      </w:r>
      <w:r w:rsidR="00EE00C3" w:rsidRPr="00EB0C4F">
        <w:rPr>
          <w:i/>
          <w:color w:val="auto"/>
        </w:rPr>
        <w:t xml:space="preserve"> </w:t>
      </w:r>
      <w:r w:rsidR="00EE00C3">
        <w:rPr>
          <w:i/>
          <w:color w:val="auto"/>
        </w:rPr>
        <w:t>Main Drains</w:t>
      </w:r>
      <w:r w:rsidR="00EE00C3" w:rsidRPr="00770053">
        <w:rPr>
          <w:i/>
          <w:color w:val="auto"/>
        </w:rPr>
        <w:t xml:space="preserve"> - Elizab</w:t>
      </w:r>
      <w:r w:rsidR="00D9204B">
        <w:rPr>
          <w:i/>
          <w:color w:val="auto"/>
        </w:rPr>
        <w:t>eth Street, Arden, Macaulay and Moonee Ponds Creek,</w:t>
      </w:r>
      <w:r w:rsidR="00EE00C3" w:rsidRPr="00770053">
        <w:rPr>
          <w:i/>
          <w:color w:val="auto"/>
        </w:rPr>
        <w:t xml:space="preserve"> Fishermans Bend and Southbank catchment</w:t>
      </w:r>
      <w:r w:rsidR="00EE00C3">
        <w:rPr>
          <w:i/>
          <w:color w:val="auto"/>
        </w:rPr>
        <w:t>s</w:t>
      </w:r>
      <w:r w:rsidR="00F9717F" w:rsidRPr="00BE3825">
        <w:rPr>
          <w:color w:val="auto"/>
          <w:lang w:val="en-AU"/>
        </w:rPr>
        <w:t>)</w:t>
      </w:r>
      <w:r w:rsidRPr="00BE3825">
        <w:rPr>
          <w:color w:val="auto"/>
          <w:lang w:val="en-AU"/>
        </w:rPr>
        <w:t xml:space="preserve"> </w:t>
      </w:r>
      <w:r w:rsidR="00CE091A">
        <w:rPr>
          <w:color w:val="auto"/>
          <w:lang w:val="en-AU"/>
        </w:rPr>
        <w:t xml:space="preserve">to the Elizabeth Street, Fishermans Bend and Southbank catchments </w:t>
      </w:r>
      <w:r w:rsidRPr="00BE3825">
        <w:rPr>
          <w:color w:val="auto"/>
          <w:lang w:val="en-AU"/>
        </w:rPr>
        <w:t>and</w:t>
      </w:r>
      <w:r w:rsidR="00C247BB">
        <w:rPr>
          <w:color w:val="auto"/>
          <w:lang w:val="en-AU"/>
        </w:rPr>
        <w:t xml:space="preserve"> a new</w:t>
      </w:r>
      <w:r w:rsidRPr="00BE3825">
        <w:rPr>
          <w:color w:val="auto"/>
          <w:lang w:val="en-AU"/>
        </w:rPr>
        <w:t xml:space="preserve"> SBO3 </w:t>
      </w:r>
      <w:r w:rsidR="00F9717F" w:rsidRPr="00BE3825">
        <w:rPr>
          <w:color w:val="auto"/>
          <w:lang w:val="en-AU"/>
        </w:rPr>
        <w:t>(</w:t>
      </w:r>
      <w:r w:rsidR="00F11108">
        <w:rPr>
          <w:i/>
          <w:color w:val="auto"/>
        </w:rPr>
        <w:t>Council</w:t>
      </w:r>
      <w:r w:rsidR="005163C8">
        <w:rPr>
          <w:i/>
          <w:color w:val="auto"/>
        </w:rPr>
        <w:t xml:space="preserve"> D</w:t>
      </w:r>
      <w:r w:rsidR="00AB050E">
        <w:rPr>
          <w:i/>
          <w:color w:val="auto"/>
        </w:rPr>
        <w:t>rains</w:t>
      </w:r>
      <w:r w:rsidR="00190386">
        <w:rPr>
          <w:i/>
          <w:color w:val="auto"/>
        </w:rPr>
        <w:t xml:space="preserve"> - Elizabeth Street, Arden, Macaulay and Moonee Ponds Creek, </w:t>
      </w:r>
      <w:r w:rsidR="0038022D" w:rsidRPr="00C247BB">
        <w:rPr>
          <w:i/>
          <w:color w:val="auto"/>
        </w:rPr>
        <w:t>Hobsons Road, Fishermans Bend and Southbank catchment</w:t>
      </w:r>
      <w:r w:rsidR="0038022D" w:rsidRPr="00BE3825">
        <w:rPr>
          <w:color w:val="auto"/>
        </w:rPr>
        <w:t>s</w:t>
      </w:r>
      <w:r w:rsidR="00F9717F" w:rsidRPr="00BE3825">
        <w:rPr>
          <w:color w:val="auto"/>
          <w:lang w:val="en-AU"/>
        </w:rPr>
        <w:t xml:space="preserve">) </w:t>
      </w:r>
      <w:r w:rsidR="00A36586" w:rsidRPr="00BE3825">
        <w:rPr>
          <w:color w:val="auto"/>
          <w:lang w:val="en-AU"/>
        </w:rPr>
        <w:t xml:space="preserve">to </w:t>
      </w:r>
      <w:r w:rsidR="00A36586" w:rsidRPr="00E25744">
        <w:rPr>
          <w:color w:val="auto"/>
          <w:lang w:val="en-AU"/>
        </w:rPr>
        <w:t>the</w:t>
      </w:r>
      <w:r w:rsidR="00C452E3" w:rsidRPr="00E25744">
        <w:rPr>
          <w:color w:val="auto"/>
          <w:lang w:val="en-AU"/>
        </w:rPr>
        <w:t xml:space="preserve"> </w:t>
      </w:r>
      <w:r w:rsidR="00D1178E" w:rsidRPr="00E25744">
        <w:rPr>
          <w:color w:val="auto"/>
          <w:lang w:val="en-AU"/>
        </w:rPr>
        <w:t>Elizabeth Street</w:t>
      </w:r>
      <w:r w:rsidR="00EE00C3">
        <w:rPr>
          <w:color w:val="auto"/>
          <w:lang w:val="en-AU"/>
        </w:rPr>
        <w:t xml:space="preserve">, </w:t>
      </w:r>
      <w:r w:rsidR="00875930">
        <w:rPr>
          <w:color w:val="auto"/>
          <w:lang w:val="en-AU"/>
        </w:rPr>
        <w:t xml:space="preserve">Arden, Macaulay </w:t>
      </w:r>
      <w:r w:rsidR="00875930">
        <w:rPr>
          <w:color w:val="auto"/>
        </w:rPr>
        <w:t>and Moonee Ponds Creek</w:t>
      </w:r>
      <w:r w:rsidR="00875930">
        <w:rPr>
          <w:color w:val="auto"/>
          <w:lang w:val="en-AU"/>
        </w:rPr>
        <w:t xml:space="preserve"> </w:t>
      </w:r>
      <w:r w:rsidR="00865179">
        <w:rPr>
          <w:color w:val="auto"/>
          <w:lang w:val="en-AU"/>
        </w:rPr>
        <w:t xml:space="preserve">and </w:t>
      </w:r>
      <w:r w:rsidR="00D1178E" w:rsidRPr="00E25744">
        <w:rPr>
          <w:color w:val="auto"/>
          <w:lang w:val="en-AU"/>
        </w:rPr>
        <w:t xml:space="preserve">Southbank </w:t>
      </w:r>
      <w:r w:rsidRPr="00E25744">
        <w:rPr>
          <w:color w:val="auto"/>
          <w:lang w:val="en-AU"/>
        </w:rPr>
        <w:t>catchment</w:t>
      </w:r>
      <w:r w:rsidR="00D1178E" w:rsidRPr="00E25744">
        <w:rPr>
          <w:color w:val="auto"/>
          <w:lang w:val="en-AU"/>
        </w:rPr>
        <w:t>s</w:t>
      </w:r>
      <w:r w:rsidRPr="00E25744">
        <w:rPr>
          <w:color w:val="auto"/>
          <w:lang w:val="en-AU"/>
        </w:rPr>
        <w:t xml:space="preserve">. </w:t>
      </w:r>
    </w:p>
    <w:p w14:paraId="11B928B4" w14:textId="156D65B0" w:rsidR="000E6747" w:rsidRPr="000E6747" w:rsidRDefault="000E6747" w:rsidP="00342425">
      <w:pPr>
        <w:pStyle w:val="Bullet1"/>
        <w:numPr>
          <w:ilvl w:val="0"/>
          <w:numId w:val="0"/>
        </w:numPr>
        <w:rPr>
          <w:color w:val="auto"/>
          <w:u w:val="single"/>
        </w:rPr>
      </w:pPr>
      <w:r w:rsidRPr="000E6747">
        <w:rPr>
          <w:color w:val="auto"/>
          <w:u w:val="single"/>
          <w:lang w:val="en-AU"/>
        </w:rPr>
        <w:t>Map no. 9SBO</w:t>
      </w:r>
    </w:p>
    <w:p w14:paraId="3125075F" w14:textId="20E2DDBE" w:rsidR="00F1366C" w:rsidRPr="000E6747" w:rsidRDefault="00F1366C" w:rsidP="00F1366C">
      <w:pPr>
        <w:pStyle w:val="Bullet1"/>
        <w:ind w:left="284" w:hanging="284"/>
        <w:rPr>
          <w:color w:val="auto"/>
        </w:rPr>
      </w:pPr>
      <w:r w:rsidRPr="002F5601">
        <w:rPr>
          <w:color w:val="auto"/>
          <w:lang w:val="en-AU"/>
        </w:rPr>
        <w:t>Amends map no. 9SBO to delete the SBO f</w:t>
      </w:r>
      <w:r>
        <w:rPr>
          <w:color w:val="auto"/>
          <w:lang w:val="en-AU"/>
        </w:rPr>
        <w:t xml:space="preserve">rom the Yarra Park Main Drain as it has been replaced by the LSIO3 and therefore is a redundant control. </w:t>
      </w:r>
    </w:p>
    <w:p w14:paraId="3A617C78" w14:textId="1FA7ED25" w:rsidR="000E6747" w:rsidRPr="000E6747" w:rsidRDefault="000E6747" w:rsidP="000E6747">
      <w:pPr>
        <w:pStyle w:val="Bullet1"/>
        <w:numPr>
          <w:ilvl w:val="0"/>
          <w:numId w:val="0"/>
        </w:numPr>
        <w:rPr>
          <w:u w:val="single"/>
        </w:rPr>
      </w:pPr>
      <w:r w:rsidRPr="000E6747">
        <w:rPr>
          <w:u w:val="single"/>
        </w:rPr>
        <w:t>N</w:t>
      </w:r>
      <w:r>
        <w:rPr>
          <w:u w:val="single"/>
        </w:rPr>
        <w:t>ew map no. 10SBO</w:t>
      </w:r>
    </w:p>
    <w:p w14:paraId="48A9B22B" w14:textId="084156B9" w:rsidR="00F1366C" w:rsidRPr="000E6747" w:rsidRDefault="00F1366C" w:rsidP="00F1366C">
      <w:pPr>
        <w:pStyle w:val="Bullet1"/>
        <w:ind w:left="284" w:hanging="284"/>
        <w:rPr>
          <w:color w:val="auto"/>
        </w:rPr>
      </w:pPr>
      <w:r>
        <w:rPr>
          <w:color w:val="auto"/>
          <w:lang w:val="en-AU"/>
        </w:rPr>
        <w:t xml:space="preserve">Inserts a new map no. 10SBO to introduce a new </w:t>
      </w:r>
      <w:r w:rsidRPr="00C61713">
        <w:rPr>
          <w:color w:val="auto"/>
          <w:lang w:val="en-AU"/>
        </w:rPr>
        <w:t>SBO3 (</w:t>
      </w:r>
      <w:r>
        <w:rPr>
          <w:i/>
          <w:color w:val="auto"/>
        </w:rPr>
        <w:t>Council</w:t>
      </w:r>
      <w:r w:rsidRPr="00380DA7">
        <w:rPr>
          <w:i/>
          <w:color w:val="auto"/>
        </w:rPr>
        <w:t xml:space="preserve"> </w:t>
      </w:r>
      <w:r>
        <w:rPr>
          <w:i/>
          <w:color w:val="auto"/>
        </w:rPr>
        <w:t xml:space="preserve">Drains - Elizabeth Street, Arden Macaulay and Moonee Ponds Creek, </w:t>
      </w:r>
      <w:r w:rsidRPr="00380DA7">
        <w:rPr>
          <w:i/>
          <w:color w:val="auto"/>
        </w:rPr>
        <w:t>Hobsons Road, Fishermans Bend and Southbank catch</w:t>
      </w:r>
      <w:r w:rsidRPr="00B61542">
        <w:rPr>
          <w:i/>
          <w:color w:val="auto"/>
        </w:rPr>
        <w:t>ments</w:t>
      </w:r>
      <w:r w:rsidRPr="00C61713">
        <w:rPr>
          <w:color w:val="auto"/>
          <w:lang w:val="en-AU"/>
        </w:rPr>
        <w:t xml:space="preserve">) to the </w:t>
      </w:r>
      <w:r>
        <w:rPr>
          <w:color w:val="auto"/>
          <w:lang w:val="en-AU"/>
        </w:rPr>
        <w:t>Fishermans Bend catchment.</w:t>
      </w:r>
    </w:p>
    <w:p w14:paraId="4DA8A61D" w14:textId="1C7842D1" w:rsidR="000E6747" w:rsidRPr="000E6747" w:rsidRDefault="000E6747" w:rsidP="000E6747">
      <w:pPr>
        <w:pStyle w:val="Bullet1"/>
        <w:numPr>
          <w:ilvl w:val="0"/>
          <w:numId w:val="0"/>
        </w:numPr>
        <w:rPr>
          <w:color w:val="auto"/>
          <w:u w:val="single"/>
        </w:rPr>
      </w:pPr>
      <w:r w:rsidRPr="000E6747">
        <w:rPr>
          <w:color w:val="auto"/>
          <w:u w:val="single"/>
          <w:lang w:val="en-AU"/>
        </w:rPr>
        <w:t>New map no. 11SBO</w:t>
      </w:r>
    </w:p>
    <w:p w14:paraId="58459801" w14:textId="4CA802B3" w:rsidR="003C26B4" w:rsidRPr="000E6747" w:rsidRDefault="003C26B4" w:rsidP="003C26B4">
      <w:pPr>
        <w:pStyle w:val="Bullet1"/>
        <w:ind w:left="284" w:hanging="284"/>
        <w:rPr>
          <w:color w:val="auto"/>
        </w:rPr>
      </w:pPr>
      <w:r>
        <w:rPr>
          <w:color w:val="auto"/>
          <w:lang w:val="en-AU"/>
        </w:rPr>
        <w:t xml:space="preserve">Inserts a new map no. 11SBO to introduce a new </w:t>
      </w:r>
      <w:r w:rsidRPr="00C61713">
        <w:rPr>
          <w:color w:val="auto"/>
          <w:lang w:val="en-AU"/>
        </w:rPr>
        <w:t>SBO3 (</w:t>
      </w:r>
      <w:r>
        <w:rPr>
          <w:i/>
          <w:color w:val="auto"/>
        </w:rPr>
        <w:t>Council</w:t>
      </w:r>
      <w:r w:rsidRPr="00380DA7">
        <w:rPr>
          <w:i/>
          <w:color w:val="auto"/>
        </w:rPr>
        <w:t xml:space="preserve"> </w:t>
      </w:r>
      <w:r>
        <w:rPr>
          <w:i/>
          <w:color w:val="auto"/>
        </w:rPr>
        <w:t xml:space="preserve">Drains - Elizabeth Street, Arden Macaulay and Moonee Ponds Creek, </w:t>
      </w:r>
      <w:r w:rsidRPr="00380DA7">
        <w:rPr>
          <w:i/>
          <w:color w:val="auto"/>
        </w:rPr>
        <w:t>Hobsons Road, Fishermans Bend and Southbank catch</w:t>
      </w:r>
      <w:r w:rsidRPr="00B61542">
        <w:rPr>
          <w:i/>
          <w:color w:val="auto"/>
        </w:rPr>
        <w:t>ments</w:t>
      </w:r>
      <w:r w:rsidRPr="00C61713">
        <w:rPr>
          <w:color w:val="auto"/>
          <w:lang w:val="en-AU"/>
        </w:rPr>
        <w:t xml:space="preserve">) to the </w:t>
      </w:r>
      <w:r>
        <w:rPr>
          <w:color w:val="auto"/>
          <w:lang w:val="en-AU"/>
        </w:rPr>
        <w:t>Southbank catchment.</w:t>
      </w:r>
    </w:p>
    <w:p w14:paraId="647C5E66" w14:textId="2318DD52" w:rsidR="000E6747" w:rsidRPr="000E6747" w:rsidRDefault="000E6747" w:rsidP="000E6747">
      <w:pPr>
        <w:pStyle w:val="Bullet1"/>
        <w:numPr>
          <w:ilvl w:val="0"/>
          <w:numId w:val="0"/>
        </w:numPr>
        <w:rPr>
          <w:color w:val="auto"/>
          <w:u w:val="single"/>
        </w:rPr>
      </w:pPr>
      <w:r w:rsidRPr="000E6747">
        <w:rPr>
          <w:color w:val="auto"/>
          <w:u w:val="single"/>
          <w:lang w:val="en-AU"/>
        </w:rPr>
        <w:t>Map no. 4LSIO</w:t>
      </w:r>
    </w:p>
    <w:p w14:paraId="6C27C232" w14:textId="10E89F44" w:rsidR="002B7F13" w:rsidRPr="008A6925" w:rsidRDefault="002B7F13" w:rsidP="002B7F13">
      <w:pPr>
        <w:pStyle w:val="Bullet1"/>
        <w:ind w:left="284" w:hanging="284"/>
        <w:rPr>
          <w:color w:val="auto"/>
        </w:rPr>
      </w:pPr>
      <w:r>
        <w:rPr>
          <w:color w:val="auto"/>
          <w:lang w:val="en-AU"/>
        </w:rPr>
        <w:t>Amends map no. 4LSIO</w:t>
      </w:r>
      <w:r w:rsidRPr="006E1326">
        <w:rPr>
          <w:color w:val="auto"/>
          <w:lang w:val="en-AU"/>
        </w:rPr>
        <w:t xml:space="preserve"> to delete the LSIO1 from the </w:t>
      </w:r>
      <w:r>
        <w:rPr>
          <w:color w:val="auto"/>
          <w:lang w:val="en-AU"/>
        </w:rPr>
        <w:t xml:space="preserve">Arden, Macaulay </w:t>
      </w:r>
      <w:r>
        <w:rPr>
          <w:color w:val="auto"/>
        </w:rPr>
        <w:t>and Moonee Ponds Creek</w:t>
      </w:r>
      <w:r>
        <w:rPr>
          <w:color w:val="auto"/>
          <w:lang w:val="en-AU"/>
        </w:rPr>
        <w:t xml:space="preserve"> catchment within the City of Melbourne municipal boundary</w:t>
      </w:r>
      <w:r w:rsidRPr="006E1326">
        <w:rPr>
          <w:color w:val="auto"/>
          <w:lang w:val="en-AU"/>
        </w:rPr>
        <w:t xml:space="preserve">. The </w:t>
      </w:r>
      <w:r>
        <w:rPr>
          <w:color w:val="auto"/>
          <w:lang w:val="en-AU"/>
        </w:rPr>
        <w:t xml:space="preserve">LSIO1 which is generally along the Maribyrnong River, Childers Street and Dynon Road and the LSIO2 (Flemington Racecourse) </w:t>
      </w:r>
      <w:r w:rsidRPr="006E1326">
        <w:rPr>
          <w:color w:val="auto"/>
          <w:lang w:val="en-AU"/>
        </w:rPr>
        <w:t>in map no</w:t>
      </w:r>
      <w:r>
        <w:rPr>
          <w:color w:val="auto"/>
          <w:lang w:val="en-AU"/>
        </w:rPr>
        <w:t>s</w:t>
      </w:r>
      <w:r w:rsidRPr="006E1326">
        <w:rPr>
          <w:color w:val="auto"/>
          <w:lang w:val="en-AU"/>
        </w:rPr>
        <w:t xml:space="preserve">. </w:t>
      </w:r>
      <w:r>
        <w:rPr>
          <w:color w:val="auto"/>
          <w:lang w:val="en-AU"/>
        </w:rPr>
        <w:t xml:space="preserve">3LSIO, </w:t>
      </w:r>
      <w:r w:rsidRPr="006E1326">
        <w:rPr>
          <w:color w:val="auto"/>
          <w:lang w:val="en-AU"/>
        </w:rPr>
        <w:t xml:space="preserve">4LSIO </w:t>
      </w:r>
      <w:r>
        <w:rPr>
          <w:color w:val="auto"/>
          <w:lang w:val="en-AU"/>
        </w:rPr>
        <w:t>and 6LSIO are not proposed to be amended as</w:t>
      </w:r>
      <w:r w:rsidR="008210D7">
        <w:rPr>
          <w:color w:val="auto"/>
          <w:lang w:val="en-AU"/>
        </w:rPr>
        <w:t xml:space="preserve"> the mod</w:t>
      </w:r>
      <w:r w:rsidR="00823C73">
        <w:rPr>
          <w:color w:val="auto"/>
          <w:lang w:val="en-AU"/>
        </w:rPr>
        <w:t>elling for these catchments has</w:t>
      </w:r>
      <w:r w:rsidR="008210D7">
        <w:rPr>
          <w:color w:val="auto"/>
          <w:lang w:val="en-AU"/>
        </w:rPr>
        <w:t xml:space="preserve"> not been updated. </w:t>
      </w:r>
      <w:r>
        <w:rPr>
          <w:color w:val="auto"/>
          <w:lang w:val="en-AU"/>
        </w:rPr>
        <w:t xml:space="preserve"> </w:t>
      </w:r>
    </w:p>
    <w:p w14:paraId="4732BA36" w14:textId="7D89AC9C" w:rsidR="008A6925" w:rsidRPr="008A6925" w:rsidRDefault="008A6925" w:rsidP="008A6925">
      <w:pPr>
        <w:pStyle w:val="Bullet1"/>
        <w:numPr>
          <w:ilvl w:val="0"/>
          <w:numId w:val="0"/>
        </w:numPr>
        <w:rPr>
          <w:color w:val="auto"/>
          <w:u w:val="single"/>
        </w:rPr>
      </w:pPr>
      <w:r w:rsidRPr="008A6925">
        <w:rPr>
          <w:color w:val="auto"/>
          <w:u w:val="single"/>
          <w:lang w:val="en-AU"/>
        </w:rPr>
        <w:t>Map no. 7LSIO</w:t>
      </w:r>
    </w:p>
    <w:p w14:paraId="17AEEE34" w14:textId="25AFD0E3" w:rsidR="00BA596F" w:rsidRPr="008A6925" w:rsidRDefault="00BA596F" w:rsidP="00BA596F">
      <w:pPr>
        <w:pStyle w:val="Bullet1"/>
        <w:ind w:left="284" w:hanging="284"/>
        <w:rPr>
          <w:color w:val="auto"/>
        </w:rPr>
      </w:pPr>
      <w:r>
        <w:rPr>
          <w:color w:val="auto"/>
        </w:rPr>
        <w:t>Amends map no. 7LSIO to delete the LSIO1 from the</w:t>
      </w:r>
      <w:r w:rsidRPr="0070199E">
        <w:rPr>
          <w:color w:val="auto"/>
          <w:lang w:val="en-AU"/>
        </w:rPr>
        <w:t xml:space="preserve"> </w:t>
      </w:r>
      <w:r>
        <w:rPr>
          <w:color w:val="auto"/>
          <w:lang w:val="en-AU"/>
        </w:rPr>
        <w:t xml:space="preserve">Arden, Macaulay </w:t>
      </w:r>
      <w:r>
        <w:rPr>
          <w:color w:val="auto"/>
        </w:rPr>
        <w:t>and Moonee Ponds Creek</w:t>
      </w:r>
      <w:r>
        <w:rPr>
          <w:color w:val="auto"/>
          <w:lang w:val="en-AU"/>
        </w:rPr>
        <w:t xml:space="preserve"> catchment.</w:t>
      </w:r>
    </w:p>
    <w:p w14:paraId="64ED63D0" w14:textId="3B3A99C5" w:rsidR="008A6925" w:rsidRPr="008A6925" w:rsidRDefault="008A6925" w:rsidP="008A6925">
      <w:pPr>
        <w:pStyle w:val="Bullet1"/>
        <w:numPr>
          <w:ilvl w:val="0"/>
          <w:numId w:val="0"/>
        </w:numPr>
        <w:rPr>
          <w:color w:val="auto"/>
          <w:u w:val="single"/>
        </w:rPr>
      </w:pPr>
      <w:r w:rsidRPr="008A6925">
        <w:rPr>
          <w:color w:val="auto"/>
          <w:u w:val="single"/>
          <w:lang w:val="en-AU"/>
        </w:rPr>
        <w:t>Map nos. 8LSIO, 9LSIO and 11LSIO</w:t>
      </w:r>
    </w:p>
    <w:p w14:paraId="335D06EA" w14:textId="78B8158C" w:rsidR="00BE3825" w:rsidRPr="008A6925" w:rsidRDefault="0073759E" w:rsidP="00BE3825">
      <w:pPr>
        <w:pStyle w:val="Bullet1"/>
        <w:ind w:left="284" w:hanging="284"/>
        <w:rPr>
          <w:color w:val="auto"/>
        </w:rPr>
      </w:pPr>
      <w:r>
        <w:rPr>
          <w:color w:val="auto"/>
          <w:lang w:val="en-AU"/>
        </w:rPr>
        <w:t>Amends map nos.</w:t>
      </w:r>
      <w:r w:rsidR="00AA1325">
        <w:rPr>
          <w:color w:val="auto"/>
          <w:lang w:val="en-AU"/>
        </w:rPr>
        <w:t xml:space="preserve"> 8</w:t>
      </w:r>
      <w:r w:rsidR="008E3728">
        <w:rPr>
          <w:color w:val="auto"/>
          <w:lang w:val="en-AU"/>
        </w:rPr>
        <w:t>LSIO</w:t>
      </w:r>
      <w:r w:rsidR="00AA1325">
        <w:rPr>
          <w:color w:val="auto"/>
          <w:lang w:val="en-AU"/>
        </w:rPr>
        <w:t xml:space="preserve">, </w:t>
      </w:r>
      <w:r>
        <w:rPr>
          <w:color w:val="auto"/>
          <w:lang w:val="en-AU"/>
        </w:rPr>
        <w:t>9</w:t>
      </w:r>
      <w:r w:rsidR="008E3728">
        <w:rPr>
          <w:color w:val="auto"/>
          <w:lang w:val="en-AU"/>
        </w:rPr>
        <w:t>LSIO</w:t>
      </w:r>
      <w:r>
        <w:rPr>
          <w:color w:val="auto"/>
          <w:lang w:val="en-AU"/>
        </w:rPr>
        <w:t xml:space="preserve"> &amp; 11</w:t>
      </w:r>
      <w:r w:rsidR="008E3728">
        <w:rPr>
          <w:color w:val="auto"/>
          <w:lang w:val="en-AU"/>
        </w:rPr>
        <w:t>LSIO</w:t>
      </w:r>
      <w:r>
        <w:rPr>
          <w:color w:val="auto"/>
          <w:lang w:val="en-AU"/>
        </w:rPr>
        <w:t xml:space="preserve"> to delete the LSIO1</w:t>
      </w:r>
      <w:r w:rsidR="00875930">
        <w:rPr>
          <w:color w:val="auto"/>
          <w:lang w:val="en-AU"/>
        </w:rPr>
        <w:t>.</w:t>
      </w:r>
    </w:p>
    <w:p w14:paraId="491FA4AE" w14:textId="0F849D63" w:rsidR="008A6925" w:rsidRPr="008A6925" w:rsidRDefault="008A6925" w:rsidP="008A6925">
      <w:pPr>
        <w:pStyle w:val="Bullet1"/>
        <w:numPr>
          <w:ilvl w:val="0"/>
          <w:numId w:val="0"/>
        </w:numPr>
        <w:rPr>
          <w:color w:val="auto"/>
          <w:u w:val="single"/>
        </w:rPr>
      </w:pPr>
      <w:r w:rsidRPr="008A6925">
        <w:rPr>
          <w:color w:val="auto"/>
          <w:u w:val="single"/>
          <w:lang w:val="en-AU"/>
        </w:rPr>
        <w:t>Map nos. 4LSIO, 7LSIO, 8LSIO, 9LSIO &amp; 11LSIO</w:t>
      </w:r>
    </w:p>
    <w:p w14:paraId="3BE8F047" w14:textId="3013E41B" w:rsidR="00F91823" w:rsidRPr="00F91823" w:rsidRDefault="00DA3381" w:rsidP="00F91823">
      <w:pPr>
        <w:pStyle w:val="Bullet1"/>
        <w:ind w:left="284" w:hanging="284"/>
        <w:rPr>
          <w:color w:val="auto"/>
        </w:rPr>
      </w:pPr>
      <w:r w:rsidRPr="00BE3825">
        <w:rPr>
          <w:color w:val="auto"/>
          <w:lang w:val="en-AU"/>
        </w:rPr>
        <w:t xml:space="preserve">Amends map nos. </w:t>
      </w:r>
      <w:r w:rsidR="001A561B" w:rsidRPr="00BE3825">
        <w:rPr>
          <w:color w:val="auto"/>
          <w:lang w:val="en-AU"/>
        </w:rPr>
        <w:t xml:space="preserve">4LSIO, </w:t>
      </w:r>
      <w:r w:rsidR="00C53F73" w:rsidRPr="00BE3825">
        <w:rPr>
          <w:color w:val="auto"/>
          <w:lang w:val="en-AU"/>
        </w:rPr>
        <w:t xml:space="preserve">7LSIO, </w:t>
      </w:r>
      <w:r w:rsidRPr="00BE3825">
        <w:rPr>
          <w:color w:val="auto"/>
          <w:lang w:val="en-AU"/>
        </w:rPr>
        <w:t>8LSIO, 9LSIO</w:t>
      </w:r>
      <w:r w:rsidR="001447A2">
        <w:rPr>
          <w:color w:val="auto"/>
          <w:lang w:val="en-AU"/>
        </w:rPr>
        <w:t xml:space="preserve"> </w:t>
      </w:r>
      <w:r w:rsidRPr="00BE3825">
        <w:rPr>
          <w:color w:val="auto"/>
          <w:lang w:val="en-AU"/>
        </w:rPr>
        <w:t xml:space="preserve">&amp; 11LSIO </w:t>
      </w:r>
      <w:r w:rsidR="00700B3E" w:rsidRPr="00BE3825">
        <w:rPr>
          <w:color w:val="auto"/>
          <w:lang w:val="en-AU"/>
        </w:rPr>
        <w:t>to introduce</w:t>
      </w:r>
      <w:r w:rsidRPr="00BE3825">
        <w:rPr>
          <w:color w:val="auto"/>
          <w:lang w:val="en-AU"/>
        </w:rPr>
        <w:t xml:space="preserve"> a new LSIO3 </w:t>
      </w:r>
      <w:r w:rsidRPr="0022502E">
        <w:rPr>
          <w:color w:val="auto"/>
          <w:lang w:val="en-AU"/>
        </w:rPr>
        <w:t>(</w:t>
      </w:r>
      <w:r w:rsidR="005042AB" w:rsidRPr="0022502E">
        <w:rPr>
          <w:color w:val="auto"/>
          <w:lang w:val="en-AU"/>
        </w:rPr>
        <w:t xml:space="preserve">Moonee Ponds Creek </w:t>
      </w:r>
      <w:r w:rsidRPr="0022502E">
        <w:rPr>
          <w:color w:val="auto"/>
          <w:lang w:val="en-AU"/>
        </w:rPr>
        <w:t xml:space="preserve">and Lower Yarra River </w:t>
      </w:r>
      <w:r w:rsidR="00701E0F">
        <w:rPr>
          <w:color w:val="auto"/>
          <w:lang w:val="en-AU"/>
        </w:rPr>
        <w:t>W</w:t>
      </w:r>
      <w:r w:rsidR="00651403">
        <w:rPr>
          <w:color w:val="auto"/>
          <w:lang w:val="en-AU"/>
        </w:rPr>
        <w:t>aterways</w:t>
      </w:r>
      <w:r w:rsidRPr="0022502E">
        <w:rPr>
          <w:color w:val="auto"/>
          <w:lang w:val="en-AU"/>
        </w:rPr>
        <w:t>).</w:t>
      </w:r>
    </w:p>
    <w:p w14:paraId="7ACD4E38" w14:textId="2F9854C0" w:rsidR="00E401A9" w:rsidRPr="007735DF" w:rsidRDefault="00225EF9" w:rsidP="007735DF">
      <w:pPr>
        <w:pStyle w:val="Bullet1"/>
        <w:numPr>
          <w:ilvl w:val="0"/>
          <w:numId w:val="0"/>
        </w:numPr>
        <w:rPr>
          <w:color w:val="auto"/>
        </w:rPr>
      </w:pPr>
      <w:r w:rsidRPr="007735DF">
        <w:rPr>
          <w:b/>
        </w:rPr>
        <w:t>Strategic assessment of the a</w:t>
      </w:r>
      <w:r w:rsidR="00E401A9" w:rsidRPr="007735DF">
        <w:rPr>
          <w:b/>
        </w:rPr>
        <w:t xml:space="preserve">mendment </w:t>
      </w:r>
    </w:p>
    <w:p w14:paraId="313EB740" w14:textId="77777777" w:rsidR="00E401A9" w:rsidRPr="00F84C8A" w:rsidRDefault="00277537" w:rsidP="00F84C8A">
      <w:pPr>
        <w:pStyle w:val="Heading2"/>
        <w:spacing w:before="240" w:after="240"/>
        <w:jc w:val="left"/>
        <w:rPr>
          <w:rFonts w:cs="Arial"/>
          <w:sz w:val="20"/>
        </w:rPr>
      </w:pPr>
      <w:r>
        <w:rPr>
          <w:rFonts w:cs="Arial"/>
          <w:sz w:val="20"/>
        </w:rPr>
        <w:t>Why is the a</w:t>
      </w:r>
      <w:r w:rsidR="00E401A9" w:rsidRPr="00F84C8A">
        <w:rPr>
          <w:rFonts w:cs="Arial"/>
          <w:sz w:val="20"/>
        </w:rPr>
        <w:t>mendment required?</w:t>
      </w:r>
    </w:p>
    <w:p w14:paraId="6BDBBF00" w14:textId="77777777" w:rsidR="00CE58CB" w:rsidRPr="00031F9F" w:rsidRDefault="0032432C" w:rsidP="0032432C">
      <w:pPr>
        <w:pStyle w:val="Bullet1"/>
        <w:numPr>
          <w:ilvl w:val="0"/>
          <w:numId w:val="0"/>
        </w:numPr>
        <w:rPr>
          <w:color w:val="auto"/>
        </w:rPr>
      </w:pPr>
      <w:r w:rsidRPr="00031F9F">
        <w:rPr>
          <w:color w:val="auto"/>
        </w:rPr>
        <w:t xml:space="preserve">Flood </w:t>
      </w:r>
      <w:r w:rsidR="009945A0" w:rsidRPr="00031F9F">
        <w:rPr>
          <w:color w:val="auto"/>
        </w:rPr>
        <w:t xml:space="preserve">hazard </w:t>
      </w:r>
      <w:r w:rsidRPr="00031F9F">
        <w:rPr>
          <w:color w:val="auto"/>
        </w:rPr>
        <w:t>risk in the Victorian Planning Provisions (VPPs) is managed through the</w:t>
      </w:r>
      <w:r w:rsidR="00CE58CB" w:rsidRPr="00031F9F">
        <w:rPr>
          <w:color w:val="auto"/>
        </w:rPr>
        <w:t xml:space="preserve"> Urban Floodway Zone (UFZ),</w:t>
      </w:r>
      <w:r w:rsidRPr="00031F9F">
        <w:rPr>
          <w:color w:val="auto"/>
        </w:rPr>
        <w:t xml:space="preserve"> LSIO (riverine flooding) and the SBO (</w:t>
      </w:r>
      <w:r w:rsidR="0099314F" w:rsidRPr="00031F9F">
        <w:rPr>
          <w:color w:val="auto"/>
        </w:rPr>
        <w:t>overland flows from the underground drainage system</w:t>
      </w:r>
      <w:r w:rsidRPr="00031F9F">
        <w:rPr>
          <w:color w:val="auto"/>
        </w:rPr>
        <w:t xml:space="preserve">). </w:t>
      </w:r>
    </w:p>
    <w:p w14:paraId="69D30286" w14:textId="4B43C77D" w:rsidR="0032432C" w:rsidRPr="00031F9F" w:rsidRDefault="0032432C" w:rsidP="0032432C">
      <w:pPr>
        <w:pStyle w:val="Bullet1"/>
        <w:numPr>
          <w:ilvl w:val="0"/>
          <w:numId w:val="0"/>
        </w:numPr>
        <w:rPr>
          <w:color w:val="auto"/>
        </w:rPr>
      </w:pPr>
      <w:r w:rsidRPr="00031F9F">
        <w:rPr>
          <w:color w:val="auto"/>
        </w:rPr>
        <w:t xml:space="preserve">Amendment C384 is required to </w:t>
      </w:r>
      <w:r w:rsidRPr="00031F9F">
        <w:t xml:space="preserve">identify </w:t>
      </w:r>
      <w:r w:rsidR="00CE58CB" w:rsidRPr="00031F9F">
        <w:rPr>
          <w:color w:val="auto"/>
        </w:rPr>
        <w:t>land within the LSIO and SBO areas that modelling has identified as being highly likely to be</w:t>
      </w:r>
      <w:r w:rsidR="0099314F" w:rsidRPr="00031F9F">
        <w:rPr>
          <w:color w:val="auto"/>
        </w:rPr>
        <w:t xml:space="preserve"> subject to inundation </w:t>
      </w:r>
      <w:r w:rsidR="00CE58CB" w:rsidRPr="00031F9F">
        <w:rPr>
          <w:color w:val="auto"/>
        </w:rPr>
        <w:t xml:space="preserve">in the event of a flood, and to apply risk appropriate controls and measures to </w:t>
      </w:r>
      <w:r w:rsidR="0099314F" w:rsidRPr="00031F9F">
        <w:rPr>
          <w:color w:val="auto"/>
        </w:rPr>
        <w:t>manage</w:t>
      </w:r>
      <w:r w:rsidRPr="00031F9F">
        <w:rPr>
          <w:color w:val="auto"/>
        </w:rPr>
        <w:t xml:space="preserve"> new development </w:t>
      </w:r>
      <w:r w:rsidR="00CE58CB" w:rsidRPr="00031F9F">
        <w:rPr>
          <w:color w:val="auto"/>
        </w:rPr>
        <w:t xml:space="preserve">in a way that </w:t>
      </w:r>
      <w:r w:rsidRPr="00031F9F">
        <w:rPr>
          <w:color w:val="auto"/>
        </w:rPr>
        <w:t>minimise</w:t>
      </w:r>
      <w:r w:rsidR="00CE58CB" w:rsidRPr="00031F9F">
        <w:rPr>
          <w:color w:val="auto"/>
        </w:rPr>
        <w:t>s</w:t>
      </w:r>
      <w:r w:rsidRPr="00031F9F">
        <w:rPr>
          <w:color w:val="auto"/>
        </w:rPr>
        <w:t xml:space="preserve"> potential flood damage through the planning permit process. </w:t>
      </w:r>
      <w:r w:rsidR="00E736E0" w:rsidRPr="00031F9F">
        <w:rPr>
          <w:color w:val="auto"/>
        </w:rPr>
        <w:t>T</w:t>
      </w:r>
      <w:r w:rsidR="00E736E0" w:rsidRPr="00031F9F">
        <w:t>his provides clarity and certainty to landowners, developers and prospective purchasers</w:t>
      </w:r>
      <w:r w:rsidR="0099314F" w:rsidRPr="00031F9F">
        <w:t xml:space="preserve"> that flood hazard</w:t>
      </w:r>
      <w:r w:rsidR="00E736E0" w:rsidRPr="00031F9F">
        <w:t xml:space="preserve"> must be considered early in the development feasibility, engineering, planning and design </w:t>
      </w:r>
      <w:r w:rsidR="005C7FF3" w:rsidRPr="00031F9F">
        <w:t>processes.</w:t>
      </w:r>
      <w:r w:rsidR="005C7FF3" w:rsidRPr="00031F9F">
        <w:rPr>
          <w:color w:val="auto"/>
        </w:rPr>
        <w:t xml:space="preserve"> </w:t>
      </w:r>
      <w:r w:rsidR="00E63BCF" w:rsidRPr="00031F9F">
        <w:rPr>
          <w:color w:val="auto"/>
        </w:rPr>
        <w:t xml:space="preserve">Flood risk in these areas will form part of the basis for determining future planning permit applications balanced with the need to </w:t>
      </w:r>
      <w:r w:rsidR="00E63BCF" w:rsidRPr="00031F9F">
        <w:rPr>
          <w:color w:val="auto"/>
        </w:rPr>
        <w:lastRenderedPageBreak/>
        <w:t xml:space="preserve">achieve good design outcomes in the municipality. </w:t>
      </w:r>
      <w:r w:rsidR="005C7FF3" w:rsidRPr="00031F9F">
        <w:rPr>
          <w:color w:val="0D0D0D"/>
        </w:rPr>
        <w:t>The</w:t>
      </w:r>
      <w:r w:rsidRPr="00031F9F">
        <w:rPr>
          <w:color w:val="0D0D0D"/>
        </w:rPr>
        <w:t xml:space="preserve"> SBO was last updated on 31 May 2001 (Amendment C012) and the LSIO on 10 February 2011 (Amendment C153).  </w:t>
      </w:r>
    </w:p>
    <w:p w14:paraId="4F235A56" w14:textId="286B8DF1" w:rsidR="00067C4C" w:rsidRPr="00031F9F" w:rsidRDefault="003A1177" w:rsidP="00067C4C">
      <w:pPr>
        <w:pStyle w:val="Bullet1"/>
        <w:numPr>
          <w:ilvl w:val="0"/>
          <w:numId w:val="0"/>
        </w:numPr>
      </w:pPr>
      <w:r w:rsidRPr="00031F9F">
        <w:rPr>
          <w:color w:val="auto"/>
        </w:rPr>
        <w:t xml:space="preserve">Melbourne </w:t>
      </w:r>
      <w:r w:rsidR="00D929EE" w:rsidRPr="00031F9F">
        <w:rPr>
          <w:color w:val="auto"/>
        </w:rPr>
        <w:t xml:space="preserve">City Council </w:t>
      </w:r>
      <w:r w:rsidRPr="00031F9F">
        <w:rPr>
          <w:color w:val="auto"/>
        </w:rPr>
        <w:t xml:space="preserve">and Melbourne Water have a statutory obligation to </w:t>
      </w:r>
      <w:r w:rsidRPr="00031F9F">
        <w:t xml:space="preserve">protect life, property, </w:t>
      </w:r>
      <w:r w:rsidR="00A26241" w:rsidRPr="00031F9F">
        <w:t xml:space="preserve">public health, </w:t>
      </w:r>
      <w:r w:rsidRPr="00031F9F">
        <w:t>assets and the environment</w:t>
      </w:r>
      <w:r w:rsidR="003B47F8" w:rsidRPr="00031F9F">
        <w:t xml:space="preserve"> under the </w:t>
      </w:r>
      <w:r w:rsidR="00C2234D" w:rsidRPr="00031F9F">
        <w:rPr>
          <w:i/>
        </w:rPr>
        <w:t>Planning and Environment Act 1987</w:t>
      </w:r>
      <w:r w:rsidR="00E63BCF" w:rsidRPr="00031F9F">
        <w:rPr>
          <w:i/>
        </w:rPr>
        <w:t xml:space="preserve"> </w:t>
      </w:r>
      <w:r w:rsidR="00E63BCF" w:rsidRPr="00031F9F">
        <w:t>and to plan for the effects of climate change</w:t>
      </w:r>
      <w:r w:rsidRPr="00031F9F">
        <w:t xml:space="preserve">. </w:t>
      </w:r>
      <w:r w:rsidR="00940ACB" w:rsidRPr="00031F9F">
        <w:rPr>
          <w:color w:val="auto"/>
        </w:rPr>
        <w:t>Amendment C384 is</w:t>
      </w:r>
      <w:r w:rsidR="002A6410" w:rsidRPr="00031F9F">
        <w:rPr>
          <w:color w:val="auto"/>
        </w:rPr>
        <w:t xml:space="preserve"> required to update </w:t>
      </w:r>
      <w:r w:rsidR="00B73273" w:rsidRPr="00031F9F">
        <w:rPr>
          <w:color w:val="auto"/>
        </w:rPr>
        <w:t>the LSIO and SBO</w:t>
      </w:r>
      <w:r w:rsidR="00802A18" w:rsidRPr="00031F9F">
        <w:rPr>
          <w:color w:val="auto"/>
        </w:rPr>
        <w:t xml:space="preserve"> extents</w:t>
      </w:r>
      <w:r w:rsidR="002A6410" w:rsidRPr="00031F9F">
        <w:rPr>
          <w:color w:val="auto"/>
        </w:rPr>
        <w:t xml:space="preserve"> in the Melbourne Planning Scheme</w:t>
      </w:r>
      <w:r w:rsidR="00B73273" w:rsidRPr="00031F9F">
        <w:rPr>
          <w:color w:val="auto"/>
        </w:rPr>
        <w:t xml:space="preserve"> </w:t>
      </w:r>
      <w:r w:rsidR="002A6410" w:rsidRPr="00031F9F">
        <w:rPr>
          <w:color w:val="auto"/>
        </w:rPr>
        <w:t>to reflect updated flood modelling</w:t>
      </w:r>
      <w:r w:rsidR="00AB6229" w:rsidRPr="00031F9F">
        <w:rPr>
          <w:color w:val="auto"/>
        </w:rPr>
        <w:t xml:space="preserve"> in the </w:t>
      </w:r>
      <w:r w:rsidR="00AB6229" w:rsidRPr="00031F9F">
        <w:rPr>
          <w:color w:val="0D0D0D"/>
        </w:rPr>
        <w:t>Arden</w:t>
      </w:r>
      <w:r w:rsidR="00AB6229" w:rsidRPr="00031F9F">
        <w:t xml:space="preserve">, Macaulay and Moonee Ponds Creek, Elizabeth Street, Fishermans Bend, Hobsons Road, </w:t>
      </w:r>
      <w:r w:rsidR="00AB6229" w:rsidRPr="00031F9F">
        <w:rPr>
          <w:color w:val="0D0D0D"/>
        </w:rPr>
        <w:t>Lower Yarra River</w:t>
      </w:r>
      <w:r w:rsidR="00AB6229" w:rsidRPr="00031F9F">
        <w:t xml:space="preserve"> and Southbank catchments</w:t>
      </w:r>
      <w:r w:rsidR="0024139C" w:rsidRPr="00031F9F">
        <w:t xml:space="preserve"> which are justified in the technical modelling reports</w:t>
      </w:r>
      <w:r w:rsidR="002A6410" w:rsidRPr="00031F9F">
        <w:t xml:space="preserve">. </w:t>
      </w:r>
    </w:p>
    <w:p w14:paraId="0659EACD" w14:textId="38488D0A" w:rsidR="00B01882" w:rsidRPr="00A37488" w:rsidRDefault="00B01882" w:rsidP="00B01882">
      <w:pPr>
        <w:pStyle w:val="Bullet1"/>
        <w:numPr>
          <w:ilvl w:val="0"/>
          <w:numId w:val="0"/>
        </w:numPr>
        <w:rPr>
          <w:color w:val="auto"/>
        </w:rPr>
      </w:pPr>
      <w:r w:rsidRPr="00A37488">
        <w:rPr>
          <w:color w:val="auto"/>
        </w:rPr>
        <w:t>Melbourne City Council and Melbourne Water have prepar</w:t>
      </w:r>
      <w:r w:rsidR="0054789D">
        <w:rPr>
          <w:color w:val="auto"/>
        </w:rPr>
        <w:t>ed</w:t>
      </w:r>
      <w:r w:rsidRPr="00A37488">
        <w:rPr>
          <w:color w:val="auto"/>
        </w:rPr>
        <w:t xml:space="preserve"> </w:t>
      </w:r>
      <w:r w:rsidR="0015419C">
        <w:rPr>
          <w:color w:val="auto"/>
        </w:rPr>
        <w:t xml:space="preserve">the </w:t>
      </w:r>
      <w:r w:rsidR="00630B4B">
        <w:rPr>
          <w:color w:val="auto"/>
        </w:rPr>
        <w:t>Amendment in partnership. The flood modelling i</w:t>
      </w:r>
      <w:r w:rsidRPr="00A37488">
        <w:rPr>
          <w:color w:val="auto"/>
        </w:rPr>
        <w:t>nclude</w:t>
      </w:r>
      <w:r w:rsidR="00630B4B">
        <w:rPr>
          <w:color w:val="auto"/>
        </w:rPr>
        <w:t>s</w:t>
      </w:r>
      <w:r w:rsidRPr="00A37488">
        <w:rPr>
          <w:color w:val="auto"/>
        </w:rPr>
        <w:t xml:space="preserve"> the following ARR 2019 standards for climate change:</w:t>
      </w:r>
    </w:p>
    <w:p w14:paraId="42916495" w14:textId="77777777" w:rsidR="00B01882" w:rsidRPr="00031F9F" w:rsidRDefault="00B01882" w:rsidP="00B01882">
      <w:pPr>
        <w:pStyle w:val="Bullet1"/>
        <w:numPr>
          <w:ilvl w:val="0"/>
          <w:numId w:val="55"/>
        </w:numPr>
      </w:pPr>
      <w:r>
        <w:t>A</w:t>
      </w:r>
      <w:r w:rsidRPr="00031F9F">
        <w:t>n 18.5% increase in rainfall intensity</w:t>
      </w:r>
      <w:r>
        <w:t xml:space="preserve"> by 2100</w:t>
      </w:r>
      <w:r w:rsidRPr="00031F9F">
        <w:t>;</w:t>
      </w:r>
    </w:p>
    <w:p w14:paraId="5ECC851D" w14:textId="77777777" w:rsidR="00B01882" w:rsidRPr="00B0034A" w:rsidRDefault="00B01882" w:rsidP="00B01882">
      <w:pPr>
        <w:pStyle w:val="ListBullet"/>
      </w:pPr>
      <w:r w:rsidRPr="00B0034A">
        <w:rPr>
          <w:rFonts w:ascii="Arial" w:hAnsi="Arial" w:cs="Arial"/>
          <w:color w:val="000000"/>
          <w:sz w:val="20"/>
          <w:lang w:val="en-GB"/>
        </w:rPr>
        <w:t>For Moonee Ponds Creek and the Lower Yarra River a boundary condition inclusive of a starting water surface level of a 10% Annual Exceedance Probability (AEP) tidal level plus a 0.8 metre sea level rise in 2100</w:t>
      </w:r>
    </w:p>
    <w:p w14:paraId="0F9A7D78" w14:textId="6522D2F3" w:rsidR="00067C4C" w:rsidRPr="00031F9F" w:rsidRDefault="00B01882" w:rsidP="00952D8C">
      <w:pPr>
        <w:pStyle w:val="Bullet1"/>
        <w:numPr>
          <w:ilvl w:val="0"/>
          <w:numId w:val="0"/>
        </w:numPr>
      </w:pPr>
      <w:r>
        <w:br/>
      </w:r>
      <w:r w:rsidR="00755BCC" w:rsidRPr="00031F9F">
        <w:t xml:space="preserve">The Department of Environment, Land, Water and Planning’s </w:t>
      </w:r>
      <w:r w:rsidR="00755BCC" w:rsidRPr="00031F9F">
        <w:rPr>
          <w:i/>
        </w:rPr>
        <w:t>Local Government Climate Change Adaptation Roles and Responsibilities under Victorian Legislation (2020)</w:t>
      </w:r>
      <w:r w:rsidR="00755BCC" w:rsidRPr="00031F9F">
        <w:t xml:space="preserve"> states the threat of climate change is now clearly established through legislation, national and state policy and international agreements. Councils have a duty of care in the context of climate change adaptation which has been recognised by VCAT and other jurisdictions.</w:t>
      </w:r>
      <w:r w:rsidR="008768F1" w:rsidRPr="00031F9F">
        <w:t xml:space="preserve"> </w:t>
      </w:r>
    </w:p>
    <w:p w14:paraId="51EAD6CF" w14:textId="38B6B286" w:rsidR="00610C71" w:rsidRPr="00031F9F" w:rsidRDefault="00BE0812" w:rsidP="00240C22">
      <w:pPr>
        <w:pStyle w:val="Bullet1"/>
        <w:numPr>
          <w:ilvl w:val="0"/>
          <w:numId w:val="0"/>
        </w:numPr>
      </w:pPr>
      <w:r w:rsidRPr="00031F9F">
        <w:t>The A</w:t>
      </w:r>
      <w:r w:rsidR="00E918BC" w:rsidRPr="00031F9F">
        <w:t>mendment is required to ensure the precinct planning for the urban renewal areas of Arden, Macaulay and Fishermans Bend appropriately consider and plan for</w:t>
      </w:r>
      <w:r w:rsidR="00CF6BF9" w:rsidRPr="00031F9F">
        <w:t xml:space="preserve"> flood risk</w:t>
      </w:r>
      <w:r w:rsidR="00A275F2" w:rsidRPr="00031F9F">
        <w:t xml:space="preserve"> </w:t>
      </w:r>
      <w:r w:rsidR="00E918BC" w:rsidRPr="00031F9F">
        <w:t xml:space="preserve">in the public and private realm. </w:t>
      </w:r>
      <w:r w:rsidRPr="00031F9F">
        <w:t>At the time of drafting this A</w:t>
      </w:r>
      <w:r w:rsidR="00E918BC" w:rsidRPr="00031F9F">
        <w:t xml:space="preserve">mendment, the structure plans and associated planning scheme amendments </w:t>
      </w:r>
      <w:r w:rsidR="0039032D" w:rsidRPr="00031F9F">
        <w:t>were</w:t>
      </w:r>
      <w:r w:rsidR="00A67090" w:rsidRPr="00031F9F">
        <w:t xml:space="preserve"> not finalised, however the</w:t>
      </w:r>
      <w:r w:rsidR="00806C65" w:rsidRPr="00031F9F">
        <w:t xml:space="preserve"> </w:t>
      </w:r>
      <w:r w:rsidR="0097735C" w:rsidRPr="00031F9F">
        <w:t xml:space="preserve">draft </w:t>
      </w:r>
      <w:r w:rsidR="008963D4" w:rsidRPr="00031F9F">
        <w:t xml:space="preserve">Arden and </w:t>
      </w:r>
      <w:r w:rsidR="0097735C" w:rsidRPr="00031F9F">
        <w:t xml:space="preserve">refreshed </w:t>
      </w:r>
      <w:r w:rsidR="008963D4" w:rsidRPr="00031F9F">
        <w:t xml:space="preserve">Macaulay </w:t>
      </w:r>
      <w:r w:rsidR="00806C65" w:rsidRPr="00031F9F">
        <w:t>Structure P</w:t>
      </w:r>
      <w:r w:rsidR="00A67090" w:rsidRPr="00031F9F">
        <w:t xml:space="preserve">lans </w:t>
      </w:r>
      <w:r w:rsidR="004A46BB" w:rsidRPr="00031F9F">
        <w:t>acknowledge flood risk as a key</w:t>
      </w:r>
      <w:r w:rsidR="00A67090" w:rsidRPr="00031F9F">
        <w:t xml:space="preserve"> challenge. </w:t>
      </w:r>
      <w:r w:rsidR="005550FF" w:rsidRPr="00031F9F">
        <w:t>The Amendment is also required to afford contemporary flood risk information for the Lower Yarra and Southbank areas</w:t>
      </w:r>
      <w:r w:rsidR="00240C22" w:rsidRPr="00031F9F">
        <w:br/>
      </w:r>
      <w:r w:rsidR="00240C22" w:rsidRPr="00031F9F">
        <w:br/>
      </w:r>
      <w:r w:rsidR="005550FF" w:rsidRPr="00031F9F">
        <w:rPr>
          <w:color w:val="0D0D0D"/>
        </w:rPr>
        <w:t xml:space="preserve">The Amendment seeks to improve consistency and clarity of how to design buildings in flood affected areas to ensure safety, equitable and universal access and good urban design are simultaneously achieved. Melbourne City Council in partnership with Melbourne Water and Port Phillip City Council have prepared the </w:t>
      </w:r>
      <w:r w:rsidR="005550FF" w:rsidRPr="00031F9F">
        <w:rPr>
          <w:i/>
          <w:color w:val="0D0D0D"/>
        </w:rPr>
        <w:t xml:space="preserve">Good Design Guide for buildings in Flood Affected Areas in Fishermans Bend, Arden and Macaulay </w:t>
      </w:r>
      <w:r w:rsidR="005550FF" w:rsidRPr="00031F9F">
        <w:rPr>
          <w:color w:val="0D0D0D"/>
        </w:rPr>
        <w:t>to assist the development industry, applicants and decision makers with designing new development in flood affected areas.</w:t>
      </w:r>
      <w:r w:rsidR="00724D61" w:rsidRPr="00031F9F">
        <w:rPr>
          <w:color w:val="0D0D0D"/>
        </w:rPr>
        <w:t xml:space="preserve"> The Guide is proposed to be listed as a background document. </w:t>
      </w:r>
    </w:p>
    <w:p w14:paraId="0E163C08" w14:textId="13697A4A" w:rsidR="0005456A" w:rsidRPr="00031F9F" w:rsidRDefault="00E401A9" w:rsidP="00DA789E">
      <w:pPr>
        <w:pStyle w:val="Heading2"/>
        <w:spacing w:before="240" w:after="240"/>
        <w:jc w:val="left"/>
        <w:rPr>
          <w:u w:val="single"/>
        </w:rPr>
      </w:pPr>
      <w:r w:rsidRPr="00031F9F">
        <w:rPr>
          <w:rFonts w:cs="Arial"/>
          <w:sz w:val="20"/>
        </w:rPr>
        <w:t xml:space="preserve">How does the </w:t>
      </w:r>
      <w:r w:rsidR="00277537" w:rsidRPr="00031F9F">
        <w:rPr>
          <w:rFonts w:cs="Arial"/>
          <w:sz w:val="20"/>
        </w:rPr>
        <w:t>a</w:t>
      </w:r>
      <w:r w:rsidRPr="00031F9F">
        <w:rPr>
          <w:rFonts w:cs="Arial"/>
          <w:sz w:val="20"/>
        </w:rPr>
        <w:t>mendment implement the objectives of planning in Victoria?</w:t>
      </w:r>
    </w:p>
    <w:p w14:paraId="0609B695" w14:textId="77777777" w:rsidR="0089459D" w:rsidRPr="00031F9F" w:rsidRDefault="0005456A" w:rsidP="0089459D">
      <w:pPr>
        <w:pStyle w:val="Bullet1"/>
        <w:numPr>
          <w:ilvl w:val="0"/>
          <w:numId w:val="0"/>
        </w:numPr>
        <w:rPr>
          <w:color w:val="auto"/>
        </w:rPr>
      </w:pPr>
      <w:r w:rsidRPr="00031F9F">
        <w:rPr>
          <w:color w:val="auto"/>
        </w:rPr>
        <w:t>The a</w:t>
      </w:r>
      <w:r w:rsidR="0089459D" w:rsidRPr="00031F9F">
        <w:rPr>
          <w:color w:val="auto"/>
        </w:rPr>
        <w:t>mendment imple</w:t>
      </w:r>
      <w:r w:rsidR="00946CB7" w:rsidRPr="00031F9F">
        <w:rPr>
          <w:color w:val="auto"/>
        </w:rPr>
        <w:t>ments the following objectives in</w:t>
      </w:r>
      <w:r w:rsidR="0089459D" w:rsidRPr="00031F9F">
        <w:rPr>
          <w:color w:val="auto"/>
        </w:rPr>
        <w:t xml:space="preserve"> section 4 </w:t>
      </w:r>
      <w:r w:rsidR="004B1CAA" w:rsidRPr="00031F9F">
        <w:rPr>
          <w:color w:val="auto"/>
        </w:rPr>
        <w:t xml:space="preserve">(1) </w:t>
      </w:r>
      <w:r w:rsidR="0089459D" w:rsidRPr="00031F9F">
        <w:rPr>
          <w:color w:val="auto"/>
        </w:rPr>
        <w:t xml:space="preserve">of the </w:t>
      </w:r>
      <w:r w:rsidR="0089459D" w:rsidRPr="00031F9F">
        <w:rPr>
          <w:i/>
          <w:color w:val="auto"/>
        </w:rPr>
        <w:t>Planning and Environment Act 1987</w:t>
      </w:r>
      <w:r w:rsidR="0089459D" w:rsidRPr="00031F9F">
        <w:rPr>
          <w:color w:val="auto"/>
        </w:rPr>
        <w:t>:</w:t>
      </w:r>
    </w:p>
    <w:p w14:paraId="3DAE2408" w14:textId="77777777" w:rsidR="0089459D" w:rsidRPr="00031F9F" w:rsidRDefault="004B1CAA" w:rsidP="00BA3AE1">
      <w:pPr>
        <w:pStyle w:val="Bullet1"/>
        <w:numPr>
          <w:ilvl w:val="0"/>
          <w:numId w:val="5"/>
        </w:numPr>
        <w:ind w:left="284" w:hanging="284"/>
        <w:rPr>
          <w:color w:val="auto"/>
        </w:rPr>
      </w:pPr>
      <w:r w:rsidRPr="00031F9F">
        <w:rPr>
          <w:color w:val="auto"/>
        </w:rPr>
        <w:t>t</w:t>
      </w:r>
      <w:r w:rsidR="0089459D" w:rsidRPr="00031F9F">
        <w:rPr>
          <w:color w:val="auto"/>
        </w:rPr>
        <w:t>o provide for fair, orderly, economic and sustainab</w:t>
      </w:r>
      <w:r w:rsidRPr="00031F9F">
        <w:rPr>
          <w:color w:val="auto"/>
        </w:rPr>
        <w:t xml:space="preserve">le use and development of land; </w:t>
      </w:r>
    </w:p>
    <w:p w14:paraId="5CA91FB2" w14:textId="77777777" w:rsidR="0089459D" w:rsidRPr="00031F9F" w:rsidRDefault="004B1CAA" w:rsidP="00BA3AE1">
      <w:pPr>
        <w:pStyle w:val="Bullet1"/>
        <w:numPr>
          <w:ilvl w:val="0"/>
          <w:numId w:val="5"/>
        </w:numPr>
        <w:ind w:left="284" w:hanging="284"/>
        <w:rPr>
          <w:color w:val="auto"/>
        </w:rPr>
      </w:pPr>
      <w:r w:rsidRPr="00031F9F">
        <w:rPr>
          <w:color w:val="auto"/>
        </w:rPr>
        <w:t>t</w:t>
      </w:r>
      <w:r w:rsidR="0089459D" w:rsidRPr="00031F9F">
        <w:rPr>
          <w:color w:val="auto"/>
        </w:rPr>
        <w:t xml:space="preserve">o provide for the protection of natural and man-made resources and the maintenance of ecological </w:t>
      </w:r>
      <w:r w:rsidRPr="00031F9F">
        <w:rPr>
          <w:color w:val="auto"/>
        </w:rPr>
        <w:t xml:space="preserve">processes and genetic diversity; </w:t>
      </w:r>
    </w:p>
    <w:p w14:paraId="5F31D2DE" w14:textId="77777777" w:rsidR="0089459D" w:rsidRPr="00031F9F" w:rsidRDefault="004B1CAA" w:rsidP="00BA3AE1">
      <w:pPr>
        <w:pStyle w:val="Bullet1"/>
        <w:numPr>
          <w:ilvl w:val="0"/>
          <w:numId w:val="5"/>
        </w:numPr>
        <w:ind w:left="284" w:hanging="284"/>
        <w:rPr>
          <w:color w:val="auto"/>
        </w:rPr>
      </w:pPr>
      <w:r w:rsidRPr="00031F9F">
        <w:rPr>
          <w:color w:val="auto"/>
        </w:rPr>
        <w:t>t</w:t>
      </w:r>
      <w:r w:rsidR="0089459D" w:rsidRPr="00031F9F">
        <w:rPr>
          <w:color w:val="auto"/>
        </w:rPr>
        <w:t>o secure a pleasant, efficient and safe working, living, and recreational environment for all Victo</w:t>
      </w:r>
      <w:r w:rsidRPr="00031F9F">
        <w:rPr>
          <w:color w:val="auto"/>
        </w:rPr>
        <w:t xml:space="preserve">rians and visitors to Victoria; </w:t>
      </w:r>
    </w:p>
    <w:p w14:paraId="15737B5F" w14:textId="77777777" w:rsidR="004B1CAA" w:rsidRPr="00031F9F" w:rsidRDefault="004B1CAA" w:rsidP="004B1CAA">
      <w:pPr>
        <w:pStyle w:val="Bullet1"/>
        <w:numPr>
          <w:ilvl w:val="0"/>
          <w:numId w:val="0"/>
        </w:numPr>
        <w:ind w:left="284" w:hanging="284"/>
        <w:rPr>
          <w:color w:val="auto"/>
        </w:rPr>
      </w:pPr>
      <w:r w:rsidRPr="00031F9F">
        <w:rPr>
          <w:color w:val="auto"/>
        </w:rPr>
        <w:t>e)  t</w:t>
      </w:r>
      <w:r w:rsidR="0089459D" w:rsidRPr="00031F9F">
        <w:rPr>
          <w:color w:val="auto"/>
        </w:rPr>
        <w:t xml:space="preserve">o protect public utilities and other assets and enable the orderly provision and coordination of public utilities and other facilities for the benefit of the community. </w:t>
      </w:r>
    </w:p>
    <w:p w14:paraId="0A50B47F" w14:textId="77777777" w:rsidR="0089459D" w:rsidRPr="00031F9F" w:rsidRDefault="004B1CAA" w:rsidP="004B1CAA">
      <w:pPr>
        <w:pStyle w:val="Bullet1"/>
        <w:numPr>
          <w:ilvl w:val="0"/>
          <w:numId w:val="0"/>
        </w:numPr>
        <w:ind w:left="284" w:hanging="284"/>
        <w:rPr>
          <w:color w:val="auto"/>
        </w:rPr>
      </w:pPr>
      <w:r w:rsidRPr="00031F9F">
        <w:rPr>
          <w:color w:val="auto"/>
        </w:rPr>
        <w:t>f)   t</w:t>
      </w:r>
      <w:r w:rsidR="0089459D" w:rsidRPr="00031F9F">
        <w:rPr>
          <w:color w:val="auto"/>
        </w:rPr>
        <w:t>o facilitate development in accordance with the objectives set out in paragraphs (a), (b), (c), and (e);  and</w:t>
      </w:r>
    </w:p>
    <w:p w14:paraId="55291C77" w14:textId="4E54B4D5" w:rsidR="0005456A" w:rsidRPr="00031F9F" w:rsidRDefault="004B1CAA" w:rsidP="009702F5">
      <w:pPr>
        <w:pStyle w:val="Bullet1"/>
        <w:numPr>
          <w:ilvl w:val="0"/>
          <w:numId w:val="0"/>
        </w:numPr>
        <w:ind w:left="284" w:hanging="284"/>
        <w:rPr>
          <w:color w:val="auto"/>
        </w:rPr>
      </w:pPr>
      <w:r w:rsidRPr="00031F9F">
        <w:rPr>
          <w:color w:val="auto"/>
        </w:rPr>
        <w:t>g)</w:t>
      </w:r>
      <w:r w:rsidR="00924AD5" w:rsidRPr="00031F9F">
        <w:rPr>
          <w:color w:val="auto"/>
        </w:rPr>
        <w:t xml:space="preserve"> </w:t>
      </w:r>
      <w:r w:rsidR="00632AE9" w:rsidRPr="00031F9F">
        <w:rPr>
          <w:color w:val="auto"/>
        </w:rPr>
        <w:t xml:space="preserve"> </w:t>
      </w:r>
      <w:r w:rsidRPr="00031F9F">
        <w:rPr>
          <w:color w:val="auto"/>
        </w:rPr>
        <w:t>t</w:t>
      </w:r>
      <w:r w:rsidR="0089459D" w:rsidRPr="00031F9F">
        <w:rPr>
          <w:color w:val="auto"/>
        </w:rPr>
        <w:t>o balance the present and future interests of all Victorians.</w:t>
      </w:r>
    </w:p>
    <w:p w14:paraId="22AA2CAB" w14:textId="75805510" w:rsidR="00BE0812" w:rsidRPr="00031F9F" w:rsidRDefault="00BE0812" w:rsidP="009702F5">
      <w:pPr>
        <w:pStyle w:val="Bullet1"/>
        <w:numPr>
          <w:ilvl w:val="0"/>
          <w:numId w:val="0"/>
        </w:numPr>
        <w:ind w:left="284" w:hanging="284"/>
        <w:rPr>
          <w:color w:val="auto"/>
        </w:rPr>
      </w:pPr>
    </w:p>
    <w:p w14:paraId="574C48D0" w14:textId="77777777" w:rsidR="00BE0812" w:rsidRPr="00031F9F" w:rsidRDefault="00BE0812" w:rsidP="009702F5">
      <w:pPr>
        <w:pStyle w:val="Bullet1"/>
        <w:numPr>
          <w:ilvl w:val="0"/>
          <w:numId w:val="0"/>
        </w:numPr>
        <w:ind w:left="284" w:hanging="284"/>
        <w:rPr>
          <w:color w:val="auto"/>
        </w:rPr>
      </w:pPr>
    </w:p>
    <w:p w14:paraId="0C135379" w14:textId="5A2F3F8B" w:rsidR="00777C03" w:rsidRPr="00031F9F" w:rsidRDefault="00777C03" w:rsidP="00996D0C">
      <w:pPr>
        <w:pStyle w:val="Bullet1"/>
        <w:numPr>
          <w:ilvl w:val="0"/>
          <w:numId w:val="0"/>
        </w:numPr>
        <w:rPr>
          <w:color w:val="auto"/>
        </w:rPr>
      </w:pPr>
      <w:r w:rsidRPr="00031F9F">
        <w:rPr>
          <w:color w:val="auto"/>
        </w:rPr>
        <w:lastRenderedPageBreak/>
        <w:t xml:space="preserve">The amendment implements the following objectives of the planning framework established in section 4 (2) of the </w:t>
      </w:r>
      <w:r w:rsidRPr="00031F9F">
        <w:rPr>
          <w:i/>
          <w:color w:val="auto"/>
        </w:rPr>
        <w:t xml:space="preserve">Planning and Environment Act 1987: </w:t>
      </w:r>
      <w:r w:rsidRPr="00031F9F">
        <w:rPr>
          <w:i/>
          <w:color w:val="auto"/>
        </w:rPr>
        <w:br/>
      </w:r>
      <w:r w:rsidRPr="00031F9F">
        <w:rPr>
          <w:i/>
          <w:color w:val="auto"/>
        </w:rPr>
        <w:br/>
      </w:r>
      <w:r w:rsidR="00B566A5" w:rsidRPr="00031F9F">
        <w:rPr>
          <w:color w:val="auto"/>
        </w:rPr>
        <w:t xml:space="preserve">c)  to enable land use and development planning and policy to be easily integrated with </w:t>
      </w:r>
      <w:r w:rsidR="00C15E50" w:rsidRPr="00031F9F">
        <w:rPr>
          <w:color w:val="auto"/>
        </w:rPr>
        <w:t xml:space="preserve">   </w:t>
      </w:r>
      <w:r w:rsidR="00B566A5" w:rsidRPr="00031F9F">
        <w:rPr>
          <w:color w:val="auto"/>
        </w:rPr>
        <w:t>environmental, social, economic, conservation and resource management policies at State, regional and municipal levels;</w:t>
      </w:r>
    </w:p>
    <w:p w14:paraId="61F7B325" w14:textId="11018D89" w:rsidR="00B566A5" w:rsidRPr="00031F9F" w:rsidRDefault="00B566A5" w:rsidP="00C15E50">
      <w:pPr>
        <w:pStyle w:val="Bullet1"/>
        <w:numPr>
          <w:ilvl w:val="0"/>
          <w:numId w:val="0"/>
        </w:numPr>
        <w:ind w:left="284" w:hanging="284"/>
        <w:rPr>
          <w:color w:val="auto"/>
        </w:rPr>
      </w:pPr>
      <w:r w:rsidRPr="00031F9F">
        <w:rPr>
          <w:color w:val="auto"/>
        </w:rPr>
        <w:t xml:space="preserve">(d) </w:t>
      </w:r>
      <w:r w:rsidR="00632AE9" w:rsidRPr="00031F9F">
        <w:rPr>
          <w:color w:val="auto"/>
        </w:rPr>
        <w:t xml:space="preserve"> </w:t>
      </w:r>
      <w:r w:rsidRPr="00031F9F">
        <w:rPr>
          <w:color w:val="auto"/>
        </w:rPr>
        <w:t xml:space="preserve">to ensure that the effects on the environment are considered and provide for explicit consideration </w:t>
      </w:r>
      <w:r w:rsidR="00632AE9" w:rsidRPr="00031F9F">
        <w:rPr>
          <w:color w:val="auto"/>
        </w:rPr>
        <w:t xml:space="preserve"> </w:t>
      </w:r>
      <w:r w:rsidRPr="00031F9F">
        <w:rPr>
          <w:color w:val="auto"/>
        </w:rPr>
        <w:t>of social and economic effects when decisions are made about the use and development of land;</w:t>
      </w:r>
    </w:p>
    <w:p w14:paraId="23203A95" w14:textId="7D35E006" w:rsidR="00E7397C" w:rsidRPr="00031F9F" w:rsidRDefault="00C15E50" w:rsidP="00C15E50">
      <w:pPr>
        <w:pStyle w:val="Bullet1"/>
        <w:numPr>
          <w:ilvl w:val="0"/>
          <w:numId w:val="0"/>
        </w:numPr>
        <w:ind w:left="284" w:hanging="284"/>
        <w:rPr>
          <w:color w:val="auto"/>
        </w:rPr>
      </w:pPr>
      <w:r w:rsidRPr="00031F9F">
        <w:rPr>
          <w:color w:val="auto"/>
        </w:rPr>
        <w:t xml:space="preserve">(e) </w:t>
      </w:r>
      <w:r w:rsidR="00E7397C" w:rsidRPr="00031F9F">
        <w:rPr>
          <w:color w:val="auto"/>
        </w:rPr>
        <w:t xml:space="preserve">to facilitate development which achieves the objectives of planning in Victoria and planning </w:t>
      </w:r>
      <w:r w:rsidR="003C209D" w:rsidRPr="00031F9F">
        <w:rPr>
          <w:color w:val="auto"/>
        </w:rPr>
        <w:t xml:space="preserve">  </w:t>
      </w:r>
      <w:r w:rsidR="00E7397C" w:rsidRPr="00031F9F">
        <w:rPr>
          <w:color w:val="auto"/>
        </w:rPr>
        <w:t>objectives set up in planning schemes;</w:t>
      </w:r>
    </w:p>
    <w:p w14:paraId="5193A39F" w14:textId="0F198F51" w:rsidR="00E7397C" w:rsidRPr="00031F9F" w:rsidRDefault="00632AE9" w:rsidP="00C15E50">
      <w:pPr>
        <w:pStyle w:val="Bullet1"/>
        <w:numPr>
          <w:ilvl w:val="0"/>
          <w:numId w:val="0"/>
        </w:numPr>
        <w:ind w:left="284" w:hanging="284"/>
        <w:rPr>
          <w:color w:val="auto"/>
        </w:rPr>
      </w:pPr>
      <w:r w:rsidRPr="00031F9F">
        <w:rPr>
          <w:color w:val="auto"/>
        </w:rPr>
        <w:t xml:space="preserve">(g) </w:t>
      </w:r>
      <w:r w:rsidR="00E7397C" w:rsidRPr="00031F9F">
        <w:rPr>
          <w:color w:val="auto"/>
        </w:rPr>
        <w:t>to encourage the achievement of planning objectives through positive actions by responsible authorities and planning authorities;</w:t>
      </w:r>
    </w:p>
    <w:p w14:paraId="3A8FB194" w14:textId="69FB31C7" w:rsidR="003C209D" w:rsidRPr="00031F9F" w:rsidRDefault="00D6199F" w:rsidP="00B566A5">
      <w:pPr>
        <w:pStyle w:val="Bullet1"/>
        <w:numPr>
          <w:ilvl w:val="0"/>
          <w:numId w:val="0"/>
        </w:numPr>
        <w:rPr>
          <w:color w:val="auto"/>
        </w:rPr>
      </w:pPr>
      <w:r w:rsidRPr="00031F9F">
        <w:rPr>
          <w:color w:val="auto"/>
        </w:rPr>
        <w:t xml:space="preserve">The </w:t>
      </w:r>
      <w:r w:rsidR="005550FF" w:rsidRPr="00031F9F">
        <w:rPr>
          <w:color w:val="auto"/>
        </w:rPr>
        <w:t>A</w:t>
      </w:r>
      <w:r w:rsidR="00E7397C" w:rsidRPr="00031F9F">
        <w:rPr>
          <w:color w:val="auto"/>
        </w:rPr>
        <w:t xml:space="preserve">mendment implements the objectives of planning in Victoria by implementing up to date controls into the scheme to ensure water management issues are considered as part of planning permit applications.  </w:t>
      </w:r>
    </w:p>
    <w:p w14:paraId="2535E124" w14:textId="77777777" w:rsidR="00E401A9" w:rsidRPr="00031F9F" w:rsidRDefault="00277537" w:rsidP="00F84C8A">
      <w:pPr>
        <w:pStyle w:val="Heading2"/>
        <w:spacing w:before="240" w:after="240"/>
        <w:jc w:val="left"/>
        <w:rPr>
          <w:rFonts w:cs="Arial"/>
          <w:sz w:val="20"/>
        </w:rPr>
      </w:pPr>
      <w:r w:rsidRPr="00031F9F">
        <w:rPr>
          <w:rFonts w:cs="Arial"/>
          <w:sz w:val="20"/>
        </w:rPr>
        <w:t>How does the a</w:t>
      </w:r>
      <w:r w:rsidR="00E401A9" w:rsidRPr="00031F9F">
        <w:rPr>
          <w:rFonts w:cs="Arial"/>
          <w:sz w:val="20"/>
        </w:rPr>
        <w:t>mendment address any environmental, social and economic effects?</w:t>
      </w:r>
    </w:p>
    <w:p w14:paraId="0499C618" w14:textId="29AC3421" w:rsidR="00FF1119" w:rsidRPr="00031F9F" w:rsidRDefault="003C209D" w:rsidP="00FF1119">
      <w:pPr>
        <w:pStyle w:val="Bullet1"/>
        <w:numPr>
          <w:ilvl w:val="0"/>
          <w:numId w:val="0"/>
        </w:numPr>
      </w:pPr>
      <w:r w:rsidRPr="00031F9F">
        <w:rPr>
          <w:color w:val="auto"/>
        </w:rPr>
        <w:t xml:space="preserve">The </w:t>
      </w:r>
      <w:r w:rsidR="005550FF" w:rsidRPr="00031F9F">
        <w:rPr>
          <w:color w:val="auto"/>
        </w:rPr>
        <w:t>A</w:t>
      </w:r>
      <w:r w:rsidR="00440FC7" w:rsidRPr="00031F9F">
        <w:rPr>
          <w:color w:val="auto"/>
        </w:rPr>
        <w:t xml:space="preserve">mendment is expected to deliver positive environmental outcomes </w:t>
      </w:r>
      <w:r w:rsidR="009027A5" w:rsidRPr="00031F9F">
        <w:rPr>
          <w:color w:val="auto"/>
        </w:rPr>
        <w:t xml:space="preserve">as the proposed controls </w:t>
      </w:r>
      <w:r w:rsidR="006A5524" w:rsidRPr="00031F9F">
        <w:rPr>
          <w:color w:val="auto"/>
        </w:rPr>
        <w:t>ensure</w:t>
      </w:r>
      <w:r w:rsidR="0010156F" w:rsidRPr="00031F9F">
        <w:rPr>
          <w:color w:val="auto"/>
        </w:rPr>
        <w:t xml:space="preserve"> </w:t>
      </w:r>
      <w:r w:rsidR="00C83965" w:rsidRPr="00031F9F">
        <w:rPr>
          <w:color w:val="auto"/>
        </w:rPr>
        <w:t xml:space="preserve">that </w:t>
      </w:r>
      <w:r w:rsidR="0010156F" w:rsidRPr="00031F9F">
        <w:rPr>
          <w:color w:val="auto"/>
        </w:rPr>
        <w:t>the environmental health of Melbourne’s rivers, wetland</w:t>
      </w:r>
      <w:r w:rsidR="00C83965" w:rsidRPr="00031F9F">
        <w:rPr>
          <w:color w:val="auto"/>
        </w:rPr>
        <w:t>s</w:t>
      </w:r>
      <w:r w:rsidR="0010156F" w:rsidRPr="00031F9F">
        <w:rPr>
          <w:color w:val="auto"/>
        </w:rPr>
        <w:t xml:space="preserve"> and waterway</w:t>
      </w:r>
      <w:r w:rsidR="00C83965" w:rsidRPr="00031F9F">
        <w:rPr>
          <w:color w:val="auto"/>
        </w:rPr>
        <w:t>s</w:t>
      </w:r>
      <w:r w:rsidR="00D72A7B" w:rsidRPr="00031F9F">
        <w:rPr>
          <w:color w:val="auto"/>
        </w:rPr>
        <w:t xml:space="preserve"> </w:t>
      </w:r>
      <w:r w:rsidR="0010156F" w:rsidRPr="00031F9F">
        <w:rPr>
          <w:color w:val="auto"/>
        </w:rPr>
        <w:t>is maintain</w:t>
      </w:r>
      <w:r w:rsidR="00C83965" w:rsidRPr="00031F9F">
        <w:rPr>
          <w:color w:val="auto"/>
        </w:rPr>
        <w:t>ed</w:t>
      </w:r>
      <w:r w:rsidR="0010156F" w:rsidRPr="00031F9F">
        <w:rPr>
          <w:color w:val="auto"/>
        </w:rPr>
        <w:t xml:space="preserve"> or improved. </w:t>
      </w:r>
    </w:p>
    <w:p w14:paraId="3C1D9D77" w14:textId="578D76DA" w:rsidR="00456AA8" w:rsidRPr="00031F9F" w:rsidRDefault="00FF1119" w:rsidP="00B5265C">
      <w:pPr>
        <w:pStyle w:val="Bullet1"/>
        <w:numPr>
          <w:ilvl w:val="0"/>
          <w:numId w:val="0"/>
        </w:numPr>
      </w:pPr>
      <w:r w:rsidRPr="00031F9F">
        <w:t>Climate change alters flood risk through</w:t>
      </w:r>
      <w:r w:rsidR="00184377">
        <w:t xml:space="preserve"> increased rainfall intensities. Flooding </w:t>
      </w:r>
      <w:r w:rsidRPr="00031F9F">
        <w:t>can result in significant costs for the community and the State. It can severely disrupt communities and in extreme cases, cause extensive damage to public and private property, personal hardship and potential</w:t>
      </w:r>
      <w:r w:rsidR="005550FF" w:rsidRPr="00031F9F">
        <w:t xml:space="preserve"> loss of life. The A</w:t>
      </w:r>
      <w:r w:rsidRPr="00031F9F">
        <w:t xml:space="preserve">mendment has positive economic and social benefits by ensuring that new buildings and works are appropriately designed to minimise flood damage and respond to climate change. </w:t>
      </w:r>
    </w:p>
    <w:p w14:paraId="553DAF81" w14:textId="04E611DC" w:rsidR="00426BC0" w:rsidRPr="00031F9F" w:rsidRDefault="00B66BB1" w:rsidP="00B5265C">
      <w:pPr>
        <w:pStyle w:val="Bullet1"/>
        <w:numPr>
          <w:ilvl w:val="0"/>
          <w:numId w:val="0"/>
        </w:numPr>
      </w:pPr>
      <w:r w:rsidRPr="00031F9F">
        <w:t xml:space="preserve">Further, </w:t>
      </w:r>
      <w:r w:rsidR="00B52A69" w:rsidRPr="00031F9F">
        <w:t xml:space="preserve">the </w:t>
      </w:r>
      <w:r w:rsidR="005550FF" w:rsidRPr="00031F9F">
        <w:t>A</w:t>
      </w:r>
      <w:r w:rsidR="006E3F49" w:rsidRPr="00031F9F">
        <w:t xml:space="preserve">mendment ensures </w:t>
      </w:r>
      <w:r w:rsidRPr="00031F9F">
        <w:t xml:space="preserve">that </w:t>
      </w:r>
      <w:r w:rsidR="00943B4A" w:rsidRPr="00031F9F">
        <w:t>flood risk</w:t>
      </w:r>
      <w:r w:rsidR="00456AA8" w:rsidRPr="00031F9F">
        <w:t xml:space="preserve"> and good design</w:t>
      </w:r>
      <w:r w:rsidR="006E3F49" w:rsidRPr="00031F9F">
        <w:t xml:space="preserve"> is </w:t>
      </w:r>
      <w:r w:rsidRPr="00031F9F">
        <w:t>considered in the early stages of develo</w:t>
      </w:r>
      <w:r w:rsidR="006E3F49" w:rsidRPr="00031F9F">
        <w:t xml:space="preserve">pment feasibility and planning assessment. </w:t>
      </w:r>
      <w:r w:rsidRPr="00031F9F">
        <w:t xml:space="preserve"> </w:t>
      </w:r>
    </w:p>
    <w:p w14:paraId="502558CE" w14:textId="77777777" w:rsidR="00E401A9" w:rsidRPr="00031F9F" w:rsidRDefault="00277537" w:rsidP="00F84C8A">
      <w:pPr>
        <w:pStyle w:val="Heading2"/>
        <w:spacing w:before="240" w:after="240"/>
        <w:jc w:val="left"/>
        <w:rPr>
          <w:rFonts w:cs="Arial"/>
          <w:sz w:val="20"/>
        </w:rPr>
      </w:pPr>
      <w:r w:rsidRPr="00031F9F">
        <w:rPr>
          <w:rFonts w:cs="Arial"/>
          <w:sz w:val="20"/>
        </w:rPr>
        <w:t>Does the a</w:t>
      </w:r>
      <w:r w:rsidR="00E401A9" w:rsidRPr="00031F9F">
        <w:rPr>
          <w:rFonts w:cs="Arial"/>
          <w:sz w:val="20"/>
        </w:rPr>
        <w:t>mendment address relevant bushfire risk?</w:t>
      </w:r>
    </w:p>
    <w:p w14:paraId="43CCBC70" w14:textId="20EF03ED" w:rsidR="00440FC7" w:rsidRPr="00031F9F" w:rsidRDefault="00277537" w:rsidP="00836BA4">
      <w:pPr>
        <w:pStyle w:val="Bullet1"/>
        <w:numPr>
          <w:ilvl w:val="0"/>
          <w:numId w:val="0"/>
        </w:numPr>
      </w:pPr>
      <w:r w:rsidRPr="00031F9F">
        <w:t>The a</w:t>
      </w:r>
      <w:r w:rsidR="00440FC7" w:rsidRPr="00031F9F">
        <w:t>mendment does not have a direct relevance to bushfire risk.</w:t>
      </w:r>
    </w:p>
    <w:p w14:paraId="2065FA38" w14:textId="77777777" w:rsidR="00E401A9" w:rsidRPr="00031F9F" w:rsidRDefault="00277537" w:rsidP="00F84C8A">
      <w:pPr>
        <w:pStyle w:val="Heading2"/>
        <w:spacing w:before="240" w:after="240"/>
        <w:jc w:val="left"/>
        <w:rPr>
          <w:rFonts w:cs="Arial"/>
          <w:sz w:val="20"/>
        </w:rPr>
      </w:pPr>
      <w:r w:rsidRPr="00031F9F">
        <w:rPr>
          <w:rFonts w:cs="Arial"/>
          <w:sz w:val="20"/>
        </w:rPr>
        <w:t>Does the a</w:t>
      </w:r>
      <w:r w:rsidR="00E401A9" w:rsidRPr="00031F9F">
        <w:rPr>
          <w:rFonts w:cs="Arial"/>
          <w:sz w:val="20"/>
        </w:rPr>
        <w:t>mendment comply with the requirements of any Minister’s Direction applicable to the amendment?</w:t>
      </w:r>
    </w:p>
    <w:p w14:paraId="033CEE8B" w14:textId="530CCBD9" w:rsidR="00440FC7" w:rsidRPr="00031F9F" w:rsidRDefault="00245B10" w:rsidP="00440FC7">
      <w:pPr>
        <w:pStyle w:val="Bullet1"/>
        <w:numPr>
          <w:ilvl w:val="0"/>
          <w:numId w:val="0"/>
        </w:numPr>
      </w:pPr>
      <w:r w:rsidRPr="00031F9F">
        <w:rPr>
          <w:u w:val="single"/>
        </w:rPr>
        <w:t>Ministerial Direction on the Form and Content of Planning Schemes</w:t>
      </w:r>
      <w:r w:rsidRPr="00031F9F">
        <w:br/>
      </w:r>
      <w:r w:rsidRPr="00031F9F">
        <w:br/>
      </w:r>
      <w:r w:rsidR="005550FF" w:rsidRPr="00031F9F">
        <w:t>The A</w:t>
      </w:r>
      <w:r w:rsidR="00440FC7" w:rsidRPr="00031F9F">
        <w:t xml:space="preserve">mendment is consistent with the Ministerial Direction on the Form and Content of Planning Schemes under section 7(5) of the Planning and Environment Act 1987. </w:t>
      </w:r>
    </w:p>
    <w:p w14:paraId="624BF072" w14:textId="72EC8A6C" w:rsidR="009F1CD2" w:rsidRDefault="00245B10" w:rsidP="00E34127">
      <w:pPr>
        <w:pStyle w:val="Bullet1"/>
        <w:numPr>
          <w:ilvl w:val="0"/>
          <w:numId w:val="0"/>
        </w:numPr>
      </w:pPr>
      <w:r w:rsidRPr="00031F9F">
        <w:rPr>
          <w:u w:val="single"/>
        </w:rPr>
        <w:t>Ministerial Direction No. 9 – Metropolitan Strategy</w:t>
      </w:r>
      <w:r w:rsidRPr="00031F9F">
        <w:rPr>
          <w:u w:val="single"/>
        </w:rPr>
        <w:br/>
      </w:r>
      <w:r w:rsidRPr="00031F9F">
        <w:br/>
      </w:r>
      <w:r w:rsidR="00440FC7" w:rsidRPr="00031F9F">
        <w:t xml:space="preserve">The </w:t>
      </w:r>
      <w:r w:rsidR="005550FF" w:rsidRPr="00031F9F">
        <w:t>A</w:t>
      </w:r>
      <w:r w:rsidRPr="00031F9F">
        <w:t>mendment is consistent with Ministerial</w:t>
      </w:r>
      <w:r w:rsidR="00440FC7" w:rsidRPr="00031F9F">
        <w:t xml:space="preserve"> Direction</w:t>
      </w:r>
      <w:r w:rsidR="0011689B" w:rsidRPr="00031F9F">
        <w:t xml:space="preserve"> No. 9 pursuant to s</w:t>
      </w:r>
      <w:r w:rsidR="00440FC7" w:rsidRPr="00031F9F">
        <w:t>ection 12 of the Pla</w:t>
      </w:r>
      <w:r w:rsidR="0011689B" w:rsidRPr="00031F9F">
        <w:t>nning and Environment Act 1</w:t>
      </w:r>
      <w:r w:rsidR="00E16FEE" w:rsidRPr="00031F9F">
        <w:t>987</w:t>
      </w:r>
      <w:r w:rsidR="00440FC7" w:rsidRPr="00031F9F">
        <w:t xml:space="preserve"> </w:t>
      </w:r>
      <w:r w:rsidR="00F716D9" w:rsidRPr="00031F9F">
        <w:t xml:space="preserve">which </w:t>
      </w:r>
      <w:r w:rsidR="00440FC7" w:rsidRPr="00031F9F">
        <w:t>requires planning authorities to have regard to the Metropolitan Strategy (Plan Melbourne</w:t>
      </w:r>
      <w:r w:rsidR="0011689B" w:rsidRPr="00031F9F">
        <w:t xml:space="preserve"> 2017-2050</w:t>
      </w:r>
      <w:r w:rsidR="00440FC7" w:rsidRPr="00031F9F">
        <w:t>).</w:t>
      </w:r>
    </w:p>
    <w:p w14:paraId="56709E69" w14:textId="502FCA22" w:rsidR="00CE3D14" w:rsidRDefault="005550FF" w:rsidP="00440FC7">
      <w:pPr>
        <w:pStyle w:val="Bullet1"/>
        <w:numPr>
          <w:ilvl w:val="0"/>
          <w:numId w:val="0"/>
        </w:numPr>
      </w:pPr>
      <w:r>
        <w:t>The A</w:t>
      </w:r>
      <w:r w:rsidR="00440FC7">
        <w:t>mendment supports the following directions and policies of the Metropolitan Strategy</w:t>
      </w:r>
      <w:r w:rsidR="001B33ED">
        <w:t xml:space="preserve"> </w:t>
      </w:r>
      <w:r w:rsidR="00CE3D14">
        <w:t>(</w:t>
      </w:r>
      <w:r w:rsidR="00440FC7">
        <w:t>Plan Melbourne</w:t>
      </w:r>
      <w:r w:rsidR="00CE3D14">
        <w:t>):</w:t>
      </w:r>
    </w:p>
    <w:p w14:paraId="60D45C14" w14:textId="21283ACA" w:rsidR="00E66170" w:rsidRDefault="00E66170" w:rsidP="001647D4">
      <w:pPr>
        <w:pStyle w:val="Bullet1"/>
        <w:numPr>
          <w:ilvl w:val="0"/>
          <w:numId w:val="28"/>
        </w:numPr>
      </w:pPr>
      <w:r>
        <w:t xml:space="preserve">Direction 4.3: Achieve and promote design excellence </w:t>
      </w:r>
      <w:r>
        <w:br/>
        <w:t xml:space="preserve">Policy 4.3.1: Promote urban design excellence in every aspect of the built environment </w:t>
      </w:r>
    </w:p>
    <w:p w14:paraId="66CE17F5" w14:textId="64F2DAE4" w:rsidR="00440FC7" w:rsidRDefault="00440FC7" w:rsidP="00245B10">
      <w:pPr>
        <w:pStyle w:val="Bullet1"/>
        <w:numPr>
          <w:ilvl w:val="0"/>
          <w:numId w:val="28"/>
        </w:numPr>
      </w:pPr>
      <w:r>
        <w:t>Direction 6.2</w:t>
      </w:r>
      <w:r w:rsidR="00795FCC">
        <w:t>:</w:t>
      </w:r>
      <w:r>
        <w:t xml:space="preserve"> Reduce the likelihood and consequences of natural hazard events and adapt to climate change</w:t>
      </w:r>
      <w:r w:rsidR="00245B10">
        <w:br/>
      </w:r>
      <w:r w:rsidR="00795FCC">
        <w:t xml:space="preserve">Policy 6.2.1: </w:t>
      </w:r>
      <w:r>
        <w:t>Mitigate exposure to natural hazards and adapt to the impacts of climate change</w:t>
      </w:r>
      <w:r w:rsidR="00245B10">
        <w:br/>
      </w:r>
      <w:r w:rsidR="00795FCC">
        <w:t xml:space="preserve">Policy 6.2.2: </w:t>
      </w:r>
      <w:r w:rsidR="00356157">
        <w:t>Require</w:t>
      </w:r>
      <w:r>
        <w:t xml:space="preserve"> climate change risks to be considered in infrastructure planning </w:t>
      </w:r>
    </w:p>
    <w:p w14:paraId="6623CB08" w14:textId="0B5A32C5" w:rsidR="00440FC7" w:rsidRDefault="00795FCC" w:rsidP="00245B10">
      <w:pPr>
        <w:pStyle w:val="Bullet1"/>
        <w:numPr>
          <w:ilvl w:val="0"/>
          <w:numId w:val="28"/>
        </w:numPr>
      </w:pPr>
      <w:r>
        <w:t xml:space="preserve">Direction 6.3: </w:t>
      </w:r>
      <w:r w:rsidR="00440FC7">
        <w:t>Integrate urban development and water cycle management to support a resilient and liveable city</w:t>
      </w:r>
      <w:r w:rsidR="00245B10">
        <w:br/>
      </w:r>
      <w:r>
        <w:lastRenderedPageBreak/>
        <w:t xml:space="preserve">Policy 6.3.2: </w:t>
      </w:r>
      <w:r w:rsidR="00440FC7">
        <w:t>Improve alignment between urban water management and planning by adopting an integrated water management approach</w:t>
      </w:r>
      <w:r w:rsidR="00245B10">
        <w:br/>
      </w:r>
      <w:r>
        <w:t xml:space="preserve">Policy 6.3.3: </w:t>
      </w:r>
      <w:r w:rsidR="00440FC7">
        <w:t>Protect water, drainage and sewerage assets</w:t>
      </w:r>
    </w:p>
    <w:p w14:paraId="15867766" w14:textId="63460E8F" w:rsidR="00F35620" w:rsidRDefault="005550FF" w:rsidP="00440FC7">
      <w:pPr>
        <w:pStyle w:val="Bullet1"/>
        <w:numPr>
          <w:ilvl w:val="0"/>
          <w:numId w:val="0"/>
        </w:numPr>
      </w:pPr>
      <w:r>
        <w:t>The A</w:t>
      </w:r>
      <w:r w:rsidR="00440FC7">
        <w:t xml:space="preserve">mendment </w:t>
      </w:r>
      <w:r w:rsidR="00681D11">
        <w:t>enables</w:t>
      </w:r>
      <w:r w:rsidR="00256A1D">
        <w:t xml:space="preserve"> the c</w:t>
      </w:r>
      <w:r w:rsidR="00440FC7">
        <w:t xml:space="preserve">ouncil and Melbourne Water to better manage </w:t>
      </w:r>
      <w:r w:rsidR="00681D11">
        <w:t>flood and climate change impacts by identifying the risk in the scheme which ensure</w:t>
      </w:r>
      <w:r w:rsidR="00876B3B">
        <w:t>s</w:t>
      </w:r>
      <w:r w:rsidR="00681D11">
        <w:t xml:space="preserve"> orderly planning can be achieved. In turn, this will help protect Melbourne’s water quality and ensure flood impacts are minimised to protect life, property, assets and the environment. </w:t>
      </w:r>
    </w:p>
    <w:p w14:paraId="1EB0CEC0" w14:textId="781DBCF3" w:rsidR="00440FC7" w:rsidRPr="00196485" w:rsidRDefault="00245B10" w:rsidP="00440FC7">
      <w:pPr>
        <w:pStyle w:val="Bullet1"/>
        <w:numPr>
          <w:ilvl w:val="0"/>
          <w:numId w:val="0"/>
        </w:numPr>
        <w:rPr>
          <w:u w:val="single"/>
        </w:rPr>
      </w:pPr>
      <w:r w:rsidRPr="00245B10">
        <w:rPr>
          <w:u w:val="single"/>
        </w:rPr>
        <w:t xml:space="preserve">Ministerial Direction No. 11 – Strategic Assessment of Amendments </w:t>
      </w:r>
      <w:r w:rsidR="00196485">
        <w:rPr>
          <w:u w:val="single"/>
        </w:rPr>
        <w:br/>
      </w:r>
      <w:r w:rsidR="00196485">
        <w:rPr>
          <w:u w:val="single"/>
        </w:rPr>
        <w:br/>
      </w:r>
      <w:r w:rsidR="005550FF">
        <w:t>The A</w:t>
      </w:r>
      <w:r w:rsidR="00440FC7">
        <w:t xml:space="preserve">mendment </w:t>
      </w:r>
      <w:r w:rsidR="007C29F8">
        <w:t xml:space="preserve">complies with </w:t>
      </w:r>
      <w:r w:rsidR="00440FC7">
        <w:t>Ministerial Direc</w:t>
      </w:r>
      <w:r w:rsidR="007C29F8">
        <w:t>tion No. 11 (</w:t>
      </w:r>
      <w:r w:rsidR="00440FC7">
        <w:t>Str</w:t>
      </w:r>
      <w:r w:rsidR="007C29F8">
        <w:t xml:space="preserve">ategic Assessment of Amendments) </w:t>
      </w:r>
      <w:r w:rsidR="00440FC7">
        <w:t>under section 12 of the Planning and Environment Act 1987.</w:t>
      </w:r>
      <w:r w:rsidR="00620CB8" w:rsidRPr="00620CB8">
        <w:t xml:space="preserve"> </w:t>
      </w:r>
      <w:r w:rsidR="005550FF">
        <w:t>The A</w:t>
      </w:r>
      <w:r w:rsidR="00620CB8">
        <w:t>mendment is consistent with this direction which ensures a comprehensive strategic evaluation of a Planning Scheme Amendment and the outcomes it produces</w:t>
      </w:r>
      <w:r w:rsidR="00004E6A">
        <w:t xml:space="preserve">. </w:t>
      </w:r>
    </w:p>
    <w:p w14:paraId="349575A9" w14:textId="60049D8E" w:rsidR="00DA789E" w:rsidRPr="00196485" w:rsidRDefault="005550FF" w:rsidP="00C125AD">
      <w:pPr>
        <w:jc w:val="left"/>
        <w:rPr>
          <w:rFonts w:ascii="Arial" w:hAnsi="Arial" w:cs="Arial"/>
          <w:sz w:val="20"/>
        </w:rPr>
      </w:pPr>
      <w:r>
        <w:rPr>
          <w:rFonts w:ascii="Arial" w:hAnsi="Arial" w:cs="Arial"/>
          <w:color w:val="000000"/>
          <w:sz w:val="20"/>
          <w:lang w:val="en-GB"/>
        </w:rPr>
        <w:t>The A</w:t>
      </w:r>
      <w:r w:rsidR="00440FC7" w:rsidRPr="00DA789E">
        <w:rPr>
          <w:rFonts w:ascii="Arial" w:hAnsi="Arial" w:cs="Arial"/>
          <w:color w:val="000000"/>
          <w:sz w:val="20"/>
          <w:lang w:val="en-GB"/>
        </w:rPr>
        <w:t xml:space="preserve">mendment </w:t>
      </w:r>
      <w:r w:rsidR="00EA6B22">
        <w:rPr>
          <w:rFonts w:ascii="Arial" w:hAnsi="Arial" w:cs="Arial"/>
          <w:color w:val="000000"/>
          <w:sz w:val="20"/>
          <w:lang w:val="en-GB"/>
        </w:rPr>
        <w:t>complies with</w:t>
      </w:r>
      <w:r w:rsidR="00440FC7" w:rsidRPr="00DA789E">
        <w:rPr>
          <w:rFonts w:ascii="Arial" w:hAnsi="Arial" w:cs="Arial"/>
          <w:color w:val="000000"/>
          <w:sz w:val="20"/>
          <w:lang w:val="en-GB"/>
        </w:rPr>
        <w:t xml:space="preserve"> </w:t>
      </w:r>
      <w:r w:rsidR="00EA6B22">
        <w:rPr>
          <w:rFonts w:ascii="Arial" w:hAnsi="Arial" w:cs="Arial"/>
          <w:color w:val="000000"/>
          <w:sz w:val="20"/>
          <w:lang w:val="en-GB"/>
        </w:rPr>
        <w:t>Ministerial Direction No. 15 (T</w:t>
      </w:r>
      <w:r w:rsidR="00440FC7" w:rsidRPr="00DA789E">
        <w:rPr>
          <w:rFonts w:ascii="Arial" w:hAnsi="Arial" w:cs="Arial"/>
          <w:color w:val="000000"/>
          <w:sz w:val="20"/>
          <w:lang w:val="en-GB"/>
        </w:rPr>
        <w:t>he P</w:t>
      </w:r>
      <w:r w:rsidR="00EA6B22">
        <w:rPr>
          <w:rFonts w:ascii="Arial" w:hAnsi="Arial" w:cs="Arial"/>
          <w:color w:val="000000"/>
          <w:sz w:val="20"/>
          <w:lang w:val="en-GB"/>
        </w:rPr>
        <w:t xml:space="preserve">lanning Scheme Amendment Process). </w:t>
      </w:r>
    </w:p>
    <w:p w14:paraId="1051658A" w14:textId="13CAB270" w:rsidR="00312C0D" w:rsidRDefault="00277537" w:rsidP="00C02336">
      <w:pPr>
        <w:pStyle w:val="Heading2"/>
        <w:spacing w:before="240" w:after="240"/>
        <w:jc w:val="left"/>
        <w:rPr>
          <w:rFonts w:cs="Arial"/>
          <w:b w:val="0"/>
          <w:sz w:val="20"/>
          <w:u w:val="single"/>
        </w:rPr>
      </w:pPr>
      <w:r>
        <w:rPr>
          <w:rFonts w:cs="Arial"/>
          <w:sz w:val="20"/>
        </w:rPr>
        <w:t>How does the a</w:t>
      </w:r>
      <w:r w:rsidR="00E401A9" w:rsidRPr="00F84C8A">
        <w:rPr>
          <w:rFonts w:cs="Arial"/>
          <w:sz w:val="20"/>
        </w:rPr>
        <w:t xml:space="preserve">mendment support or implement the </w:t>
      </w:r>
      <w:r w:rsidR="00FD0169">
        <w:rPr>
          <w:rFonts w:cs="Arial"/>
          <w:sz w:val="20"/>
        </w:rPr>
        <w:t>Planning Policy Framework</w:t>
      </w:r>
      <w:r w:rsidR="00E401A9" w:rsidRPr="00F84C8A">
        <w:rPr>
          <w:rFonts w:cs="Arial"/>
          <w:sz w:val="20"/>
        </w:rPr>
        <w:t xml:space="preserve"> and any adopted State policy?</w:t>
      </w:r>
      <w:r w:rsidR="00C02336">
        <w:rPr>
          <w:rFonts w:cs="Arial"/>
          <w:sz w:val="20"/>
        </w:rPr>
        <w:br/>
      </w:r>
      <w:r w:rsidR="00C02336">
        <w:rPr>
          <w:rFonts w:cs="Arial"/>
          <w:sz w:val="20"/>
        </w:rPr>
        <w:br/>
      </w:r>
      <w:r w:rsidR="005550FF">
        <w:rPr>
          <w:rFonts w:cs="Arial"/>
          <w:b w:val="0"/>
          <w:bCs w:val="0"/>
          <w:sz w:val="20"/>
        </w:rPr>
        <w:t>The A</w:t>
      </w:r>
      <w:r w:rsidR="00C02336" w:rsidRPr="00C02336">
        <w:rPr>
          <w:rFonts w:cs="Arial"/>
          <w:b w:val="0"/>
          <w:bCs w:val="0"/>
          <w:sz w:val="20"/>
        </w:rPr>
        <w:t>mendment has been assessed against the objectives of the Planning Policy</w:t>
      </w:r>
      <w:r w:rsidR="00C02336">
        <w:rPr>
          <w:rFonts w:cs="Arial"/>
          <w:b w:val="0"/>
          <w:bCs w:val="0"/>
          <w:sz w:val="20"/>
        </w:rPr>
        <w:t xml:space="preserve"> </w:t>
      </w:r>
      <w:r w:rsidR="00C02336" w:rsidRPr="00C02336">
        <w:rPr>
          <w:rFonts w:cs="Arial"/>
          <w:b w:val="0"/>
          <w:bCs w:val="0"/>
          <w:sz w:val="20"/>
        </w:rPr>
        <w:t>Framework and is consistent with th</w:t>
      </w:r>
      <w:r w:rsidR="00C02336">
        <w:rPr>
          <w:rFonts w:cs="Arial"/>
          <w:b w:val="0"/>
          <w:bCs w:val="0"/>
          <w:sz w:val="20"/>
        </w:rPr>
        <w:t xml:space="preserve">e principles of State policy, in </w:t>
      </w:r>
      <w:r w:rsidR="00C02336" w:rsidRPr="00C02336">
        <w:rPr>
          <w:rFonts w:cs="Arial"/>
          <w:b w:val="0"/>
          <w:bCs w:val="0"/>
          <w:sz w:val="20"/>
        </w:rPr>
        <w:t>particular</w:t>
      </w:r>
      <w:r w:rsidR="00C02336">
        <w:rPr>
          <w:rFonts w:cs="Arial"/>
          <w:b w:val="0"/>
          <w:bCs w:val="0"/>
          <w:sz w:val="20"/>
        </w:rPr>
        <w:t>:</w:t>
      </w:r>
    </w:p>
    <w:p w14:paraId="20882930" w14:textId="77777777" w:rsidR="00312C0D" w:rsidRPr="00312C0D" w:rsidRDefault="00312C0D" w:rsidP="00312C0D">
      <w:pPr>
        <w:pStyle w:val="Bullet1"/>
        <w:numPr>
          <w:ilvl w:val="0"/>
          <w:numId w:val="0"/>
        </w:numPr>
        <w:rPr>
          <w:bCs/>
          <w:color w:val="auto"/>
          <w:lang w:val="en-AU"/>
        </w:rPr>
      </w:pPr>
      <w:r w:rsidRPr="00312C0D">
        <w:rPr>
          <w:bCs/>
          <w:color w:val="auto"/>
          <w:u w:val="single"/>
          <w:lang w:val="en-AU"/>
        </w:rPr>
        <w:t>Clause</w:t>
      </w:r>
      <w:r>
        <w:rPr>
          <w:bCs/>
          <w:color w:val="auto"/>
          <w:u w:val="single"/>
          <w:lang w:val="en-AU"/>
        </w:rPr>
        <w:t xml:space="preserve"> 11.02-1S </w:t>
      </w:r>
      <w:r w:rsidRPr="00312C0D">
        <w:rPr>
          <w:bCs/>
          <w:color w:val="auto"/>
          <w:u w:val="single"/>
          <w:lang w:val="en-AU"/>
        </w:rPr>
        <w:t>(Supply of urban land)</w:t>
      </w:r>
      <w:r>
        <w:rPr>
          <w:bCs/>
          <w:color w:val="auto"/>
          <w:u w:val="single"/>
          <w:lang w:val="en-AU"/>
        </w:rPr>
        <w:br/>
      </w:r>
      <w:r>
        <w:rPr>
          <w:bCs/>
          <w:color w:val="auto"/>
          <w:u w:val="single"/>
          <w:lang w:val="en-AU"/>
        </w:rPr>
        <w:br/>
      </w:r>
      <w:r>
        <w:rPr>
          <w:bCs/>
          <w:color w:val="auto"/>
          <w:lang w:val="en-AU"/>
        </w:rPr>
        <w:t xml:space="preserve">The relevant strategies of this provision are: </w:t>
      </w:r>
    </w:p>
    <w:p w14:paraId="1BD77D57" w14:textId="004B7BC8" w:rsidR="005B08B5" w:rsidRPr="007B2B65" w:rsidRDefault="00312C0D" w:rsidP="007B2B65">
      <w:pPr>
        <w:pStyle w:val="Bullet1"/>
        <w:numPr>
          <w:ilvl w:val="0"/>
          <w:numId w:val="29"/>
        </w:numPr>
        <w:rPr>
          <w:color w:val="auto"/>
        </w:rPr>
      </w:pPr>
      <w:r>
        <w:rPr>
          <w:color w:val="auto"/>
        </w:rPr>
        <w:t>Planning for growth should consi</w:t>
      </w:r>
      <w:r w:rsidR="00876B3B">
        <w:rPr>
          <w:color w:val="auto"/>
        </w:rPr>
        <w:t>der</w:t>
      </w:r>
      <w:r>
        <w:rPr>
          <w:color w:val="auto"/>
        </w:rPr>
        <w:t xml:space="preserve"> the limits of land capability and natural haz</w:t>
      </w:r>
      <w:r w:rsidR="00600FD3">
        <w:rPr>
          <w:color w:val="auto"/>
        </w:rPr>
        <w:t>ards and environmental quality.</w:t>
      </w:r>
    </w:p>
    <w:p w14:paraId="5C9EFBCD" w14:textId="42FAFC2E" w:rsidR="002766CD" w:rsidRPr="005B5377" w:rsidRDefault="002766CD" w:rsidP="005B5377">
      <w:pPr>
        <w:pStyle w:val="Bullet1"/>
        <w:numPr>
          <w:ilvl w:val="0"/>
          <w:numId w:val="0"/>
        </w:numPr>
        <w:rPr>
          <w:color w:val="auto"/>
        </w:rPr>
      </w:pPr>
      <w:r w:rsidRPr="005B5377">
        <w:rPr>
          <w:color w:val="auto"/>
          <w:u w:val="single"/>
        </w:rPr>
        <w:t>Clause 13.01-1S (Natural hazards and climate change)</w:t>
      </w:r>
      <w:r w:rsidRPr="005B5377">
        <w:rPr>
          <w:color w:val="auto"/>
        </w:rPr>
        <w:br/>
      </w:r>
      <w:r w:rsidRPr="005B5377">
        <w:rPr>
          <w:color w:val="auto"/>
        </w:rPr>
        <w:br/>
        <w:t>The objective of this provision is to minimise the impacts of natural hazards and adapt to the impacts of climate change through risk-based planning.</w:t>
      </w:r>
      <w:r w:rsidRPr="005B5377">
        <w:rPr>
          <w:color w:val="auto"/>
        </w:rPr>
        <w:br/>
      </w:r>
      <w:r w:rsidRPr="005B5377">
        <w:rPr>
          <w:color w:val="auto"/>
        </w:rPr>
        <w:br/>
        <w:t>The relevant strategies are:</w:t>
      </w:r>
    </w:p>
    <w:p w14:paraId="7A952B97" w14:textId="0CF4A779" w:rsidR="002766CD" w:rsidRDefault="002768BB" w:rsidP="002766CD">
      <w:pPr>
        <w:pStyle w:val="Bullet1"/>
        <w:numPr>
          <w:ilvl w:val="0"/>
          <w:numId w:val="30"/>
        </w:numPr>
        <w:rPr>
          <w:color w:val="auto"/>
        </w:rPr>
      </w:pPr>
      <w:r>
        <w:rPr>
          <w:color w:val="auto"/>
        </w:rPr>
        <w:t>Consider the risks associated with climate change in planning and management decision making processes.</w:t>
      </w:r>
    </w:p>
    <w:p w14:paraId="20C9865B" w14:textId="64320AE7" w:rsidR="002768BB" w:rsidRDefault="002768BB" w:rsidP="002766CD">
      <w:pPr>
        <w:pStyle w:val="Bullet1"/>
        <w:numPr>
          <w:ilvl w:val="0"/>
          <w:numId w:val="30"/>
        </w:numPr>
        <w:rPr>
          <w:color w:val="auto"/>
        </w:rPr>
      </w:pPr>
      <w:r>
        <w:rPr>
          <w:color w:val="auto"/>
        </w:rPr>
        <w:t>Identify at risk areas using the best available data and climate change science.</w:t>
      </w:r>
    </w:p>
    <w:p w14:paraId="3AE9A55E" w14:textId="053847D7" w:rsidR="002768BB" w:rsidRDefault="002768BB" w:rsidP="002768BB">
      <w:pPr>
        <w:pStyle w:val="Bullet1"/>
        <w:numPr>
          <w:ilvl w:val="0"/>
          <w:numId w:val="30"/>
        </w:numPr>
        <w:rPr>
          <w:color w:val="auto"/>
        </w:rPr>
      </w:pPr>
      <w:r>
        <w:rPr>
          <w:color w:val="auto"/>
        </w:rPr>
        <w:t>Integrate strategic land use planning with emergency management decision making.</w:t>
      </w:r>
    </w:p>
    <w:p w14:paraId="5B28BCCD" w14:textId="2B4972BD" w:rsidR="002768BB" w:rsidRDefault="002768BB" w:rsidP="002768BB">
      <w:pPr>
        <w:pStyle w:val="Bullet1"/>
        <w:numPr>
          <w:ilvl w:val="0"/>
          <w:numId w:val="30"/>
        </w:numPr>
        <w:rPr>
          <w:color w:val="auto"/>
        </w:rPr>
      </w:pPr>
      <w:r>
        <w:rPr>
          <w:color w:val="auto"/>
        </w:rPr>
        <w:t>Ensure planning controls allow for risk mitigation or risk adaptation strategies to be implemented.</w:t>
      </w:r>
    </w:p>
    <w:p w14:paraId="3BC385B8" w14:textId="5BDE4AD8" w:rsidR="002768BB" w:rsidRPr="002768BB" w:rsidRDefault="002768BB" w:rsidP="002768BB">
      <w:pPr>
        <w:pStyle w:val="Bullet1"/>
        <w:numPr>
          <w:ilvl w:val="0"/>
          <w:numId w:val="30"/>
        </w:numPr>
        <w:rPr>
          <w:color w:val="auto"/>
        </w:rPr>
      </w:pPr>
      <w:r>
        <w:rPr>
          <w:color w:val="auto"/>
        </w:rPr>
        <w:t xml:space="preserve">Site and design development to minimise risk to life, property, the natural environment and community infrastructure from natural hazards. </w:t>
      </w:r>
    </w:p>
    <w:p w14:paraId="344160A0" w14:textId="77777777" w:rsidR="00E1011C" w:rsidRDefault="00426844" w:rsidP="00A97043">
      <w:pPr>
        <w:pStyle w:val="Bullet1"/>
        <w:numPr>
          <w:ilvl w:val="0"/>
          <w:numId w:val="0"/>
        </w:numPr>
      </w:pPr>
      <w:r w:rsidRPr="00A97043">
        <w:rPr>
          <w:u w:val="single"/>
        </w:rPr>
        <w:t xml:space="preserve">Clause 13.03-1S (Floodplain management) </w:t>
      </w:r>
    </w:p>
    <w:p w14:paraId="64CFAD55" w14:textId="49E012E3" w:rsidR="00426844" w:rsidRPr="00436851" w:rsidRDefault="00426844" w:rsidP="00A97043">
      <w:pPr>
        <w:pStyle w:val="Bullet1"/>
        <w:numPr>
          <w:ilvl w:val="0"/>
          <w:numId w:val="0"/>
        </w:numPr>
      </w:pPr>
      <w:r w:rsidRPr="00A97043">
        <w:t>The objective of this provision is for floodplain management is to assist in the protection of:</w:t>
      </w:r>
    </w:p>
    <w:p w14:paraId="0E398706" w14:textId="77777777" w:rsidR="00426844" w:rsidRDefault="00426844" w:rsidP="00426844">
      <w:pPr>
        <w:pStyle w:val="Bullet1"/>
        <w:ind w:left="284" w:hanging="284"/>
      </w:pPr>
      <w:r>
        <w:t>L</w:t>
      </w:r>
      <w:r w:rsidRPr="00676344">
        <w:t>ife, property and community infrastructure from</w:t>
      </w:r>
      <w:r>
        <w:t xml:space="preserve"> </w:t>
      </w:r>
      <w:r w:rsidRPr="00676344">
        <w:t>flood hazard</w:t>
      </w:r>
      <w:r>
        <w:t>.</w:t>
      </w:r>
    </w:p>
    <w:p w14:paraId="4FFDAF4B" w14:textId="77777777" w:rsidR="00426844" w:rsidRDefault="00426844" w:rsidP="00426844">
      <w:pPr>
        <w:pStyle w:val="Bullet1"/>
        <w:ind w:left="284" w:hanging="284"/>
      </w:pPr>
      <w:r>
        <w:t>T</w:t>
      </w:r>
      <w:r w:rsidRPr="00676344">
        <w:t>he natural flood-carrying capacity of rivers,</w:t>
      </w:r>
      <w:r>
        <w:t xml:space="preserve"> </w:t>
      </w:r>
      <w:r w:rsidRPr="00676344">
        <w:t>streams and floodways</w:t>
      </w:r>
      <w:r>
        <w:t>.</w:t>
      </w:r>
    </w:p>
    <w:p w14:paraId="523AC057" w14:textId="77777777" w:rsidR="00426844" w:rsidRDefault="00426844" w:rsidP="00426844">
      <w:pPr>
        <w:pStyle w:val="Bullet1"/>
        <w:ind w:left="284" w:hanging="284"/>
      </w:pPr>
      <w:r>
        <w:t>T</w:t>
      </w:r>
      <w:r w:rsidRPr="00676344">
        <w:t>he flood storage function of floodplains and</w:t>
      </w:r>
      <w:r>
        <w:t xml:space="preserve"> waterways; and</w:t>
      </w:r>
    </w:p>
    <w:p w14:paraId="75F24511" w14:textId="68E7EE91" w:rsidR="00C02336" w:rsidRDefault="00426844" w:rsidP="00C02336">
      <w:pPr>
        <w:pStyle w:val="Bullet1"/>
        <w:ind w:left="284" w:hanging="284"/>
      </w:pPr>
      <w:r>
        <w:t>F</w:t>
      </w:r>
      <w:r w:rsidRPr="00676344">
        <w:t>loodplain areas of environmental significance or</w:t>
      </w:r>
      <w:r>
        <w:t xml:space="preserve"> </w:t>
      </w:r>
      <w:r w:rsidRPr="00676344">
        <w:t>of importance to river health.</w:t>
      </w:r>
    </w:p>
    <w:p w14:paraId="41E0D096" w14:textId="77777777" w:rsidR="00DC1247" w:rsidRDefault="00DC1247" w:rsidP="00436851">
      <w:pPr>
        <w:pStyle w:val="Bullet1"/>
        <w:numPr>
          <w:ilvl w:val="0"/>
          <w:numId w:val="0"/>
        </w:numPr>
      </w:pPr>
    </w:p>
    <w:p w14:paraId="15A04367" w14:textId="77777777" w:rsidR="00DC1247" w:rsidRDefault="00DC1247" w:rsidP="00436851">
      <w:pPr>
        <w:pStyle w:val="Bullet1"/>
        <w:numPr>
          <w:ilvl w:val="0"/>
          <w:numId w:val="0"/>
        </w:numPr>
      </w:pPr>
    </w:p>
    <w:p w14:paraId="24B81408" w14:textId="68AED14C" w:rsidR="00436851" w:rsidRDefault="00436851" w:rsidP="00436851">
      <w:pPr>
        <w:pStyle w:val="Bullet1"/>
        <w:numPr>
          <w:ilvl w:val="0"/>
          <w:numId w:val="0"/>
        </w:numPr>
      </w:pPr>
      <w:r>
        <w:lastRenderedPageBreak/>
        <w:t>The relevant strategies are:</w:t>
      </w:r>
    </w:p>
    <w:p w14:paraId="7AB20F0D" w14:textId="24ABDEA3" w:rsidR="00436851" w:rsidRDefault="00C01C86" w:rsidP="00C01C86">
      <w:pPr>
        <w:pStyle w:val="Bullet1"/>
        <w:numPr>
          <w:ilvl w:val="0"/>
          <w:numId w:val="32"/>
        </w:numPr>
      </w:pPr>
      <w:r>
        <w:t>Identify land affected by flooding, including land inundated by the 1 in 100 year flood event or as determined by the floodplain management authority in planning schemes.</w:t>
      </w:r>
    </w:p>
    <w:p w14:paraId="7088DC58" w14:textId="58941E29" w:rsidR="00C01C86" w:rsidRDefault="00C01C86" w:rsidP="00C01C86">
      <w:pPr>
        <w:pStyle w:val="Bullet1"/>
        <w:numPr>
          <w:ilvl w:val="0"/>
          <w:numId w:val="32"/>
        </w:numPr>
      </w:pPr>
      <w:r w:rsidRPr="00C01C86">
        <w:t>Avoid intensifying the impact of flooding through inappropriately located use and development.</w:t>
      </w:r>
    </w:p>
    <w:p w14:paraId="39F1BB08" w14:textId="2E531D02" w:rsidR="00C01C86" w:rsidRDefault="00C01C86" w:rsidP="00C01C86">
      <w:pPr>
        <w:pStyle w:val="Bullet1"/>
        <w:numPr>
          <w:ilvl w:val="0"/>
          <w:numId w:val="32"/>
        </w:numPr>
      </w:pPr>
      <w:r>
        <w:t>Locate emergency and community facilities (including hospitals, ambulance stations, police stations, fire stations, residential aged care facilities, communication facilities, transport facilities, community shelters and schools) outside the 1 in 100 year floodplain and, where possible, at levels above the height of the probable maximum flood.</w:t>
      </w:r>
    </w:p>
    <w:p w14:paraId="72D09593" w14:textId="07D27A26" w:rsidR="00F80227" w:rsidRDefault="005D7E65" w:rsidP="00C125AD">
      <w:pPr>
        <w:pStyle w:val="Bullet1"/>
        <w:numPr>
          <w:ilvl w:val="0"/>
          <w:numId w:val="0"/>
        </w:numPr>
      </w:pPr>
      <w:r w:rsidRPr="005D7E65">
        <w:rPr>
          <w:u w:val="single"/>
        </w:rPr>
        <w:t>Clause 15.01-1S (Urban design</w:t>
      </w:r>
      <w:r w:rsidR="00172A7B" w:rsidRPr="005D7E65">
        <w:rPr>
          <w:u w:val="single"/>
        </w:rPr>
        <w:t xml:space="preserve">) </w:t>
      </w:r>
      <w:r>
        <w:br/>
      </w:r>
      <w:r>
        <w:br/>
        <w:t xml:space="preserve">The objective of this provision is to create </w:t>
      </w:r>
      <w:r w:rsidR="00BE5983">
        <w:t>urban environments that are safe, healthy, functional and enjoyable and that contribute to a sense of place a</w:t>
      </w:r>
      <w:r w:rsidR="00C46CF6">
        <w:t xml:space="preserve">nd cultural identity. </w:t>
      </w:r>
    </w:p>
    <w:p w14:paraId="59299A88" w14:textId="46D4F53A" w:rsidR="00BE5983" w:rsidRDefault="00BE5983" w:rsidP="00C125AD">
      <w:pPr>
        <w:pStyle w:val="Bullet1"/>
        <w:numPr>
          <w:ilvl w:val="0"/>
          <w:numId w:val="0"/>
        </w:numPr>
      </w:pPr>
      <w:r>
        <w:t>The relevant strategies are:</w:t>
      </w:r>
    </w:p>
    <w:p w14:paraId="55E28734" w14:textId="4CC0FBB1" w:rsidR="00BE5983" w:rsidRDefault="00BE5983" w:rsidP="00BE5983">
      <w:pPr>
        <w:pStyle w:val="Bullet1"/>
        <w:numPr>
          <w:ilvl w:val="0"/>
          <w:numId w:val="33"/>
        </w:numPr>
      </w:pPr>
      <w:r>
        <w:t>Require development to respond to its context in terms of character, cultural identity, natural features, surrounding landscape and climate.</w:t>
      </w:r>
    </w:p>
    <w:p w14:paraId="036B39F6" w14:textId="1685573D" w:rsidR="00BE5983" w:rsidRDefault="00BE5983" w:rsidP="00BE5983">
      <w:pPr>
        <w:pStyle w:val="Bullet1"/>
        <w:numPr>
          <w:ilvl w:val="0"/>
          <w:numId w:val="33"/>
        </w:numPr>
      </w:pPr>
      <w:r w:rsidRPr="00BE5983">
        <w:t>Ensure the interface between the private and public realm protects and enhances personal safety.</w:t>
      </w:r>
    </w:p>
    <w:p w14:paraId="14706D8B" w14:textId="53C51168" w:rsidR="00BE5983" w:rsidRDefault="00BE5983" w:rsidP="00BE5983">
      <w:pPr>
        <w:pStyle w:val="Bullet1"/>
        <w:numPr>
          <w:ilvl w:val="0"/>
          <w:numId w:val="33"/>
        </w:numPr>
      </w:pPr>
      <w:r>
        <w:t>Ensure development supports public realm amenity and safe access to walking and cycling environments and public transport.</w:t>
      </w:r>
    </w:p>
    <w:p w14:paraId="4A39967A" w14:textId="17848F33" w:rsidR="00BE5983" w:rsidRPr="00BE5983" w:rsidRDefault="00BE5983" w:rsidP="00BE5983">
      <w:pPr>
        <w:pStyle w:val="Bullet1"/>
        <w:numPr>
          <w:ilvl w:val="0"/>
          <w:numId w:val="0"/>
        </w:numPr>
        <w:rPr>
          <w:u w:val="single"/>
        </w:rPr>
      </w:pPr>
      <w:r w:rsidRPr="00BE5983">
        <w:rPr>
          <w:u w:val="single"/>
        </w:rPr>
        <w:t>Clause 15.01-2S (Building design</w:t>
      </w:r>
      <w:r w:rsidR="0011408F" w:rsidRPr="00BE5983">
        <w:rPr>
          <w:u w:val="single"/>
        </w:rPr>
        <w:t xml:space="preserve">) </w:t>
      </w:r>
      <w:r>
        <w:rPr>
          <w:u w:val="single"/>
        </w:rPr>
        <w:br/>
      </w:r>
      <w:r>
        <w:rPr>
          <w:u w:val="single"/>
        </w:rPr>
        <w:br/>
      </w:r>
      <w:r w:rsidRPr="00BE5983">
        <w:t>T</w:t>
      </w:r>
      <w:r>
        <w:t xml:space="preserve">he objective of this provision is to achieve building design outcomes that contribute positively to the local context and enhance the public realm. </w:t>
      </w:r>
      <w:r>
        <w:br/>
      </w:r>
      <w:r>
        <w:br/>
        <w:t>The relevant strategies are:</w:t>
      </w:r>
    </w:p>
    <w:p w14:paraId="0413C2CA" w14:textId="0024A921" w:rsidR="00BE5983" w:rsidRDefault="00BE5983" w:rsidP="00BE5983">
      <w:pPr>
        <w:pStyle w:val="Bullet1"/>
        <w:numPr>
          <w:ilvl w:val="0"/>
          <w:numId w:val="34"/>
        </w:numPr>
      </w:pPr>
      <w:r>
        <w:t>Ensure the form, scale, and appearance of development enhances the function and amenity of the public realm.</w:t>
      </w:r>
    </w:p>
    <w:p w14:paraId="0B20EA6A" w14:textId="05BFA7E1" w:rsidR="00BE5983" w:rsidRDefault="00BE5983" w:rsidP="00BE5983">
      <w:pPr>
        <w:pStyle w:val="Bullet1"/>
        <w:numPr>
          <w:ilvl w:val="0"/>
          <w:numId w:val="34"/>
        </w:numPr>
      </w:pPr>
      <w:r>
        <w:t>Ensure buildings and their interface with the public realm support personal safety, perceptions of safety and property security.</w:t>
      </w:r>
    </w:p>
    <w:p w14:paraId="047BB221" w14:textId="79DB2AAD" w:rsidR="00BE5983" w:rsidRDefault="004A5332" w:rsidP="004A5332">
      <w:pPr>
        <w:pStyle w:val="Bullet1"/>
        <w:numPr>
          <w:ilvl w:val="0"/>
          <w:numId w:val="34"/>
        </w:numPr>
      </w:pPr>
      <w:r w:rsidRPr="004A5332">
        <w:t>Ensure development provides safe access and egress for pedestrians, cyclists and vehicles.</w:t>
      </w:r>
    </w:p>
    <w:p w14:paraId="14394E4B" w14:textId="05E874A7" w:rsidR="00E401A9" w:rsidRPr="000F6FA6" w:rsidRDefault="00277537" w:rsidP="000F6FA6">
      <w:pPr>
        <w:pStyle w:val="Bullet1"/>
        <w:numPr>
          <w:ilvl w:val="0"/>
          <w:numId w:val="0"/>
        </w:numPr>
        <w:rPr>
          <w:b/>
        </w:rPr>
      </w:pPr>
      <w:r w:rsidRPr="000F6FA6">
        <w:rPr>
          <w:b/>
        </w:rPr>
        <w:t>How does the a</w:t>
      </w:r>
      <w:r w:rsidR="00E401A9" w:rsidRPr="000F6FA6">
        <w:rPr>
          <w:b/>
        </w:rPr>
        <w:t>mendment support or implement the Local Planning Policy Framework, and specifically the Municipal Strategic Statement?</w:t>
      </w:r>
    </w:p>
    <w:p w14:paraId="157C6567" w14:textId="592CA405" w:rsidR="00FA3FB2" w:rsidRDefault="005550FF" w:rsidP="003A458B">
      <w:pPr>
        <w:pStyle w:val="Bullet1"/>
        <w:numPr>
          <w:ilvl w:val="0"/>
          <w:numId w:val="0"/>
        </w:numPr>
      </w:pPr>
      <w:r>
        <w:t>The A</w:t>
      </w:r>
      <w:r w:rsidR="00AF33EC" w:rsidRPr="00E03183">
        <w:t xml:space="preserve">mendment supports and implements </w:t>
      </w:r>
      <w:r w:rsidR="00482D37">
        <w:t xml:space="preserve">the following policies </w:t>
      </w:r>
      <w:r w:rsidR="00E03183">
        <w:t>from the MSS</w:t>
      </w:r>
      <w:r w:rsidR="00AF33EC" w:rsidRPr="00E03183">
        <w:t>:</w:t>
      </w:r>
      <w:r w:rsidR="00FA3FB2">
        <w:t xml:space="preserve"> </w:t>
      </w:r>
    </w:p>
    <w:p w14:paraId="3C043EA5" w14:textId="3472BD2D" w:rsidR="00AB7929" w:rsidRPr="00482D37" w:rsidRDefault="00AB7929" w:rsidP="00AB7929">
      <w:pPr>
        <w:pStyle w:val="Bullet1"/>
        <w:numPr>
          <w:ilvl w:val="0"/>
          <w:numId w:val="0"/>
        </w:numPr>
        <w:rPr>
          <w:u w:val="single"/>
        </w:rPr>
      </w:pPr>
      <w:r w:rsidRPr="00482D37">
        <w:rPr>
          <w:u w:val="single"/>
        </w:rPr>
        <w:t>Clause 21.</w:t>
      </w:r>
      <w:r w:rsidR="00B95953" w:rsidRPr="00482D37">
        <w:rPr>
          <w:u w:val="single"/>
        </w:rPr>
        <w:t>06</w:t>
      </w:r>
      <w:r w:rsidR="000A1C98">
        <w:rPr>
          <w:u w:val="single"/>
        </w:rPr>
        <w:t>-1</w:t>
      </w:r>
      <w:r w:rsidR="00B95953" w:rsidRPr="00482D37">
        <w:rPr>
          <w:u w:val="single"/>
        </w:rPr>
        <w:t xml:space="preserve"> (</w:t>
      </w:r>
      <w:r w:rsidR="000A1C98">
        <w:rPr>
          <w:u w:val="single"/>
        </w:rPr>
        <w:t>Urban Design</w:t>
      </w:r>
      <w:r w:rsidR="00C430C0" w:rsidRPr="00482D37">
        <w:rPr>
          <w:u w:val="single"/>
        </w:rPr>
        <w:t>)</w:t>
      </w:r>
    </w:p>
    <w:p w14:paraId="11BB59B6" w14:textId="0A033EB7" w:rsidR="00482D37" w:rsidRDefault="00482D37" w:rsidP="001900CA">
      <w:pPr>
        <w:pStyle w:val="Bullet1"/>
        <w:numPr>
          <w:ilvl w:val="0"/>
          <w:numId w:val="39"/>
        </w:numPr>
      </w:pPr>
      <w:r>
        <w:t>Objective 5 – To increase the vitality, amenity, comfort, safety and distinctive City experience of the public realm.</w:t>
      </w:r>
    </w:p>
    <w:p w14:paraId="0D794070" w14:textId="54D8460F" w:rsidR="002B0C7E" w:rsidRDefault="002B0C7E" w:rsidP="001900CA">
      <w:pPr>
        <w:pStyle w:val="Bullet1"/>
        <w:numPr>
          <w:ilvl w:val="0"/>
          <w:numId w:val="39"/>
        </w:numPr>
      </w:pPr>
      <w:r>
        <w:t>Strategy 6.2 – Ensure the design of buildings and public spaces enhances the public realm and the pedestrian environment.</w:t>
      </w:r>
    </w:p>
    <w:p w14:paraId="37F42428" w14:textId="7D16B1CB" w:rsidR="004806F9" w:rsidRPr="004806F9" w:rsidRDefault="004806F9" w:rsidP="004806F9">
      <w:pPr>
        <w:pStyle w:val="Bullet1"/>
        <w:numPr>
          <w:ilvl w:val="0"/>
          <w:numId w:val="0"/>
        </w:numPr>
        <w:rPr>
          <w:u w:val="single"/>
        </w:rPr>
      </w:pPr>
      <w:r w:rsidRPr="004806F9">
        <w:rPr>
          <w:u w:val="single"/>
        </w:rPr>
        <w:t>Clause 21.06-3 (Sustainable development)</w:t>
      </w:r>
    </w:p>
    <w:p w14:paraId="6AAFB127" w14:textId="4FFE5166" w:rsidR="004806F9" w:rsidRDefault="004806F9" w:rsidP="004806F9">
      <w:pPr>
        <w:pStyle w:val="Bullet1"/>
        <w:numPr>
          <w:ilvl w:val="0"/>
          <w:numId w:val="40"/>
        </w:numPr>
      </w:pPr>
      <w:r>
        <w:t>Objective 2 – To make the built environment resilient to heatwaves, water shortages, extreme storm events and sea level rise.</w:t>
      </w:r>
    </w:p>
    <w:p w14:paraId="4947C8A3" w14:textId="6CECE717" w:rsidR="003A458B" w:rsidRPr="0028448B" w:rsidRDefault="004806F9" w:rsidP="0028448B">
      <w:pPr>
        <w:pStyle w:val="Bullet1"/>
        <w:numPr>
          <w:ilvl w:val="0"/>
          <w:numId w:val="40"/>
        </w:numPr>
      </w:pPr>
      <w:r>
        <w:t>Strategy 2.3 – Ensure that flood risk by storm water surges, waterway flooding and sea level rise is mitigated and managed.</w:t>
      </w:r>
    </w:p>
    <w:p w14:paraId="6C5185C1" w14:textId="77777777" w:rsidR="00DC1247" w:rsidRDefault="00DC1247" w:rsidP="00CC2978">
      <w:pPr>
        <w:pStyle w:val="Bullet1"/>
        <w:numPr>
          <w:ilvl w:val="0"/>
          <w:numId w:val="0"/>
        </w:numPr>
        <w:rPr>
          <w:u w:val="single"/>
        </w:rPr>
      </w:pPr>
    </w:p>
    <w:p w14:paraId="28436189" w14:textId="77777777" w:rsidR="00DC1247" w:rsidRDefault="00DC1247" w:rsidP="00CC2978">
      <w:pPr>
        <w:pStyle w:val="Bullet1"/>
        <w:numPr>
          <w:ilvl w:val="0"/>
          <w:numId w:val="0"/>
        </w:numPr>
        <w:rPr>
          <w:u w:val="single"/>
        </w:rPr>
      </w:pPr>
    </w:p>
    <w:p w14:paraId="26C5EB8C" w14:textId="0E853B5F" w:rsidR="004171FC" w:rsidRDefault="00E70685" w:rsidP="00CC2978">
      <w:pPr>
        <w:pStyle w:val="Bullet1"/>
        <w:numPr>
          <w:ilvl w:val="0"/>
          <w:numId w:val="0"/>
        </w:numPr>
        <w:rPr>
          <w:u w:val="single"/>
        </w:rPr>
      </w:pPr>
      <w:r>
        <w:rPr>
          <w:u w:val="single"/>
        </w:rPr>
        <w:lastRenderedPageBreak/>
        <w:t>Clause 21.13-3</w:t>
      </w:r>
      <w:r w:rsidR="00CC2978" w:rsidRPr="00CC2978">
        <w:rPr>
          <w:u w:val="single"/>
        </w:rPr>
        <w:t xml:space="preserve"> (</w:t>
      </w:r>
      <w:r>
        <w:rPr>
          <w:u w:val="single"/>
        </w:rPr>
        <w:t>Fishermans Bend Urban Renewal Area</w:t>
      </w:r>
      <w:r w:rsidR="00CC2978" w:rsidRPr="00CC2978">
        <w:rPr>
          <w:u w:val="single"/>
        </w:rPr>
        <w:t>)</w:t>
      </w:r>
    </w:p>
    <w:p w14:paraId="1E5330E1" w14:textId="116DE179" w:rsidR="003E0949" w:rsidRDefault="008B56D2" w:rsidP="000F0632">
      <w:pPr>
        <w:pStyle w:val="Bullet1"/>
        <w:numPr>
          <w:ilvl w:val="0"/>
          <w:numId w:val="41"/>
        </w:numPr>
      </w:pPr>
      <w:r w:rsidRPr="008B56D2">
        <w:t>E</w:t>
      </w:r>
      <w:r>
        <w:t xml:space="preserve">nsure the individual and combined impacts of sea level rise and flooding from storm events is appropriately managed through a combination of precinct wide and property specific physical and management measures. </w:t>
      </w:r>
    </w:p>
    <w:p w14:paraId="123A1FA8" w14:textId="69B9D175" w:rsidR="00F036B1" w:rsidRPr="003E0949" w:rsidRDefault="005550FF" w:rsidP="00D05464">
      <w:pPr>
        <w:pStyle w:val="Bullet1"/>
        <w:numPr>
          <w:ilvl w:val="0"/>
          <w:numId w:val="0"/>
        </w:numPr>
        <w:rPr>
          <w:color w:val="auto"/>
        </w:rPr>
      </w:pPr>
      <w:r>
        <w:rPr>
          <w:color w:val="auto"/>
        </w:rPr>
        <w:t>The A</w:t>
      </w:r>
      <w:r w:rsidR="00E03183" w:rsidRPr="00D24160">
        <w:rPr>
          <w:color w:val="auto"/>
        </w:rPr>
        <w:t xml:space="preserve">mendment supports and implements the </w:t>
      </w:r>
      <w:r w:rsidR="00AB7929" w:rsidRPr="00D24160">
        <w:rPr>
          <w:color w:val="auto"/>
        </w:rPr>
        <w:t>following Local Planning Policies</w:t>
      </w:r>
      <w:r w:rsidR="001A2707" w:rsidRPr="00D24160">
        <w:rPr>
          <w:color w:val="auto"/>
        </w:rPr>
        <w:t xml:space="preserve">: </w:t>
      </w:r>
    </w:p>
    <w:p w14:paraId="208440D3" w14:textId="5A97D146" w:rsidR="00DB2873" w:rsidRPr="00DB2873" w:rsidRDefault="00DB2873" w:rsidP="00DB2873">
      <w:pPr>
        <w:pStyle w:val="Bullet1"/>
        <w:numPr>
          <w:ilvl w:val="0"/>
          <w:numId w:val="0"/>
        </w:numPr>
        <w:rPr>
          <w:color w:val="auto"/>
          <w:u w:val="single"/>
        </w:rPr>
      </w:pPr>
      <w:r w:rsidRPr="00DB2873">
        <w:rPr>
          <w:color w:val="auto"/>
          <w:u w:val="single"/>
        </w:rPr>
        <w:t xml:space="preserve">Clause 22.27 (Fishermans Bend Urban Renewal Area Policy) </w:t>
      </w:r>
    </w:p>
    <w:p w14:paraId="7D365DFE" w14:textId="5441EC16" w:rsidR="00DB2873" w:rsidRDefault="00621E24" w:rsidP="00DB2873">
      <w:pPr>
        <w:pStyle w:val="Bullet1"/>
        <w:numPr>
          <w:ilvl w:val="0"/>
          <w:numId w:val="43"/>
        </w:numPr>
        <w:rPr>
          <w:color w:val="auto"/>
        </w:rPr>
      </w:pPr>
      <w:r>
        <w:rPr>
          <w:color w:val="auto"/>
        </w:rPr>
        <w:t>Only consider the raising of internal ground floor level above the street level as a last resort, except where the implementation of other measures coupled with an evidence based approach to risk management reasonably necessitates raising internal floor levels above street level.</w:t>
      </w:r>
    </w:p>
    <w:p w14:paraId="373E816C" w14:textId="5D8EE1BF" w:rsidR="00621E24" w:rsidRDefault="00621E24" w:rsidP="00DB2873">
      <w:pPr>
        <w:pStyle w:val="Bullet1"/>
        <w:numPr>
          <w:ilvl w:val="0"/>
          <w:numId w:val="43"/>
        </w:numPr>
        <w:rPr>
          <w:color w:val="auto"/>
        </w:rPr>
      </w:pPr>
      <w:r>
        <w:rPr>
          <w:color w:val="auto"/>
        </w:rPr>
        <w:t>Design elements and materials should be resilient to flood including water proof doors and windows and elevated power outlets and the like.</w:t>
      </w:r>
    </w:p>
    <w:p w14:paraId="4D774237" w14:textId="03B65CA1" w:rsidR="00621E24" w:rsidRDefault="00621E24" w:rsidP="00DB2873">
      <w:pPr>
        <w:pStyle w:val="Bullet1"/>
        <w:numPr>
          <w:ilvl w:val="0"/>
          <w:numId w:val="43"/>
        </w:numPr>
        <w:rPr>
          <w:color w:val="auto"/>
        </w:rPr>
      </w:pPr>
      <w:r>
        <w:rPr>
          <w:color w:val="auto"/>
        </w:rPr>
        <w:t>Land uses at ground floor should be able to easily recover from the impacts of temporary flooding.</w:t>
      </w:r>
    </w:p>
    <w:p w14:paraId="060C4A62" w14:textId="571B5E57" w:rsidR="00621E24" w:rsidRDefault="00621E24" w:rsidP="00DB2873">
      <w:pPr>
        <w:pStyle w:val="Bullet1"/>
        <w:numPr>
          <w:ilvl w:val="0"/>
          <w:numId w:val="43"/>
        </w:numPr>
        <w:rPr>
          <w:color w:val="auto"/>
        </w:rPr>
      </w:pPr>
      <w:r>
        <w:rPr>
          <w:color w:val="auto"/>
        </w:rPr>
        <w:t>Any level change required between street level and internal ground floor should be integrated into the design of the building to maintain good physical and visual connection between the street and internal ground floor.</w:t>
      </w:r>
    </w:p>
    <w:p w14:paraId="4FFF0480" w14:textId="6457FEBB" w:rsidR="00621E24" w:rsidRDefault="00621E24" w:rsidP="00DB2873">
      <w:pPr>
        <w:pStyle w:val="Bullet1"/>
        <w:numPr>
          <w:ilvl w:val="0"/>
          <w:numId w:val="43"/>
        </w:numPr>
        <w:rPr>
          <w:color w:val="auto"/>
        </w:rPr>
      </w:pPr>
      <w:r>
        <w:rPr>
          <w:color w:val="auto"/>
        </w:rPr>
        <w:t>Essential services, such as power connections, switchboards and other critical services should be located to address potential flooding events.</w:t>
      </w:r>
    </w:p>
    <w:p w14:paraId="1ED44791" w14:textId="0E878693" w:rsidR="00621E24" w:rsidRPr="00854FF0" w:rsidRDefault="00621E24" w:rsidP="00DB2873">
      <w:pPr>
        <w:pStyle w:val="Bullet1"/>
        <w:numPr>
          <w:ilvl w:val="0"/>
          <w:numId w:val="43"/>
        </w:numPr>
        <w:rPr>
          <w:color w:val="auto"/>
        </w:rPr>
      </w:pPr>
      <w:r>
        <w:rPr>
          <w:color w:val="auto"/>
        </w:rPr>
        <w:t xml:space="preserve">Development and public realm layout and design should integrate best practice Water Sensitive Urban Design. </w:t>
      </w:r>
    </w:p>
    <w:p w14:paraId="7C9C2DC1" w14:textId="77777777" w:rsidR="00E401A9" w:rsidRPr="00F84C8A" w:rsidRDefault="00277537" w:rsidP="00F84C8A">
      <w:pPr>
        <w:pStyle w:val="Heading2"/>
        <w:spacing w:before="240" w:after="240"/>
        <w:jc w:val="left"/>
        <w:rPr>
          <w:rFonts w:cs="Arial"/>
          <w:sz w:val="20"/>
        </w:rPr>
      </w:pPr>
      <w:r>
        <w:rPr>
          <w:rFonts w:cs="Arial"/>
          <w:sz w:val="20"/>
        </w:rPr>
        <w:t>Does the a</w:t>
      </w:r>
      <w:r w:rsidR="00E401A9" w:rsidRPr="00F84C8A">
        <w:rPr>
          <w:rFonts w:cs="Arial"/>
          <w:sz w:val="20"/>
        </w:rPr>
        <w:t>mendment make proper use of the Victoria Planning Provisions?</w:t>
      </w:r>
    </w:p>
    <w:p w14:paraId="1989E459" w14:textId="7CF93D31" w:rsidR="00C16391" w:rsidRPr="006C281C" w:rsidRDefault="005550FF" w:rsidP="00E83F2B">
      <w:pPr>
        <w:pStyle w:val="Heading2"/>
        <w:spacing w:before="240" w:after="240"/>
        <w:jc w:val="left"/>
        <w:rPr>
          <w:rFonts w:cs="Arial"/>
          <w:b w:val="0"/>
          <w:sz w:val="20"/>
        </w:rPr>
      </w:pPr>
      <w:r>
        <w:rPr>
          <w:rFonts w:cs="Arial"/>
          <w:b w:val="0"/>
          <w:sz w:val="20"/>
        </w:rPr>
        <w:t>The A</w:t>
      </w:r>
      <w:r w:rsidR="00E83F2B" w:rsidRPr="00E83F2B">
        <w:rPr>
          <w:rFonts w:cs="Arial"/>
          <w:b w:val="0"/>
          <w:sz w:val="20"/>
        </w:rPr>
        <w:t>mendment makes proper use of the Victoria Planning Provisions.</w:t>
      </w:r>
      <w:r w:rsidR="00E83F2B">
        <w:rPr>
          <w:rFonts w:cs="Arial"/>
          <w:b w:val="0"/>
          <w:sz w:val="20"/>
        </w:rPr>
        <w:t xml:space="preserve"> </w:t>
      </w:r>
      <w:r w:rsidR="00E83F2B" w:rsidRPr="00E83F2B">
        <w:rPr>
          <w:rFonts w:cs="Arial"/>
          <w:b w:val="0"/>
          <w:sz w:val="20"/>
        </w:rPr>
        <w:t xml:space="preserve">The </w:t>
      </w:r>
      <w:r w:rsidR="00E83F2B">
        <w:rPr>
          <w:rFonts w:cs="Arial"/>
          <w:b w:val="0"/>
          <w:sz w:val="20"/>
        </w:rPr>
        <w:t xml:space="preserve">LSIO and SBO is </w:t>
      </w:r>
      <w:r w:rsidR="00E83F2B" w:rsidRPr="00E83F2B">
        <w:rPr>
          <w:rFonts w:cs="Arial"/>
          <w:b w:val="0"/>
          <w:sz w:val="20"/>
        </w:rPr>
        <w:t>the appropriate</w:t>
      </w:r>
      <w:r w:rsidR="00E83F2B">
        <w:rPr>
          <w:rFonts w:cs="Arial"/>
          <w:b w:val="0"/>
          <w:sz w:val="20"/>
        </w:rPr>
        <w:t xml:space="preserve"> </w:t>
      </w:r>
      <w:r w:rsidR="00E83F2B" w:rsidRPr="00E83F2B">
        <w:rPr>
          <w:rFonts w:cs="Arial"/>
          <w:b w:val="0"/>
          <w:sz w:val="20"/>
        </w:rPr>
        <w:t xml:space="preserve">tool within the Victoria Planning Provisions to </w:t>
      </w:r>
      <w:r w:rsidR="00E83F2B">
        <w:rPr>
          <w:rFonts w:cs="Arial"/>
          <w:b w:val="0"/>
          <w:sz w:val="20"/>
        </w:rPr>
        <w:t xml:space="preserve">identify and </w:t>
      </w:r>
      <w:r w:rsidR="0069630E">
        <w:rPr>
          <w:rFonts w:cs="Arial"/>
          <w:b w:val="0"/>
          <w:sz w:val="20"/>
        </w:rPr>
        <w:t>minimise</w:t>
      </w:r>
      <w:r w:rsidR="00E83F2B">
        <w:rPr>
          <w:rFonts w:cs="Arial"/>
          <w:b w:val="0"/>
          <w:sz w:val="20"/>
        </w:rPr>
        <w:t xml:space="preserve"> flood risk. </w:t>
      </w:r>
    </w:p>
    <w:p w14:paraId="3E99F54E" w14:textId="77777777" w:rsidR="00E401A9" w:rsidRPr="00F84C8A" w:rsidRDefault="007C315A" w:rsidP="00F84C8A">
      <w:pPr>
        <w:pStyle w:val="Heading2"/>
        <w:spacing w:before="240" w:after="240"/>
        <w:jc w:val="left"/>
        <w:rPr>
          <w:rFonts w:cs="Arial"/>
          <w:sz w:val="20"/>
        </w:rPr>
      </w:pPr>
      <w:r>
        <w:rPr>
          <w:rFonts w:cs="Arial"/>
          <w:sz w:val="20"/>
        </w:rPr>
        <w:t>How does the a</w:t>
      </w:r>
      <w:r w:rsidR="00E401A9" w:rsidRPr="00F84C8A">
        <w:rPr>
          <w:rFonts w:cs="Arial"/>
          <w:sz w:val="20"/>
        </w:rPr>
        <w:t>mendment address the views of any relevant agency?</w:t>
      </w:r>
    </w:p>
    <w:p w14:paraId="242BEBD6" w14:textId="624F67E0" w:rsidR="0082773F" w:rsidRPr="00E55CA0" w:rsidRDefault="00AF33EC" w:rsidP="00E55CA0">
      <w:pPr>
        <w:pStyle w:val="Bullet1"/>
        <w:numPr>
          <w:ilvl w:val="0"/>
          <w:numId w:val="0"/>
        </w:numPr>
      </w:pPr>
      <w:r w:rsidRPr="000606F6">
        <w:t>The views of relevant agencies will be considered as part of the exhibition process.</w:t>
      </w:r>
      <w:r w:rsidR="00E5222F">
        <w:t xml:space="preserve"> </w:t>
      </w:r>
      <w:r w:rsidR="00F35620">
        <w:t xml:space="preserve">Melbourne City Council </w:t>
      </w:r>
      <w:r w:rsidR="00E5222F">
        <w:t>has worked in partnership with Melbourne Wa</w:t>
      </w:r>
      <w:r w:rsidR="005550FF">
        <w:t>ter in the preparation of this A</w:t>
      </w:r>
      <w:r w:rsidR="00E5222F">
        <w:t>mendment.</w:t>
      </w:r>
    </w:p>
    <w:p w14:paraId="347E0089" w14:textId="73E49B6F" w:rsidR="00E401A9" w:rsidRPr="00F84C8A" w:rsidRDefault="007C315A" w:rsidP="00F84C8A">
      <w:pPr>
        <w:pStyle w:val="Heading2"/>
        <w:spacing w:before="240" w:after="240"/>
        <w:jc w:val="left"/>
        <w:rPr>
          <w:rFonts w:cs="Arial"/>
          <w:sz w:val="20"/>
        </w:rPr>
      </w:pPr>
      <w:r>
        <w:rPr>
          <w:rFonts w:cs="Arial"/>
          <w:sz w:val="20"/>
        </w:rPr>
        <w:t>Does the a</w:t>
      </w:r>
      <w:r w:rsidR="00E401A9" w:rsidRPr="00F84C8A">
        <w:rPr>
          <w:rFonts w:cs="Arial"/>
          <w:sz w:val="20"/>
        </w:rPr>
        <w:t>mendment address relevant requirements of the Transport Integration Act 2010?</w:t>
      </w:r>
    </w:p>
    <w:p w14:paraId="5AEF0318" w14:textId="4A382FE7" w:rsidR="00EF5E95" w:rsidRPr="004920E6" w:rsidRDefault="005550FF" w:rsidP="004920E6">
      <w:pPr>
        <w:pStyle w:val="Bullet1"/>
        <w:numPr>
          <w:ilvl w:val="0"/>
          <w:numId w:val="0"/>
        </w:numPr>
      </w:pPr>
      <w:r>
        <w:t>The A</w:t>
      </w:r>
      <w:r w:rsidR="00AF33EC">
        <w:t>mendment will not impact on the transport system as defined by the Transport Integration Act 2010.</w:t>
      </w:r>
    </w:p>
    <w:p w14:paraId="27593231" w14:textId="77777777" w:rsidR="00DB4623" w:rsidRDefault="00E401A9" w:rsidP="00DB4623">
      <w:pPr>
        <w:pStyle w:val="Heading2"/>
        <w:spacing w:before="240" w:after="240"/>
        <w:jc w:val="left"/>
        <w:rPr>
          <w:rFonts w:cs="Arial"/>
          <w:sz w:val="20"/>
        </w:rPr>
      </w:pPr>
      <w:r w:rsidRPr="00F84C8A">
        <w:rPr>
          <w:rFonts w:cs="Arial"/>
          <w:sz w:val="20"/>
        </w:rPr>
        <w:t>Resource and administrative costs</w:t>
      </w:r>
    </w:p>
    <w:p w14:paraId="23E742C4" w14:textId="77777777" w:rsidR="00DB4623" w:rsidRPr="006C281C" w:rsidRDefault="00DB4623" w:rsidP="006C281C">
      <w:pPr>
        <w:pStyle w:val="Bullet1"/>
        <w:ind w:left="284" w:hanging="284"/>
        <w:rPr>
          <w:b/>
        </w:rPr>
      </w:pPr>
      <w:r w:rsidRPr="006C281C">
        <w:rPr>
          <w:b/>
        </w:rPr>
        <w:t>What impact will the new planning provisions have on the resource and administrative</w:t>
      </w:r>
      <w:r w:rsidRPr="006C281C">
        <w:rPr>
          <w:b/>
        </w:rPr>
        <w:br/>
        <w:t>costs of the responsible authority?</w:t>
      </w:r>
    </w:p>
    <w:p w14:paraId="638C8A4B" w14:textId="1EFA4148" w:rsidR="003E0949" w:rsidRDefault="00E5222F" w:rsidP="003E0949">
      <w:pPr>
        <w:pStyle w:val="Bullet1"/>
        <w:numPr>
          <w:ilvl w:val="0"/>
          <w:numId w:val="0"/>
        </w:numPr>
      </w:pPr>
      <w:r>
        <w:t>T</w:t>
      </w:r>
      <w:r w:rsidR="005550FF">
        <w:t>he Am</w:t>
      </w:r>
      <w:r w:rsidR="00DB4623" w:rsidRPr="00DB4623">
        <w:t xml:space="preserve">endment will </w:t>
      </w:r>
      <w:r w:rsidR="002A211D">
        <w:t>increase the resource and administrative costs of the responsible authority</w:t>
      </w:r>
      <w:r w:rsidR="005550FF">
        <w:t>. However, the A</w:t>
      </w:r>
      <w:r w:rsidR="00DB4623" w:rsidRPr="00DB4623">
        <w:t xml:space="preserve">mendment will not pose </w:t>
      </w:r>
      <w:r w:rsidR="00DB4623" w:rsidRPr="00031F9F">
        <w:t>unreasonable resource and administrative costs on Council in its normal capacity as the responsible authority.</w:t>
      </w:r>
      <w:r w:rsidR="002A211D" w:rsidRPr="00031F9F">
        <w:t xml:space="preserve"> </w:t>
      </w:r>
      <w:r w:rsidR="003E0949" w:rsidRPr="00031F9F">
        <w:t>The Amendment minimises the need for protracted permit application negotiations and amended planning applications by requiring the application to be lodged with information that is essential for decision making for permits. This in turn is likely to decrease the resource and administrative impacts on both the responsible authority and the floodplain manager.</w:t>
      </w:r>
      <w:r w:rsidR="003E0949">
        <w:t xml:space="preserve"> </w:t>
      </w:r>
    </w:p>
    <w:p w14:paraId="652E40F0" w14:textId="35A6D1B6" w:rsidR="00E401A9" w:rsidRPr="00F84C8A" w:rsidRDefault="00DB143A" w:rsidP="00F84C8A">
      <w:pPr>
        <w:pStyle w:val="Heading2"/>
        <w:spacing w:before="240" w:after="240"/>
        <w:jc w:val="left"/>
        <w:rPr>
          <w:rFonts w:cs="Arial"/>
          <w:sz w:val="20"/>
        </w:rPr>
      </w:pPr>
      <w:r>
        <w:rPr>
          <w:rFonts w:cs="Arial"/>
          <w:sz w:val="20"/>
        </w:rPr>
        <w:t>Where you may inspect this a</w:t>
      </w:r>
      <w:r w:rsidR="00E401A9" w:rsidRPr="00F84C8A">
        <w:rPr>
          <w:rFonts w:cs="Arial"/>
          <w:sz w:val="20"/>
        </w:rPr>
        <w:t>mendment</w:t>
      </w:r>
    </w:p>
    <w:p w14:paraId="5A12FAAC" w14:textId="4E7BCD96" w:rsidR="00F80AA9" w:rsidRPr="00796ED7" w:rsidRDefault="00E401A9" w:rsidP="00E401A9">
      <w:pPr>
        <w:jc w:val="left"/>
        <w:rPr>
          <w:rFonts w:ascii="Arial" w:hAnsi="Arial" w:cs="Arial"/>
          <w:color w:val="0000FF"/>
          <w:sz w:val="20"/>
          <w:u w:val="single"/>
        </w:rPr>
      </w:pPr>
      <w:r w:rsidRPr="003853C1">
        <w:rPr>
          <w:rFonts w:ascii="Arial" w:hAnsi="Arial" w:cs="Arial"/>
          <w:sz w:val="20"/>
        </w:rPr>
        <w:t xml:space="preserve">The </w:t>
      </w:r>
      <w:r w:rsidR="005550FF">
        <w:rPr>
          <w:rFonts w:ascii="Arial" w:hAnsi="Arial" w:cs="Arial"/>
          <w:sz w:val="20"/>
        </w:rPr>
        <w:t>Am</w:t>
      </w:r>
      <w:r w:rsidRPr="003853C1">
        <w:rPr>
          <w:rFonts w:ascii="Arial" w:hAnsi="Arial" w:cs="Arial"/>
          <w:sz w:val="20"/>
        </w:rPr>
        <w:t xml:space="preserve">endment is available for public inspection, free of charge, </w:t>
      </w:r>
      <w:r w:rsidR="00276633">
        <w:rPr>
          <w:rFonts w:ascii="Arial" w:hAnsi="Arial" w:cs="Arial"/>
          <w:sz w:val="20"/>
        </w:rPr>
        <w:t>at the City of Melbourne website</w:t>
      </w:r>
      <w:r w:rsidR="007C315A" w:rsidRPr="003853C1">
        <w:rPr>
          <w:rFonts w:ascii="Arial" w:hAnsi="Arial" w:cs="Arial"/>
          <w:sz w:val="20"/>
        </w:rPr>
        <w:t xml:space="preserve">: </w:t>
      </w:r>
      <w:hyperlink r:id="rId9" w:history="1">
        <w:r w:rsidR="00276633" w:rsidRPr="00276633">
          <w:rPr>
            <w:rStyle w:val="Hyperlink"/>
            <w:rFonts w:ascii="Arial" w:hAnsi="Arial" w:cs="Arial"/>
            <w:sz w:val="20"/>
          </w:rPr>
          <w:t>www.participate.melbourne.vic.gov.au/amendment-c384</w:t>
        </w:r>
      </w:hyperlink>
      <w:r w:rsidR="003116BD" w:rsidRPr="003853C1">
        <w:rPr>
          <w:rFonts w:ascii="Arial" w:hAnsi="Arial" w:cs="Arial"/>
          <w:sz w:val="20"/>
        </w:rPr>
        <w:br/>
      </w:r>
      <w:r w:rsidR="003116BD" w:rsidRPr="003853C1">
        <w:rPr>
          <w:rFonts w:ascii="Arial" w:hAnsi="Arial" w:cs="Arial"/>
          <w:sz w:val="20"/>
        </w:rPr>
        <w:br/>
      </w:r>
      <w:r w:rsidR="00276633">
        <w:rPr>
          <w:rFonts w:ascii="Arial" w:hAnsi="Arial" w:cs="Arial"/>
          <w:sz w:val="20"/>
        </w:rPr>
        <w:t>The A</w:t>
      </w:r>
      <w:r w:rsidRPr="003853C1">
        <w:rPr>
          <w:rFonts w:ascii="Arial" w:hAnsi="Arial" w:cs="Arial"/>
          <w:sz w:val="20"/>
        </w:rPr>
        <w:t>mendment can also be inspected free of charge at the Department of Environment, Land, Water and Planning website at</w:t>
      </w:r>
      <w:r w:rsidR="00083AFC" w:rsidRPr="003853C1">
        <w:rPr>
          <w:rFonts w:ascii="Arial" w:hAnsi="Arial" w:cs="Arial"/>
          <w:sz w:val="20"/>
        </w:rPr>
        <w:t>:</w:t>
      </w:r>
      <w:r w:rsidRPr="003853C1">
        <w:rPr>
          <w:rFonts w:ascii="Arial" w:hAnsi="Arial" w:cs="Arial"/>
          <w:sz w:val="20"/>
        </w:rPr>
        <w:t xml:space="preserve"> </w:t>
      </w:r>
      <w:hyperlink r:id="rId10" w:history="1">
        <w:r w:rsidR="006258BE" w:rsidRPr="00902D93">
          <w:rPr>
            <w:rStyle w:val="Hyperlink"/>
            <w:rFonts w:ascii="Arial" w:hAnsi="Arial" w:cs="Arial"/>
            <w:sz w:val="20"/>
            <w:lang w:val="en"/>
          </w:rPr>
          <w:t>www.planning.vic.gov.au/public-inspection</w:t>
        </w:r>
      </w:hyperlink>
      <w:r w:rsidR="006258BE">
        <w:rPr>
          <w:rFonts w:ascii="Arial" w:hAnsi="Arial" w:cs="Arial"/>
          <w:sz w:val="20"/>
        </w:rPr>
        <w:t xml:space="preserve"> </w:t>
      </w:r>
    </w:p>
    <w:p w14:paraId="78F7E0C8" w14:textId="77777777" w:rsidR="00E401A9" w:rsidRPr="003853C1" w:rsidRDefault="00E401A9" w:rsidP="00F84C8A">
      <w:pPr>
        <w:pStyle w:val="Heading2"/>
        <w:spacing w:before="240" w:after="240"/>
        <w:jc w:val="left"/>
        <w:rPr>
          <w:rFonts w:cs="Arial"/>
          <w:sz w:val="20"/>
        </w:rPr>
      </w:pPr>
      <w:r w:rsidRPr="003853C1">
        <w:rPr>
          <w:rFonts w:cs="Arial"/>
          <w:sz w:val="20"/>
        </w:rPr>
        <w:lastRenderedPageBreak/>
        <w:t xml:space="preserve">Submissions </w:t>
      </w:r>
    </w:p>
    <w:p w14:paraId="23C16B61" w14:textId="77777777" w:rsidR="005B0412" w:rsidRDefault="00E401A9" w:rsidP="00E401A9">
      <w:pPr>
        <w:jc w:val="left"/>
        <w:rPr>
          <w:rFonts w:ascii="Arial" w:hAnsi="Arial" w:cs="Arial"/>
          <w:sz w:val="20"/>
        </w:rPr>
      </w:pPr>
      <w:r w:rsidRPr="003853C1">
        <w:rPr>
          <w:rFonts w:ascii="Arial" w:hAnsi="Arial" w:cs="Arial"/>
          <w:sz w:val="20"/>
        </w:rPr>
        <w:t>Any per</w:t>
      </w:r>
      <w:r w:rsidR="005550FF">
        <w:rPr>
          <w:rFonts w:ascii="Arial" w:hAnsi="Arial" w:cs="Arial"/>
          <w:sz w:val="20"/>
        </w:rPr>
        <w:t>son who may be affected by the A</w:t>
      </w:r>
      <w:r w:rsidRPr="003853C1">
        <w:rPr>
          <w:rFonts w:ascii="Arial" w:hAnsi="Arial" w:cs="Arial"/>
          <w:sz w:val="20"/>
        </w:rPr>
        <w:t>mendment may make a submiss</w:t>
      </w:r>
      <w:r w:rsidR="000B3A09" w:rsidRPr="003853C1">
        <w:rPr>
          <w:rFonts w:ascii="Arial" w:hAnsi="Arial" w:cs="Arial"/>
          <w:sz w:val="20"/>
        </w:rPr>
        <w:t xml:space="preserve">ion to the planning authority. </w:t>
      </w:r>
    </w:p>
    <w:p w14:paraId="5877582F" w14:textId="2293FBFC" w:rsidR="00E401A9" w:rsidRPr="000A26B3" w:rsidRDefault="00E401A9" w:rsidP="00E401A9">
      <w:pPr>
        <w:jc w:val="left"/>
        <w:rPr>
          <w:rFonts w:ascii="Arial" w:hAnsi="Arial" w:cs="Arial"/>
          <w:sz w:val="20"/>
        </w:rPr>
      </w:pPr>
      <w:r w:rsidRPr="003853C1">
        <w:rPr>
          <w:rFonts w:ascii="Arial" w:hAnsi="Arial" w:cs="Arial"/>
          <w:sz w:val="20"/>
        </w:rPr>
        <w:t>Submiss</w:t>
      </w:r>
      <w:r w:rsidR="005550FF">
        <w:rPr>
          <w:rFonts w:ascii="Arial" w:hAnsi="Arial" w:cs="Arial"/>
          <w:sz w:val="20"/>
        </w:rPr>
        <w:t>ions about the A</w:t>
      </w:r>
      <w:r w:rsidRPr="003853C1">
        <w:rPr>
          <w:rFonts w:ascii="Arial" w:hAnsi="Arial" w:cs="Arial"/>
          <w:sz w:val="20"/>
        </w:rPr>
        <w:t>mendment must be received by</w:t>
      </w:r>
      <w:r w:rsidR="000B3A09" w:rsidRPr="003853C1">
        <w:rPr>
          <w:rFonts w:ascii="Arial" w:hAnsi="Arial" w:cs="Arial"/>
          <w:sz w:val="20"/>
        </w:rPr>
        <w:t xml:space="preserve"> </w:t>
      </w:r>
      <w:r w:rsidR="000A26B3" w:rsidRPr="000A26B3">
        <w:rPr>
          <w:rFonts w:ascii="Arial" w:hAnsi="Arial" w:cs="Arial"/>
          <w:b/>
          <w:sz w:val="20"/>
        </w:rPr>
        <w:t>Monday 29 November 2021</w:t>
      </w:r>
      <w:r w:rsidR="005B0412">
        <w:rPr>
          <w:rFonts w:ascii="Arial" w:hAnsi="Arial" w:cs="Arial"/>
          <w:b/>
          <w:sz w:val="20"/>
        </w:rPr>
        <w:t>.</w:t>
      </w:r>
    </w:p>
    <w:p w14:paraId="2762B917" w14:textId="77777777" w:rsidR="000A26B3" w:rsidRDefault="000A26B3" w:rsidP="00E401A9">
      <w:pPr>
        <w:jc w:val="left"/>
        <w:rPr>
          <w:rFonts w:ascii="Arial" w:hAnsi="Arial" w:cs="Arial"/>
          <w:sz w:val="20"/>
        </w:rPr>
      </w:pPr>
      <w:r>
        <w:rPr>
          <w:rFonts w:ascii="Arial" w:hAnsi="Arial" w:cs="Arial"/>
          <w:sz w:val="20"/>
        </w:rPr>
        <w:t>A submission must</w:t>
      </w:r>
      <w:r w:rsidR="00E401A9" w:rsidRPr="003853C1">
        <w:rPr>
          <w:rFonts w:ascii="Arial" w:hAnsi="Arial" w:cs="Arial"/>
          <w:sz w:val="20"/>
        </w:rPr>
        <w:t xml:space="preserve"> be </w:t>
      </w:r>
      <w:r>
        <w:rPr>
          <w:rFonts w:ascii="Arial" w:hAnsi="Arial" w:cs="Arial"/>
          <w:sz w:val="20"/>
        </w:rPr>
        <w:t>submitted via this website:</w:t>
      </w:r>
      <w:r w:rsidR="00E401A9" w:rsidRPr="003853C1">
        <w:rPr>
          <w:rFonts w:ascii="Arial" w:hAnsi="Arial" w:cs="Arial"/>
          <w:sz w:val="20"/>
        </w:rPr>
        <w:t xml:space="preserve"> </w:t>
      </w:r>
    </w:p>
    <w:p w14:paraId="7CED0B05" w14:textId="293D1531" w:rsidR="00BE0812" w:rsidRPr="000A26B3" w:rsidRDefault="003465E9" w:rsidP="00E401A9">
      <w:pPr>
        <w:jc w:val="left"/>
        <w:rPr>
          <w:rFonts w:ascii="Arial" w:hAnsi="Arial" w:cs="Arial"/>
          <w:sz w:val="20"/>
          <w:lang w:val="en-GB"/>
        </w:rPr>
      </w:pPr>
      <w:hyperlink r:id="rId11" w:history="1">
        <w:r w:rsidR="000A26B3" w:rsidRPr="000A26B3">
          <w:rPr>
            <w:rStyle w:val="Hyperlink"/>
            <w:rFonts w:ascii="Arial" w:hAnsi="Arial" w:cs="Arial"/>
            <w:sz w:val="20"/>
          </w:rPr>
          <w:t>www.participate.melbourne.vic.gov.au/amendment-c384</w:t>
        </w:r>
      </w:hyperlink>
    </w:p>
    <w:p w14:paraId="1FD3C456" w14:textId="77777777" w:rsidR="00E401A9" w:rsidRPr="003853C1" w:rsidRDefault="00E401A9" w:rsidP="00F84C8A">
      <w:pPr>
        <w:pStyle w:val="Heading2"/>
        <w:spacing w:before="240" w:after="240"/>
        <w:jc w:val="left"/>
        <w:rPr>
          <w:rFonts w:cs="Arial"/>
          <w:sz w:val="20"/>
        </w:rPr>
      </w:pPr>
      <w:r w:rsidRPr="003853C1">
        <w:rPr>
          <w:rFonts w:cs="Arial"/>
          <w:sz w:val="20"/>
        </w:rPr>
        <w:t xml:space="preserve">Panel hearing dates </w:t>
      </w:r>
    </w:p>
    <w:p w14:paraId="1A1FDA02" w14:textId="5F2FFB17" w:rsidR="00E401A9" w:rsidRPr="003853C1" w:rsidRDefault="00E401A9" w:rsidP="00E401A9">
      <w:pPr>
        <w:jc w:val="left"/>
        <w:rPr>
          <w:rFonts w:ascii="Arial" w:hAnsi="Arial" w:cs="Arial"/>
          <w:sz w:val="20"/>
        </w:rPr>
      </w:pPr>
      <w:r w:rsidRPr="003853C1">
        <w:rPr>
          <w:rFonts w:ascii="Arial" w:hAnsi="Arial" w:cs="Arial"/>
          <w:sz w:val="20"/>
        </w:rPr>
        <w:t>In accordance with clause 4(2) of Ministerial Direction No.15 the following panel hearin</w:t>
      </w:r>
      <w:r w:rsidR="005550FF">
        <w:rPr>
          <w:rFonts w:ascii="Arial" w:hAnsi="Arial" w:cs="Arial"/>
          <w:sz w:val="20"/>
        </w:rPr>
        <w:t>g dates have been set for this A</w:t>
      </w:r>
      <w:r w:rsidRPr="003853C1">
        <w:rPr>
          <w:rFonts w:ascii="Arial" w:hAnsi="Arial" w:cs="Arial"/>
          <w:sz w:val="20"/>
        </w:rPr>
        <w:t>mendment:</w:t>
      </w:r>
    </w:p>
    <w:p w14:paraId="52FB2C22" w14:textId="15738EFF" w:rsidR="00E401A9" w:rsidRPr="004E3B18" w:rsidRDefault="00164AF7" w:rsidP="004E3B18">
      <w:pPr>
        <w:numPr>
          <w:ilvl w:val="0"/>
          <w:numId w:val="2"/>
        </w:numPr>
        <w:spacing w:after="120"/>
        <w:jc w:val="left"/>
        <w:rPr>
          <w:rFonts w:ascii="Arial" w:hAnsi="Arial" w:cs="Arial"/>
          <w:sz w:val="20"/>
        </w:rPr>
      </w:pPr>
      <w:r w:rsidRPr="004E3B18">
        <w:rPr>
          <w:rFonts w:ascii="Arial" w:hAnsi="Arial" w:cs="Arial"/>
          <w:sz w:val="20"/>
        </w:rPr>
        <w:t>D</w:t>
      </w:r>
      <w:r w:rsidR="007C315A" w:rsidRPr="004E3B18">
        <w:rPr>
          <w:rFonts w:ascii="Arial" w:hAnsi="Arial" w:cs="Arial"/>
          <w:sz w:val="20"/>
        </w:rPr>
        <w:t xml:space="preserve">irections hearing: </w:t>
      </w:r>
      <w:r w:rsidR="004E3B18" w:rsidRPr="004E3B18">
        <w:rPr>
          <w:rFonts w:ascii="Arial" w:hAnsi="Arial" w:cs="Arial"/>
          <w:sz w:val="20"/>
        </w:rPr>
        <w:t>To commence in the week of Monday 18 July 2022</w:t>
      </w:r>
    </w:p>
    <w:p w14:paraId="0C5716D1" w14:textId="35AA9937" w:rsidR="00320EB5" w:rsidRPr="004E3B18" w:rsidRDefault="00164AF7" w:rsidP="004E3B18">
      <w:pPr>
        <w:numPr>
          <w:ilvl w:val="0"/>
          <w:numId w:val="2"/>
        </w:numPr>
        <w:spacing w:after="120"/>
        <w:jc w:val="left"/>
        <w:rPr>
          <w:rFonts w:ascii="Arial" w:hAnsi="Arial" w:cs="Arial"/>
          <w:sz w:val="20"/>
        </w:rPr>
      </w:pPr>
      <w:r w:rsidRPr="004E3B18">
        <w:rPr>
          <w:rFonts w:ascii="Arial" w:hAnsi="Arial" w:cs="Arial"/>
          <w:sz w:val="20"/>
        </w:rPr>
        <w:t>P</w:t>
      </w:r>
      <w:r w:rsidR="007C315A" w:rsidRPr="004E3B18">
        <w:rPr>
          <w:rFonts w:ascii="Arial" w:hAnsi="Arial" w:cs="Arial"/>
          <w:sz w:val="20"/>
        </w:rPr>
        <w:t xml:space="preserve">anel hearing: </w:t>
      </w:r>
      <w:r w:rsidR="004E3B18" w:rsidRPr="004E3B18">
        <w:rPr>
          <w:rFonts w:ascii="Arial" w:hAnsi="Arial" w:cs="Arial"/>
          <w:sz w:val="20"/>
        </w:rPr>
        <w:t>To commence in the week of Monday 5 September 2022</w:t>
      </w:r>
    </w:p>
    <w:p w14:paraId="18371244" w14:textId="7DAE52FD" w:rsidR="00E401A9" w:rsidRPr="00F84C8A" w:rsidRDefault="003B3E4A" w:rsidP="00E96FCF">
      <w:pPr>
        <w:pStyle w:val="Heading2"/>
        <w:spacing w:before="240" w:after="240"/>
        <w:ind w:hanging="142"/>
        <w:jc w:val="left"/>
        <w:rPr>
          <w:rFonts w:cs="Arial"/>
          <w:sz w:val="20"/>
        </w:rPr>
      </w:pPr>
      <w:r>
        <w:rPr>
          <w:rFonts w:cs="Arial"/>
          <w:sz w:val="20"/>
        </w:rPr>
        <w:t xml:space="preserve">  </w:t>
      </w:r>
      <w:r w:rsidR="000B3A09">
        <w:rPr>
          <w:rFonts w:cs="Arial"/>
          <w:sz w:val="20"/>
        </w:rPr>
        <w:t>Attachment 1</w:t>
      </w:r>
      <w:r w:rsidR="00E401A9" w:rsidRPr="00F84C8A">
        <w:rPr>
          <w:rFonts w:cs="Arial"/>
          <w:sz w:val="20"/>
        </w:rPr>
        <w:t xml:space="preserve"> - Mapping reference table</w:t>
      </w:r>
      <w:r w:rsidR="00254A01" w:rsidRPr="00254A01">
        <w:rPr>
          <w:rFonts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677"/>
      </w:tblGrid>
      <w:tr w:rsidR="00900C3B" w:rsidRPr="00F84C8A" w14:paraId="21A921FC" w14:textId="77777777" w:rsidTr="00CD1715">
        <w:tc>
          <w:tcPr>
            <w:tcW w:w="3369" w:type="dxa"/>
            <w:shd w:val="clear" w:color="auto" w:fill="000000"/>
          </w:tcPr>
          <w:p w14:paraId="13C473E0" w14:textId="0886CDBF" w:rsidR="00900C3B" w:rsidRPr="00F84C8A" w:rsidRDefault="00900C3B" w:rsidP="00992871">
            <w:pPr>
              <w:pStyle w:val="Tablelabel"/>
              <w:ind w:left="-142" w:firstLine="142"/>
              <w:rPr>
                <w:rFonts w:cs="Arial"/>
                <w:sz w:val="20"/>
              </w:rPr>
            </w:pPr>
            <w:r>
              <w:rPr>
                <w:rFonts w:cs="Arial"/>
                <w:sz w:val="20"/>
              </w:rPr>
              <w:t>Catchment</w:t>
            </w:r>
            <w:r w:rsidR="00F91789">
              <w:rPr>
                <w:rFonts w:cs="Arial"/>
                <w:sz w:val="20"/>
              </w:rPr>
              <w:t>/Ar</w:t>
            </w:r>
            <w:r w:rsidR="00360B18">
              <w:rPr>
                <w:rFonts w:cs="Arial"/>
                <w:sz w:val="20"/>
              </w:rPr>
              <w:t xml:space="preserve">ea </w:t>
            </w:r>
          </w:p>
        </w:tc>
        <w:tc>
          <w:tcPr>
            <w:tcW w:w="4677" w:type="dxa"/>
            <w:shd w:val="clear" w:color="auto" w:fill="000000"/>
          </w:tcPr>
          <w:p w14:paraId="729E228D" w14:textId="71A78FB7" w:rsidR="00900C3B" w:rsidRPr="00F84C8A" w:rsidRDefault="00900C3B" w:rsidP="00900C3B">
            <w:pPr>
              <w:pStyle w:val="Tablelabel"/>
              <w:rPr>
                <w:rFonts w:cs="Arial"/>
                <w:b w:val="0"/>
                <w:sz w:val="20"/>
              </w:rPr>
            </w:pPr>
            <w:r>
              <w:rPr>
                <w:rFonts w:cs="Arial"/>
                <w:sz w:val="20"/>
              </w:rPr>
              <w:t>Mapping Reference</w:t>
            </w:r>
            <w:r w:rsidR="001C656B">
              <w:rPr>
                <w:rFonts w:cs="Arial"/>
                <w:sz w:val="20"/>
              </w:rPr>
              <w:t>s</w:t>
            </w:r>
            <w:r>
              <w:rPr>
                <w:rFonts w:cs="Arial"/>
                <w:sz w:val="20"/>
              </w:rPr>
              <w:t xml:space="preserve">  </w:t>
            </w:r>
          </w:p>
        </w:tc>
      </w:tr>
      <w:tr w:rsidR="00360B18" w:rsidRPr="00F84C8A" w14:paraId="1C816154" w14:textId="77777777" w:rsidTr="00CD1715">
        <w:tc>
          <w:tcPr>
            <w:tcW w:w="3369" w:type="dxa"/>
            <w:shd w:val="clear" w:color="auto" w:fill="auto"/>
          </w:tcPr>
          <w:p w14:paraId="126212B3" w14:textId="17889D79" w:rsidR="00360B18" w:rsidRPr="00360B18" w:rsidRDefault="00360B18" w:rsidP="00360B18">
            <w:pPr>
              <w:pStyle w:val="Bullet1"/>
              <w:numPr>
                <w:ilvl w:val="0"/>
                <w:numId w:val="0"/>
              </w:numPr>
              <w:rPr>
                <w:color w:val="auto"/>
              </w:rPr>
            </w:pPr>
            <w:r>
              <w:rPr>
                <w:color w:val="auto"/>
              </w:rPr>
              <w:t>Corner of Langs Road and Epsom Road, Flemington</w:t>
            </w:r>
          </w:p>
        </w:tc>
        <w:tc>
          <w:tcPr>
            <w:tcW w:w="4677" w:type="dxa"/>
            <w:shd w:val="clear" w:color="auto" w:fill="auto"/>
          </w:tcPr>
          <w:p w14:paraId="57741CCA" w14:textId="7A53456F" w:rsidR="00360B18" w:rsidRPr="00821216" w:rsidRDefault="00360B18" w:rsidP="00B13B0A">
            <w:pPr>
              <w:pStyle w:val="Tabletext"/>
              <w:rPr>
                <w:rFonts w:cs="Arial"/>
                <w:sz w:val="20"/>
              </w:rPr>
            </w:pPr>
            <w:r w:rsidRPr="00821216">
              <w:rPr>
                <w:rFonts w:cs="Arial"/>
                <w:sz w:val="20"/>
              </w:rPr>
              <w:t>1SBO</w:t>
            </w:r>
          </w:p>
        </w:tc>
      </w:tr>
      <w:tr w:rsidR="002E10EB" w:rsidRPr="00F84C8A" w14:paraId="4442B24B" w14:textId="77777777" w:rsidTr="00CD1715">
        <w:tc>
          <w:tcPr>
            <w:tcW w:w="3369" w:type="dxa"/>
            <w:shd w:val="clear" w:color="auto" w:fill="auto"/>
          </w:tcPr>
          <w:p w14:paraId="0AFF6DF1" w14:textId="43BA0D07" w:rsidR="002E10EB" w:rsidRPr="005A4F18" w:rsidRDefault="005C2808" w:rsidP="00B13B0A">
            <w:pPr>
              <w:pStyle w:val="Tabletext"/>
              <w:jc w:val="left"/>
              <w:rPr>
                <w:rFonts w:cs="Arial"/>
                <w:sz w:val="20"/>
              </w:rPr>
            </w:pPr>
            <w:r>
              <w:rPr>
                <w:rFonts w:cs="Arial"/>
                <w:sz w:val="20"/>
              </w:rPr>
              <w:t>Arden,</w:t>
            </w:r>
            <w:r w:rsidR="002E10EB">
              <w:rPr>
                <w:rFonts w:cs="Arial"/>
                <w:sz w:val="20"/>
              </w:rPr>
              <w:t xml:space="preserve"> Macaulay</w:t>
            </w:r>
            <w:r>
              <w:rPr>
                <w:rFonts w:cs="Arial"/>
                <w:sz w:val="20"/>
              </w:rPr>
              <w:t xml:space="preserve"> and Moonee Ponds Creek</w:t>
            </w:r>
            <w:r w:rsidR="004B32FD">
              <w:rPr>
                <w:rFonts w:cs="Arial"/>
                <w:sz w:val="20"/>
              </w:rPr>
              <w:t xml:space="preserve">, </w:t>
            </w:r>
            <w:r w:rsidR="00F91789" w:rsidRPr="00F91789">
              <w:rPr>
                <w:rFonts w:cs="Arial"/>
                <w:sz w:val="20"/>
              </w:rPr>
              <w:t>Royal Park Main Drain</w:t>
            </w:r>
            <w:r w:rsidR="004B32FD">
              <w:rPr>
                <w:rFonts w:cs="Arial"/>
                <w:sz w:val="20"/>
              </w:rPr>
              <w:t xml:space="preserve"> and </w:t>
            </w:r>
            <w:r w:rsidR="004B32FD" w:rsidRPr="004B32FD">
              <w:rPr>
                <w:rFonts w:cs="Arial"/>
                <w:sz w:val="20"/>
              </w:rPr>
              <w:t>Alexandra Parade Main Drain</w:t>
            </w:r>
          </w:p>
        </w:tc>
        <w:tc>
          <w:tcPr>
            <w:tcW w:w="4677" w:type="dxa"/>
            <w:shd w:val="clear" w:color="auto" w:fill="auto"/>
          </w:tcPr>
          <w:p w14:paraId="04296CE1" w14:textId="2B18DE7C" w:rsidR="002E10EB" w:rsidRPr="00821216" w:rsidRDefault="005C2808" w:rsidP="00082C4D">
            <w:pPr>
              <w:pStyle w:val="Tabletext"/>
              <w:jc w:val="left"/>
              <w:rPr>
                <w:rFonts w:cs="Arial"/>
                <w:color w:val="A6A6A6"/>
                <w:sz w:val="20"/>
                <w:lang w:val="en-GB"/>
              </w:rPr>
            </w:pPr>
            <w:r w:rsidRPr="00821216">
              <w:rPr>
                <w:rFonts w:cs="Arial"/>
                <w:sz w:val="20"/>
              </w:rPr>
              <w:t>2</w:t>
            </w:r>
            <w:r w:rsidR="00F91789" w:rsidRPr="00821216">
              <w:rPr>
                <w:rFonts w:cs="Arial"/>
                <w:sz w:val="20"/>
              </w:rPr>
              <w:t>S</w:t>
            </w:r>
            <w:r w:rsidRPr="00821216">
              <w:rPr>
                <w:rFonts w:cs="Arial"/>
                <w:sz w:val="20"/>
              </w:rPr>
              <w:t xml:space="preserve">BO, </w:t>
            </w:r>
            <w:r w:rsidR="002A0162" w:rsidRPr="00821216">
              <w:rPr>
                <w:rFonts w:cs="Arial"/>
                <w:sz w:val="20"/>
              </w:rPr>
              <w:t>4SBO, 5SBO</w:t>
            </w:r>
            <w:r w:rsidRPr="00821216">
              <w:rPr>
                <w:rFonts w:cs="Arial"/>
                <w:sz w:val="20"/>
              </w:rPr>
              <w:t>,</w:t>
            </w:r>
            <w:r w:rsidR="00560C2E" w:rsidRPr="00821216">
              <w:rPr>
                <w:rFonts w:cs="Arial"/>
                <w:sz w:val="20"/>
              </w:rPr>
              <w:t xml:space="preserve"> 7SBO,</w:t>
            </w:r>
            <w:r w:rsidR="00360B18" w:rsidRPr="00821216">
              <w:rPr>
                <w:rFonts w:cs="Arial"/>
                <w:sz w:val="20"/>
              </w:rPr>
              <w:t xml:space="preserve"> 8SBO</w:t>
            </w:r>
            <w:r w:rsidR="00082C4D" w:rsidRPr="00821216">
              <w:rPr>
                <w:rFonts w:cs="Arial"/>
                <w:sz w:val="20"/>
              </w:rPr>
              <w:t xml:space="preserve">, 4LSIO &amp; </w:t>
            </w:r>
            <w:r w:rsidR="004B32FD" w:rsidRPr="00821216">
              <w:rPr>
                <w:rFonts w:cs="Arial"/>
                <w:sz w:val="20"/>
              </w:rPr>
              <w:t>7LSIO</w:t>
            </w:r>
          </w:p>
        </w:tc>
      </w:tr>
      <w:tr w:rsidR="005F3E26" w:rsidRPr="00F84C8A" w14:paraId="3E447D15" w14:textId="77777777" w:rsidTr="00CD1715">
        <w:tc>
          <w:tcPr>
            <w:tcW w:w="3369" w:type="dxa"/>
            <w:shd w:val="clear" w:color="auto" w:fill="auto"/>
          </w:tcPr>
          <w:p w14:paraId="3F1EF283" w14:textId="6632623C" w:rsidR="005F3E26" w:rsidRPr="005A4F18" w:rsidRDefault="005F3E26" w:rsidP="00883D00">
            <w:pPr>
              <w:pStyle w:val="Tabletext"/>
              <w:rPr>
                <w:rFonts w:cs="Arial"/>
                <w:sz w:val="20"/>
              </w:rPr>
            </w:pPr>
            <w:r>
              <w:rPr>
                <w:rFonts w:cs="Arial"/>
                <w:sz w:val="20"/>
              </w:rPr>
              <w:t xml:space="preserve">Southbank </w:t>
            </w:r>
          </w:p>
        </w:tc>
        <w:tc>
          <w:tcPr>
            <w:tcW w:w="4677" w:type="dxa"/>
            <w:shd w:val="clear" w:color="auto" w:fill="auto"/>
          </w:tcPr>
          <w:p w14:paraId="214A6655" w14:textId="18068405" w:rsidR="005F3E26" w:rsidRPr="00821216" w:rsidRDefault="008109C8" w:rsidP="00883D00">
            <w:pPr>
              <w:pStyle w:val="Tabletext"/>
              <w:rPr>
                <w:rFonts w:cs="Arial"/>
                <w:color w:val="A6A6A6"/>
                <w:sz w:val="20"/>
                <w:lang w:val="en-GB"/>
              </w:rPr>
            </w:pPr>
            <w:r w:rsidRPr="00821216">
              <w:rPr>
                <w:rFonts w:cs="Arial"/>
                <w:sz w:val="20"/>
              </w:rPr>
              <w:t>8SBO, 11SBO</w:t>
            </w:r>
            <w:r w:rsidR="00082C4D" w:rsidRPr="00821216">
              <w:rPr>
                <w:rFonts w:cs="Arial"/>
                <w:sz w:val="20"/>
              </w:rPr>
              <w:t>,</w:t>
            </w:r>
            <w:r w:rsidR="003F3EBC">
              <w:rPr>
                <w:rFonts w:cs="Arial"/>
                <w:sz w:val="20"/>
              </w:rPr>
              <w:t xml:space="preserve"> 8LSIO,</w:t>
            </w:r>
            <w:r w:rsidR="00082C4D" w:rsidRPr="00821216">
              <w:rPr>
                <w:rFonts w:cs="Arial"/>
                <w:sz w:val="20"/>
              </w:rPr>
              <w:t xml:space="preserve"> 9LSIO &amp; </w:t>
            </w:r>
            <w:r w:rsidRPr="00821216">
              <w:rPr>
                <w:rFonts w:cs="Arial"/>
                <w:sz w:val="20"/>
              </w:rPr>
              <w:t>11LSIO</w:t>
            </w:r>
          </w:p>
        </w:tc>
      </w:tr>
      <w:tr w:rsidR="00CE3BF0" w:rsidRPr="00F84C8A" w14:paraId="12DF3105" w14:textId="77777777" w:rsidTr="00CD1715">
        <w:tc>
          <w:tcPr>
            <w:tcW w:w="3369" w:type="dxa"/>
            <w:shd w:val="clear" w:color="auto" w:fill="auto"/>
          </w:tcPr>
          <w:p w14:paraId="0AEC5A02" w14:textId="61979D16" w:rsidR="00CE3BF0" w:rsidRPr="005A4F18" w:rsidRDefault="00A64F85" w:rsidP="00A64F85">
            <w:pPr>
              <w:pStyle w:val="Tabletext"/>
              <w:jc w:val="left"/>
              <w:rPr>
                <w:rFonts w:cs="Arial"/>
                <w:sz w:val="20"/>
              </w:rPr>
            </w:pPr>
            <w:r>
              <w:rPr>
                <w:rFonts w:cs="Arial"/>
                <w:sz w:val="20"/>
              </w:rPr>
              <w:t>Lower Yarra River</w:t>
            </w:r>
          </w:p>
        </w:tc>
        <w:tc>
          <w:tcPr>
            <w:tcW w:w="4677" w:type="dxa"/>
            <w:shd w:val="clear" w:color="auto" w:fill="auto"/>
          </w:tcPr>
          <w:p w14:paraId="2845A532" w14:textId="477B77AB" w:rsidR="00CE3BF0" w:rsidRPr="00821216" w:rsidRDefault="004F3C99" w:rsidP="00B13B0A">
            <w:pPr>
              <w:pStyle w:val="Tabletext"/>
              <w:rPr>
                <w:rFonts w:cs="Arial"/>
                <w:sz w:val="20"/>
                <w:lang w:val="en-GB"/>
              </w:rPr>
            </w:pPr>
            <w:r>
              <w:rPr>
                <w:sz w:val="20"/>
              </w:rPr>
              <w:t xml:space="preserve">7LSIO, </w:t>
            </w:r>
            <w:r w:rsidR="00C01F54" w:rsidRPr="00821216">
              <w:rPr>
                <w:sz w:val="20"/>
              </w:rPr>
              <w:t>8LSIO, 9LSIO &amp; 11LSIO</w:t>
            </w:r>
          </w:p>
        </w:tc>
      </w:tr>
      <w:tr w:rsidR="00900C3B" w:rsidRPr="00F84C8A" w14:paraId="7FFC1A19" w14:textId="77777777" w:rsidTr="00CD1715">
        <w:tc>
          <w:tcPr>
            <w:tcW w:w="3369" w:type="dxa"/>
            <w:shd w:val="clear" w:color="auto" w:fill="auto"/>
          </w:tcPr>
          <w:p w14:paraId="7AB3A766" w14:textId="4CA589AE" w:rsidR="00900C3B" w:rsidRPr="00F84C8A" w:rsidRDefault="00CE3BF0" w:rsidP="00B13B0A">
            <w:pPr>
              <w:pStyle w:val="Tabletext"/>
              <w:rPr>
                <w:rFonts w:cs="Arial"/>
                <w:sz w:val="20"/>
              </w:rPr>
            </w:pPr>
            <w:r w:rsidRPr="005A4F18">
              <w:rPr>
                <w:rFonts w:cs="Arial"/>
                <w:sz w:val="20"/>
              </w:rPr>
              <w:t>Fishermans Bend</w:t>
            </w:r>
          </w:p>
        </w:tc>
        <w:tc>
          <w:tcPr>
            <w:tcW w:w="4677" w:type="dxa"/>
            <w:shd w:val="clear" w:color="auto" w:fill="auto"/>
          </w:tcPr>
          <w:p w14:paraId="5929EAE4" w14:textId="0EF2C224" w:rsidR="00900C3B" w:rsidRPr="00821216" w:rsidRDefault="005E3E77" w:rsidP="005E3E77">
            <w:pPr>
              <w:pStyle w:val="Tabletext"/>
              <w:rPr>
                <w:rFonts w:cs="Arial"/>
                <w:sz w:val="20"/>
              </w:rPr>
            </w:pPr>
            <w:r w:rsidRPr="00821216">
              <w:rPr>
                <w:rFonts w:cs="Arial"/>
                <w:sz w:val="20"/>
              </w:rPr>
              <w:t xml:space="preserve">6SBO, 7SBO, </w:t>
            </w:r>
            <w:r>
              <w:rPr>
                <w:rFonts w:cs="Arial"/>
                <w:sz w:val="20"/>
              </w:rPr>
              <w:t>8SBO,</w:t>
            </w:r>
            <w:r w:rsidRPr="00821216">
              <w:rPr>
                <w:rFonts w:cs="Arial"/>
                <w:sz w:val="20"/>
              </w:rPr>
              <w:t xml:space="preserve"> </w:t>
            </w:r>
            <w:r>
              <w:rPr>
                <w:rFonts w:cs="Arial"/>
                <w:sz w:val="20"/>
              </w:rPr>
              <w:t xml:space="preserve">10SBO, </w:t>
            </w:r>
            <w:r w:rsidR="00A64F85" w:rsidRPr="00821216">
              <w:rPr>
                <w:rFonts w:cs="Arial"/>
                <w:sz w:val="20"/>
              </w:rPr>
              <w:t>7LSIO</w:t>
            </w:r>
            <w:r>
              <w:rPr>
                <w:rFonts w:cs="Arial"/>
                <w:sz w:val="20"/>
              </w:rPr>
              <w:t xml:space="preserve"> &amp;</w:t>
            </w:r>
            <w:r w:rsidR="00F25914" w:rsidRPr="00821216">
              <w:rPr>
                <w:rFonts w:cs="Arial"/>
                <w:sz w:val="20"/>
              </w:rPr>
              <w:t xml:space="preserve"> 8LSIO</w:t>
            </w:r>
          </w:p>
        </w:tc>
      </w:tr>
      <w:tr w:rsidR="00900C3B" w:rsidRPr="00F84C8A" w14:paraId="5B9C9F16" w14:textId="77777777" w:rsidTr="00CD1715">
        <w:tc>
          <w:tcPr>
            <w:tcW w:w="3369" w:type="dxa"/>
            <w:shd w:val="clear" w:color="auto" w:fill="auto"/>
          </w:tcPr>
          <w:p w14:paraId="05823B54" w14:textId="7CE75428" w:rsidR="00900C3B" w:rsidRPr="00F84C8A" w:rsidRDefault="00CE3BF0" w:rsidP="00B13B0A">
            <w:pPr>
              <w:pStyle w:val="Tabletext"/>
              <w:rPr>
                <w:rFonts w:cs="Arial"/>
                <w:sz w:val="20"/>
              </w:rPr>
            </w:pPr>
            <w:r w:rsidRPr="005A4F18">
              <w:rPr>
                <w:rFonts w:cs="Arial"/>
                <w:sz w:val="20"/>
              </w:rPr>
              <w:t>Elizabeth Street</w:t>
            </w:r>
          </w:p>
        </w:tc>
        <w:tc>
          <w:tcPr>
            <w:tcW w:w="4677" w:type="dxa"/>
            <w:shd w:val="clear" w:color="auto" w:fill="auto"/>
          </w:tcPr>
          <w:p w14:paraId="702ABDEF" w14:textId="11814C32" w:rsidR="00900C3B" w:rsidRPr="00821216" w:rsidRDefault="00082C4D" w:rsidP="00B13B0A">
            <w:pPr>
              <w:pStyle w:val="Tabletext"/>
              <w:rPr>
                <w:rFonts w:cs="Arial"/>
                <w:sz w:val="20"/>
              </w:rPr>
            </w:pPr>
            <w:r w:rsidRPr="00821216">
              <w:rPr>
                <w:rFonts w:cs="Arial"/>
                <w:sz w:val="20"/>
              </w:rPr>
              <w:t xml:space="preserve">5SBO &amp; </w:t>
            </w:r>
            <w:r w:rsidR="002A0162" w:rsidRPr="00821216">
              <w:rPr>
                <w:rFonts w:cs="Arial"/>
                <w:sz w:val="20"/>
              </w:rPr>
              <w:t>8SBO</w:t>
            </w:r>
          </w:p>
        </w:tc>
      </w:tr>
      <w:tr w:rsidR="00900C3B" w:rsidRPr="00F84C8A" w14:paraId="159D033F" w14:textId="77777777" w:rsidTr="00CD1715">
        <w:tc>
          <w:tcPr>
            <w:tcW w:w="3369" w:type="dxa"/>
            <w:shd w:val="clear" w:color="auto" w:fill="auto"/>
          </w:tcPr>
          <w:p w14:paraId="228FF5F2" w14:textId="627E82E7" w:rsidR="00900C3B" w:rsidRPr="00F84C8A" w:rsidRDefault="00CE3BF0" w:rsidP="00B13B0A">
            <w:pPr>
              <w:pStyle w:val="Tabletext"/>
              <w:rPr>
                <w:rFonts w:cs="Arial"/>
                <w:sz w:val="20"/>
              </w:rPr>
            </w:pPr>
            <w:r w:rsidRPr="005A4F18">
              <w:rPr>
                <w:rFonts w:cs="Arial"/>
                <w:sz w:val="20"/>
              </w:rPr>
              <w:t>Hobsons Road</w:t>
            </w:r>
          </w:p>
        </w:tc>
        <w:tc>
          <w:tcPr>
            <w:tcW w:w="4677" w:type="dxa"/>
            <w:shd w:val="clear" w:color="auto" w:fill="auto"/>
          </w:tcPr>
          <w:p w14:paraId="07DB0E6C" w14:textId="3442FA7E" w:rsidR="00900C3B" w:rsidRPr="00821216" w:rsidRDefault="002A0162" w:rsidP="00B13B0A">
            <w:pPr>
              <w:pStyle w:val="Tabletext"/>
              <w:rPr>
                <w:rFonts w:cs="Arial"/>
                <w:sz w:val="20"/>
              </w:rPr>
            </w:pPr>
            <w:r w:rsidRPr="00821216">
              <w:rPr>
                <w:rFonts w:cs="Arial"/>
                <w:sz w:val="20"/>
              </w:rPr>
              <w:t>4SBO</w:t>
            </w:r>
          </w:p>
        </w:tc>
      </w:tr>
    </w:tbl>
    <w:p w14:paraId="00B1118F" w14:textId="77777777" w:rsidR="003E1618" w:rsidRDefault="003E1618" w:rsidP="003E1618"/>
    <w:p w14:paraId="4392513E" w14:textId="1EAF5063" w:rsidR="001E53D0" w:rsidRPr="00F84C8A" w:rsidRDefault="001E53D0" w:rsidP="006D63C2">
      <w:pPr>
        <w:pStyle w:val="Heading2"/>
        <w:jc w:val="left"/>
        <w:rPr>
          <w:rFonts w:cs="Arial"/>
          <w:sz w:val="20"/>
        </w:rPr>
      </w:pPr>
    </w:p>
    <w:sectPr w:rsidR="001E53D0" w:rsidRPr="00F84C8A" w:rsidSect="00E85EC7">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B074C" w14:textId="77777777" w:rsidR="00D82047" w:rsidRDefault="00D82047">
      <w:r>
        <w:separator/>
      </w:r>
    </w:p>
  </w:endnote>
  <w:endnote w:type="continuationSeparator" w:id="0">
    <w:p w14:paraId="56E4573E" w14:textId="77777777" w:rsidR="00D82047" w:rsidRDefault="00D8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A2D07" w14:textId="77777777" w:rsidR="00D82047" w:rsidRDefault="00D82047">
      <w:r>
        <w:separator/>
      </w:r>
    </w:p>
  </w:footnote>
  <w:footnote w:type="continuationSeparator" w:id="0">
    <w:p w14:paraId="2796DECB" w14:textId="77777777" w:rsidR="00D82047" w:rsidRDefault="00D82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4BD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65C1D"/>
    <w:multiLevelType w:val="hybridMultilevel"/>
    <w:tmpl w:val="36A83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A2F19"/>
    <w:multiLevelType w:val="hybridMultilevel"/>
    <w:tmpl w:val="030E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463E5"/>
    <w:multiLevelType w:val="hybridMultilevel"/>
    <w:tmpl w:val="4D3C5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31187C"/>
    <w:multiLevelType w:val="hybridMultilevel"/>
    <w:tmpl w:val="0AB89742"/>
    <w:lvl w:ilvl="0" w:tplc="0C090005">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C76356B"/>
    <w:multiLevelType w:val="hybridMultilevel"/>
    <w:tmpl w:val="0A5A7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3E3C9A"/>
    <w:multiLevelType w:val="hybridMultilevel"/>
    <w:tmpl w:val="3BF0B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F0025B2"/>
    <w:multiLevelType w:val="hybridMultilevel"/>
    <w:tmpl w:val="A6B02CBE"/>
    <w:lvl w:ilvl="0" w:tplc="0234BBF8">
      <w:start w:val="1"/>
      <w:numFmt w:val="bullet"/>
      <w:pStyle w:val="Bullet1"/>
      <w:lvlText w:val=""/>
      <w:lvlJc w:val="left"/>
      <w:pPr>
        <w:ind w:left="502"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36827AE"/>
    <w:multiLevelType w:val="hybridMultilevel"/>
    <w:tmpl w:val="04548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A13B39"/>
    <w:multiLevelType w:val="hybridMultilevel"/>
    <w:tmpl w:val="8E2E2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B235EB"/>
    <w:multiLevelType w:val="multilevel"/>
    <w:tmpl w:val="30DEFC54"/>
    <w:lvl w:ilvl="0">
      <w:start w:val="1"/>
      <w:numFmt w:val="decimal"/>
      <w:lvlText w:val="%1."/>
      <w:lvlJc w:val="left"/>
      <w:pPr>
        <w:tabs>
          <w:tab w:val="num" w:pos="567"/>
        </w:tabs>
        <w:ind w:left="567" w:hanging="567"/>
      </w:pPr>
      <w:rPr>
        <w:rFonts w:hint="default"/>
        <w:b w:val="0"/>
        <w:i w:val="0"/>
        <w:color w:val="auto"/>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6295D8B"/>
    <w:multiLevelType w:val="hybridMultilevel"/>
    <w:tmpl w:val="C8D05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701129"/>
    <w:multiLevelType w:val="hybridMultilevel"/>
    <w:tmpl w:val="24727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1FADF1"/>
    <w:multiLevelType w:val="hybridMultilevel"/>
    <w:tmpl w:val="22AA3D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EE12A5"/>
    <w:multiLevelType w:val="hybridMultilevel"/>
    <w:tmpl w:val="E3DE5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CBA070"/>
    <w:multiLevelType w:val="hybridMultilevel"/>
    <w:tmpl w:val="D95FA0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F4C2F72"/>
    <w:multiLevelType w:val="multilevel"/>
    <w:tmpl w:val="B14C426C"/>
    <w:lvl w:ilvl="0">
      <w:start w:val="22"/>
      <w:numFmt w:val="decimal"/>
      <w:lvlText w:val="%1"/>
      <w:lvlJc w:val="left"/>
      <w:pPr>
        <w:ind w:left="480" w:hanging="480"/>
      </w:pPr>
      <w:rPr>
        <w:rFonts w:hint="default"/>
      </w:rPr>
    </w:lvl>
    <w:lvl w:ilvl="1">
      <w:start w:val="2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790C5A"/>
    <w:multiLevelType w:val="hybridMultilevel"/>
    <w:tmpl w:val="39DAC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272928"/>
    <w:multiLevelType w:val="hybridMultilevel"/>
    <w:tmpl w:val="517C7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126760"/>
    <w:multiLevelType w:val="hybridMultilevel"/>
    <w:tmpl w:val="B42EEACC"/>
    <w:lvl w:ilvl="0" w:tplc="57445F7C">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453E1549"/>
    <w:multiLevelType w:val="hybridMultilevel"/>
    <w:tmpl w:val="BDFAB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9F6212"/>
    <w:multiLevelType w:val="hybridMultilevel"/>
    <w:tmpl w:val="ABBE02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4F73E11"/>
    <w:multiLevelType w:val="hybridMultilevel"/>
    <w:tmpl w:val="884E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1A6810"/>
    <w:multiLevelType w:val="hybridMultilevel"/>
    <w:tmpl w:val="DEAAA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DA2CD4"/>
    <w:multiLevelType w:val="multilevel"/>
    <w:tmpl w:val="8070D2DE"/>
    <w:lvl w:ilvl="0">
      <w:start w:val="1"/>
      <w:numFmt w:val="decimal"/>
      <w:lvlText w:val="%1."/>
      <w:lvlJc w:val="left"/>
      <w:pPr>
        <w:ind w:left="360" w:hanging="360"/>
      </w:pPr>
      <w:rPr>
        <w:rFonts w:hint="default"/>
        <w:b w:val="0"/>
        <w:i w:val="0"/>
        <w:color w:val="auto"/>
        <w:sz w:val="20"/>
        <w:szCs w:val="20"/>
      </w:rPr>
    </w:lvl>
    <w:lvl w:ilvl="1">
      <w:start w:val="1"/>
      <w:numFmt w:val="bullet"/>
      <w:lvlText w:val=""/>
      <w:lvlJc w:val="left"/>
      <w:pPr>
        <w:ind w:left="792" w:hanging="432"/>
      </w:pPr>
      <w:rPr>
        <w:rFonts w:ascii="Symbol" w:hAnsi="Symbol" w:hint="default"/>
        <w:b w:val="0"/>
        <w:i w:val="0"/>
        <w:color w:val="000000"/>
        <w:sz w:val="2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C96838"/>
    <w:multiLevelType w:val="hybridMultilevel"/>
    <w:tmpl w:val="D616C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4A3594"/>
    <w:multiLevelType w:val="hybridMultilevel"/>
    <w:tmpl w:val="EB2C9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641721"/>
    <w:multiLevelType w:val="hybridMultilevel"/>
    <w:tmpl w:val="F94C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2B450C"/>
    <w:multiLevelType w:val="hybridMultilevel"/>
    <w:tmpl w:val="3F503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1C2252"/>
    <w:multiLevelType w:val="hybridMultilevel"/>
    <w:tmpl w:val="D7382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E4651E"/>
    <w:multiLevelType w:val="hybridMultilevel"/>
    <w:tmpl w:val="FA203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29"/>
  </w:num>
  <w:num w:numId="2">
    <w:abstractNumId w:val="13"/>
  </w:num>
  <w:num w:numId="3">
    <w:abstractNumId w:val="8"/>
  </w:num>
  <w:num w:numId="4">
    <w:abstractNumId w:val="2"/>
  </w:num>
  <w:num w:numId="5">
    <w:abstractNumId w:val="23"/>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18"/>
  </w:num>
  <w:num w:numId="14">
    <w:abstractNumId w:val="8"/>
  </w:num>
  <w:num w:numId="15">
    <w:abstractNumId w:val="17"/>
  </w:num>
  <w:num w:numId="16">
    <w:abstractNumId w:val="15"/>
  </w:num>
  <w:num w:numId="17">
    <w:abstractNumId w:val="30"/>
  </w:num>
  <w:num w:numId="18">
    <w:abstractNumId w:val="25"/>
  </w:num>
  <w:num w:numId="19">
    <w:abstractNumId w:val="8"/>
  </w:num>
  <w:num w:numId="20">
    <w:abstractNumId w:val="8"/>
  </w:num>
  <w:num w:numId="21">
    <w:abstractNumId w:val="24"/>
  </w:num>
  <w:num w:numId="22">
    <w:abstractNumId w:val="8"/>
  </w:num>
  <w:num w:numId="23">
    <w:abstractNumId w:val="8"/>
  </w:num>
  <w:num w:numId="24">
    <w:abstractNumId w:val="8"/>
  </w:num>
  <w:num w:numId="25">
    <w:abstractNumId w:val="8"/>
  </w:num>
  <w:num w:numId="26">
    <w:abstractNumId w:val="8"/>
  </w:num>
  <w:num w:numId="27">
    <w:abstractNumId w:val="8"/>
  </w:num>
  <w:num w:numId="28">
    <w:abstractNumId w:val="6"/>
  </w:num>
  <w:num w:numId="29">
    <w:abstractNumId w:val="20"/>
  </w:num>
  <w:num w:numId="30">
    <w:abstractNumId w:val="16"/>
  </w:num>
  <w:num w:numId="31">
    <w:abstractNumId w:val="12"/>
  </w:num>
  <w:num w:numId="32">
    <w:abstractNumId w:val="10"/>
  </w:num>
  <w:num w:numId="33">
    <w:abstractNumId w:val="32"/>
  </w:num>
  <w:num w:numId="34">
    <w:abstractNumId w:val="4"/>
  </w:num>
  <w:num w:numId="35">
    <w:abstractNumId w:val="21"/>
  </w:num>
  <w:num w:numId="36">
    <w:abstractNumId w:val="33"/>
  </w:num>
  <w:num w:numId="37">
    <w:abstractNumId w:val="14"/>
  </w:num>
  <w:num w:numId="38">
    <w:abstractNumId w:val="1"/>
  </w:num>
  <w:num w:numId="39">
    <w:abstractNumId w:val="28"/>
  </w:num>
  <w:num w:numId="40">
    <w:abstractNumId w:val="31"/>
  </w:num>
  <w:num w:numId="41">
    <w:abstractNumId w:val="22"/>
  </w:num>
  <w:num w:numId="42">
    <w:abstractNumId w:val="8"/>
  </w:num>
  <w:num w:numId="43">
    <w:abstractNumId w:val="9"/>
  </w:num>
  <w:num w:numId="44">
    <w:abstractNumId w:val="11"/>
  </w:num>
  <w:num w:numId="45">
    <w:abstractNumId w:val="26"/>
  </w:num>
  <w:num w:numId="46">
    <w:abstractNumId w:val="19"/>
  </w:num>
  <w:num w:numId="47">
    <w:abstractNumId w:val="3"/>
  </w:num>
  <w:num w:numId="48">
    <w:abstractNumId w:val="8"/>
  </w:num>
  <w:num w:numId="49">
    <w:abstractNumId w:val="8"/>
  </w:num>
  <w:num w:numId="50">
    <w:abstractNumId w:val="27"/>
  </w:num>
  <w:num w:numId="51">
    <w:abstractNumId w:val="8"/>
  </w:num>
  <w:num w:numId="52">
    <w:abstractNumId w:val="8"/>
  </w:num>
  <w:num w:numId="53">
    <w:abstractNumId w:val="8"/>
  </w:num>
  <w:num w:numId="54">
    <w:abstractNumId w:val="8"/>
  </w:num>
  <w:num w:numId="55">
    <w:abstractNumId w:val="7"/>
  </w:num>
  <w:num w:numId="56">
    <w:abstractNumId w:val="21"/>
  </w:num>
  <w:num w:numId="57">
    <w:abstractNumId w:val="8"/>
  </w:num>
  <w:num w:numId="58">
    <w:abstractNumId w:val="7"/>
  </w:num>
  <w:num w:numId="59">
    <w:abstractNumId w:val="8"/>
  </w:num>
  <w:num w:numId="60">
    <w:abstractNumId w:val="8"/>
  </w:num>
  <w:num w:numId="61">
    <w:abstractNumId w:val="7"/>
  </w:num>
  <w:num w:numId="62">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15"/>
    <w:rsid w:val="00000FA6"/>
    <w:rsid w:val="000014B7"/>
    <w:rsid w:val="0000166B"/>
    <w:rsid w:val="00004E6A"/>
    <w:rsid w:val="000064AB"/>
    <w:rsid w:val="00007693"/>
    <w:rsid w:val="000113AC"/>
    <w:rsid w:val="0001266D"/>
    <w:rsid w:val="00012FD8"/>
    <w:rsid w:val="00017760"/>
    <w:rsid w:val="00020327"/>
    <w:rsid w:val="0002367B"/>
    <w:rsid w:val="00023C95"/>
    <w:rsid w:val="00031496"/>
    <w:rsid w:val="00031F9F"/>
    <w:rsid w:val="00034C45"/>
    <w:rsid w:val="00034C55"/>
    <w:rsid w:val="00035AEB"/>
    <w:rsid w:val="00040123"/>
    <w:rsid w:val="00040D86"/>
    <w:rsid w:val="00042E53"/>
    <w:rsid w:val="00042F8C"/>
    <w:rsid w:val="000432F7"/>
    <w:rsid w:val="00044C5B"/>
    <w:rsid w:val="00045332"/>
    <w:rsid w:val="000466C5"/>
    <w:rsid w:val="00046EBB"/>
    <w:rsid w:val="00051CF3"/>
    <w:rsid w:val="00051FBB"/>
    <w:rsid w:val="00052356"/>
    <w:rsid w:val="0005456A"/>
    <w:rsid w:val="00055F40"/>
    <w:rsid w:val="0005699D"/>
    <w:rsid w:val="00057104"/>
    <w:rsid w:val="000606F6"/>
    <w:rsid w:val="000610D1"/>
    <w:rsid w:val="0006225A"/>
    <w:rsid w:val="00063365"/>
    <w:rsid w:val="0006482E"/>
    <w:rsid w:val="00064A2F"/>
    <w:rsid w:val="00064C98"/>
    <w:rsid w:val="00065E5C"/>
    <w:rsid w:val="00067264"/>
    <w:rsid w:val="000677C9"/>
    <w:rsid w:val="00067C4C"/>
    <w:rsid w:val="000704D9"/>
    <w:rsid w:val="00070A5E"/>
    <w:rsid w:val="00073608"/>
    <w:rsid w:val="00076807"/>
    <w:rsid w:val="00077F94"/>
    <w:rsid w:val="0008104E"/>
    <w:rsid w:val="00081538"/>
    <w:rsid w:val="00081824"/>
    <w:rsid w:val="0008213C"/>
    <w:rsid w:val="00082C4D"/>
    <w:rsid w:val="00082FBF"/>
    <w:rsid w:val="00083AFC"/>
    <w:rsid w:val="000847A6"/>
    <w:rsid w:val="00084D02"/>
    <w:rsid w:val="000856CA"/>
    <w:rsid w:val="00085F36"/>
    <w:rsid w:val="00092352"/>
    <w:rsid w:val="000926F5"/>
    <w:rsid w:val="00095995"/>
    <w:rsid w:val="00096A55"/>
    <w:rsid w:val="000A1C98"/>
    <w:rsid w:val="000A26B3"/>
    <w:rsid w:val="000A3DEB"/>
    <w:rsid w:val="000A52E4"/>
    <w:rsid w:val="000A66E7"/>
    <w:rsid w:val="000B2071"/>
    <w:rsid w:val="000B2BD0"/>
    <w:rsid w:val="000B2CAC"/>
    <w:rsid w:val="000B3A09"/>
    <w:rsid w:val="000B4B46"/>
    <w:rsid w:val="000B5051"/>
    <w:rsid w:val="000B5DDD"/>
    <w:rsid w:val="000B606B"/>
    <w:rsid w:val="000B6280"/>
    <w:rsid w:val="000C0ADF"/>
    <w:rsid w:val="000C305F"/>
    <w:rsid w:val="000C3487"/>
    <w:rsid w:val="000C430C"/>
    <w:rsid w:val="000C4CD6"/>
    <w:rsid w:val="000C4FEB"/>
    <w:rsid w:val="000C5540"/>
    <w:rsid w:val="000C5EBF"/>
    <w:rsid w:val="000C65EF"/>
    <w:rsid w:val="000D0741"/>
    <w:rsid w:val="000E2294"/>
    <w:rsid w:val="000E252C"/>
    <w:rsid w:val="000E3414"/>
    <w:rsid w:val="000E3D4E"/>
    <w:rsid w:val="000E43EB"/>
    <w:rsid w:val="000E663D"/>
    <w:rsid w:val="000E6747"/>
    <w:rsid w:val="000F0632"/>
    <w:rsid w:val="000F0B77"/>
    <w:rsid w:val="000F3813"/>
    <w:rsid w:val="000F3D5B"/>
    <w:rsid w:val="000F6216"/>
    <w:rsid w:val="000F6FA6"/>
    <w:rsid w:val="0010156F"/>
    <w:rsid w:val="00102DE9"/>
    <w:rsid w:val="00104029"/>
    <w:rsid w:val="001068D8"/>
    <w:rsid w:val="0011043C"/>
    <w:rsid w:val="001106F9"/>
    <w:rsid w:val="00111E10"/>
    <w:rsid w:val="0011408F"/>
    <w:rsid w:val="001142A4"/>
    <w:rsid w:val="0011689B"/>
    <w:rsid w:val="00116C3A"/>
    <w:rsid w:val="00117C49"/>
    <w:rsid w:val="001203E3"/>
    <w:rsid w:val="001215E9"/>
    <w:rsid w:val="00122755"/>
    <w:rsid w:val="00125F5A"/>
    <w:rsid w:val="001273B2"/>
    <w:rsid w:val="00130F47"/>
    <w:rsid w:val="0013320F"/>
    <w:rsid w:val="00133270"/>
    <w:rsid w:val="001332A8"/>
    <w:rsid w:val="001344DC"/>
    <w:rsid w:val="00142B0A"/>
    <w:rsid w:val="001438D7"/>
    <w:rsid w:val="0014477A"/>
    <w:rsid w:val="001447A2"/>
    <w:rsid w:val="0014525E"/>
    <w:rsid w:val="0014568F"/>
    <w:rsid w:val="001462D1"/>
    <w:rsid w:val="00146EDC"/>
    <w:rsid w:val="0015092E"/>
    <w:rsid w:val="0015152A"/>
    <w:rsid w:val="00152CCC"/>
    <w:rsid w:val="0015419C"/>
    <w:rsid w:val="00155168"/>
    <w:rsid w:val="001576B7"/>
    <w:rsid w:val="001610F6"/>
    <w:rsid w:val="00161127"/>
    <w:rsid w:val="00161B44"/>
    <w:rsid w:val="0016213E"/>
    <w:rsid w:val="00162B9A"/>
    <w:rsid w:val="0016360B"/>
    <w:rsid w:val="001636F0"/>
    <w:rsid w:val="001638DA"/>
    <w:rsid w:val="001647D4"/>
    <w:rsid w:val="00164AF7"/>
    <w:rsid w:val="00165FF9"/>
    <w:rsid w:val="001660EA"/>
    <w:rsid w:val="00166724"/>
    <w:rsid w:val="00171700"/>
    <w:rsid w:val="00172724"/>
    <w:rsid w:val="00172A7B"/>
    <w:rsid w:val="00172A84"/>
    <w:rsid w:val="001752CC"/>
    <w:rsid w:val="0017548E"/>
    <w:rsid w:val="00177FCE"/>
    <w:rsid w:val="001840B1"/>
    <w:rsid w:val="00184377"/>
    <w:rsid w:val="001853BC"/>
    <w:rsid w:val="001900CA"/>
    <w:rsid w:val="00190386"/>
    <w:rsid w:val="00194D73"/>
    <w:rsid w:val="00196485"/>
    <w:rsid w:val="00196F0B"/>
    <w:rsid w:val="001A04BD"/>
    <w:rsid w:val="001A21C9"/>
    <w:rsid w:val="001A2707"/>
    <w:rsid w:val="001A529C"/>
    <w:rsid w:val="001A561B"/>
    <w:rsid w:val="001A79A9"/>
    <w:rsid w:val="001B06DB"/>
    <w:rsid w:val="001B1E8D"/>
    <w:rsid w:val="001B33ED"/>
    <w:rsid w:val="001B3B12"/>
    <w:rsid w:val="001B3F18"/>
    <w:rsid w:val="001B47B0"/>
    <w:rsid w:val="001C0394"/>
    <w:rsid w:val="001C39E5"/>
    <w:rsid w:val="001C439D"/>
    <w:rsid w:val="001C605E"/>
    <w:rsid w:val="001C656B"/>
    <w:rsid w:val="001C782E"/>
    <w:rsid w:val="001D0FC4"/>
    <w:rsid w:val="001E0E71"/>
    <w:rsid w:val="001E53D0"/>
    <w:rsid w:val="001E7654"/>
    <w:rsid w:val="001F1028"/>
    <w:rsid w:val="001F1FC1"/>
    <w:rsid w:val="001F2197"/>
    <w:rsid w:val="001F39F5"/>
    <w:rsid w:val="001F4762"/>
    <w:rsid w:val="001F5ADC"/>
    <w:rsid w:val="001F6DF9"/>
    <w:rsid w:val="0020333C"/>
    <w:rsid w:val="00203590"/>
    <w:rsid w:val="00205478"/>
    <w:rsid w:val="00206611"/>
    <w:rsid w:val="002114F5"/>
    <w:rsid w:val="00214220"/>
    <w:rsid w:val="002143AA"/>
    <w:rsid w:val="002148AF"/>
    <w:rsid w:val="00215C72"/>
    <w:rsid w:val="00216F6D"/>
    <w:rsid w:val="00217E7B"/>
    <w:rsid w:val="00221C23"/>
    <w:rsid w:val="0022502E"/>
    <w:rsid w:val="00225EF9"/>
    <w:rsid w:val="00230252"/>
    <w:rsid w:val="002338D8"/>
    <w:rsid w:val="00233A7B"/>
    <w:rsid w:val="002402A7"/>
    <w:rsid w:val="00240C22"/>
    <w:rsid w:val="0024139C"/>
    <w:rsid w:val="00241F30"/>
    <w:rsid w:val="00245B10"/>
    <w:rsid w:val="002462CB"/>
    <w:rsid w:val="00254556"/>
    <w:rsid w:val="002545CE"/>
    <w:rsid w:val="00254A01"/>
    <w:rsid w:val="00254AAB"/>
    <w:rsid w:val="00255A62"/>
    <w:rsid w:val="00256A1D"/>
    <w:rsid w:val="00257C8A"/>
    <w:rsid w:val="002606A0"/>
    <w:rsid w:val="00261580"/>
    <w:rsid w:val="00261ED3"/>
    <w:rsid w:val="00262F20"/>
    <w:rsid w:val="002630AB"/>
    <w:rsid w:val="002633AD"/>
    <w:rsid w:val="00264542"/>
    <w:rsid w:val="0026566C"/>
    <w:rsid w:val="00272525"/>
    <w:rsid w:val="002734A4"/>
    <w:rsid w:val="00273EC3"/>
    <w:rsid w:val="00276633"/>
    <w:rsid w:val="00276641"/>
    <w:rsid w:val="002766CD"/>
    <w:rsid w:val="002768BB"/>
    <w:rsid w:val="00277537"/>
    <w:rsid w:val="0028168D"/>
    <w:rsid w:val="002822CF"/>
    <w:rsid w:val="0028296D"/>
    <w:rsid w:val="00282A41"/>
    <w:rsid w:val="00282EA8"/>
    <w:rsid w:val="0028448B"/>
    <w:rsid w:val="00284A88"/>
    <w:rsid w:val="002863C6"/>
    <w:rsid w:val="0028674C"/>
    <w:rsid w:val="002906F2"/>
    <w:rsid w:val="00290E40"/>
    <w:rsid w:val="00291C23"/>
    <w:rsid w:val="00296DCB"/>
    <w:rsid w:val="002A0162"/>
    <w:rsid w:val="002A0A87"/>
    <w:rsid w:val="002A211D"/>
    <w:rsid w:val="002A2C96"/>
    <w:rsid w:val="002A399F"/>
    <w:rsid w:val="002A4039"/>
    <w:rsid w:val="002A4044"/>
    <w:rsid w:val="002A6410"/>
    <w:rsid w:val="002A7232"/>
    <w:rsid w:val="002B099B"/>
    <w:rsid w:val="002B0C7E"/>
    <w:rsid w:val="002B1B4D"/>
    <w:rsid w:val="002B236C"/>
    <w:rsid w:val="002B2C5D"/>
    <w:rsid w:val="002B35C4"/>
    <w:rsid w:val="002B3752"/>
    <w:rsid w:val="002B3EB1"/>
    <w:rsid w:val="002B4803"/>
    <w:rsid w:val="002B4B80"/>
    <w:rsid w:val="002B5E7F"/>
    <w:rsid w:val="002B7F13"/>
    <w:rsid w:val="002C196C"/>
    <w:rsid w:val="002C2292"/>
    <w:rsid w:val="002C395E"/>
    <w:rsid w:val="002C56E6"/>
    <w:rsid w:val="002D0E01"/>
    <w:rsid w:val="002D1F07"/>
    <w:rsid w:val="002D217F"/>
    <w:rsid w:val="002D2A75"/>
    <w:rsid w:val="002D34DE"/>
    <w:rsid w:val="002D5561"/>
    <w:rsid w:val="002D6330"/>
    <w:rsid w:val="002E10EB"/>
    <w:rsid w:val="002E2159"/>
    <w:rsid w:val="002E3020"/>
    <w:rsid w:val="002E3DDA"/>
    <w:rsid w:val="002E3ED0"/>
    <w:rsid w:val="002E466D"/>
    <w:rsid w:val="002E4A8F"/>
    <w:rsid w:val="002F1AC5"/>
    <w:rsid w:val="002F2C10"/>
    <w:rsid w:val="002F5601"/>
    <w:rsid w:val="003001FD"/>
    <w:rsid w:val="003005E7"/>
    <w:rsid w:val="00301495"/>
    <w:rsid w:val="0030238A"/>
    <w:rsid w:val="003029A2"/>
    <w:rsid w:val="00303BA3"/>
    <w:rsid w:val="00304325"/>
    <w:rsid w:val="003050A9"/>
    <w:rsid w:val="0030757B"/>
    <w:rsid w:val="003116BD"/>
    <w:rsid w:val="00312C0D"/>
    <w:rsid w:val="00320EB5"/>
    <w:rsid w:val="00321CA4"/>
    <w:rsid w:val="003226F4"/>
    <w:rsid w:val="0032298F"/>
    <w:rsid w:val="003238D8"/>
    <w:rsid w:val="00323972"/>
    <w:rsid w:val="0032432C"/>
    <w:rsid w:val="00325A9A"/>
    <w:rsid w:val="0032627D"/>
    <w:rsid w:val="00327057"/>
    <w:rsid w:val="00331B23"/>
    <w:rsid w:val="003323AB"/>
    <w:rsid w:val="00335C60"/>
    <w:rsid w:val="00336D17"/>
    <w:rsid w:val="00337D32"/>
    <w:rsid w:val="00342425"/>
    <w:rsid w:val="0034252C"/>
    <w:rsid w:val="00345132"/>
    <w:rsid w:val="00346432"/>
    <w:rsid w:val="003465E9"/>
    <w:rsid w:val="00346AC4"/>
    <w:rsid w:val="00351422"/>
    <w:rsid w:val="00351547"/>
    <w:rsid w:val="00352847"/>
    <w:rsid w:val="00354750"/>
    <w:rsid w:val="00354938"/>
    <w:rsid w:val="00355631"/>
    <w:rsid w:val="00356157"/>
    <w:rsid w:val="003567C8"/>
    <w:rsid w:val="003608E4"/>
    <w:rsid w:val="00360B18"/>
    <w:rsid w:val="003620C7"/>
    <w:rsid w:val="00362202"/>
    <w:rsid w:val="00362A59"/>
    <w:rsid w:val="00371270"/>
    <w:rsid w:val="0037581F"/>
    <w:rsid w:val="0038022D"/>
    <w:rsid w:val="003803B5"/>
    <w:rsid w:val="00380DA7"/>
    <w:rsid w:val="00381E11"/>
    <w:rsid w:val="003829CC"/>
    <w:rsid w:val="00384B56"/>
    <w:rsid w:val="00385176"/>
    <w:rsid w:val="003853C1"/>
    <w:rsid w:val="00385E61"/>
    <w:rsid w:val="00386626"/>
    <w:rsid w:val="00387B6F"/>
    <w:rsid w:val="0039032D"/>
    <w:rsid w:val="00390FF5"/>
    <w:rsid w:val="00393C33"/>
    <w:rsid w:val="00396BB2"/>
    <w:rsid w:val="003A07CC"/>
    <w:rsid w:val="003A1177"/>
    <w:rsid w:val="003A1599"/>
    <w:rsid w:val="003A194D"/>
    <w:rsid w:val="003A25B7"/>
    <w:rsid w:val="003A2EAE"/>
    <w:rsid w:val="003A3675"/>
    <w:rsid w:val="003A3EAD"/>
    <w:rsid w:val="003A458B"/>
    <w:rsid w:val="003A59FC"/>
    <w:rsid w:val="003B0E9C"/>
    <w:rsid w:val="003B1BFE"/>
    <w:rsid w:val="003B3E4A"/>
    <w:rsid w:val="003B4022"/>
    <w:rsid w:val="003B47F8"/>
    <w:rsid w:val="003B536B"/>
    <w:rsid w:val="003B6F98"/>
    <w:rsid w:val="003B7A41"/>
    <w:rsid w:val="003B7F00"/>
    <w:rsid w:val="003C0986"/>
    <w:rsid w:val="003C209D"/>
    <w:rsid w:val="003C26B4"/>
    <w:rsid w:val="003C28E0"/>
    <w:rsid w:val="003C4127"/>
    <w:rsid w:val="003C44A5"/>
    <w:rsid w:val="003C6B82"/>
    <w:rsid w:val="003C706B"/>
    <w:rsid w:val="003D301F"/>
    <w:rsid w:val="003D3452"/>
    <w:rsid w:val="003D34DC"/>
    <w:rsid w:val="003D70AC"/>
    <w:rsid w:val="003E0949"/>
    <w:rsid w:val="003E1618"/>
    <w:rsid w:val="003E409A"/>
    <w:rsid w:val="003E4592"/>
    <w:rsid w:val="003E507C"/>
    <w:rsid w:val="003E771D"/>
    <w:rsid w:val="003E7B5D"/>
    <w:rsid w:val="003F13D4"/>
    <w:rsid w:val="003F22BC"/>
    <w:rsid w:val="003F35EC"/>
    <w:rsid w:val="003F3BD1"/>
    <w:rsid w:val="003F3EBC"/>
    <w:rsid w:val="003F5FE1"/>
    <w:rsid w:val="003F692C"/>
    <w:rsid w:val="003F6A5E"/>
    <w:rsid w:val="003F7E1C"/>
    <w:rsid w:val="0040060B"/>
    <w:rsid w:val="0040178B"/>
    <w:rsid w:val="0040268F"/>
    <w:rsid w:val="00406ACD"/>
    <w:rsid w:val="004112F8"/>
    <w:rsid w:val="00411B22"/>
    <w:rsid w:val="004134F3"/>
    <w:rsid w:val="0041428E"/>
    <w:rsid w:val="00414AF8"/>
    <w:rsid w:val="004171C2"/>
    <w:rsid w:val="004171FC"/>
    <w:rsid w:val="004202FB"/>
    <w:rsid w:val="00420A5B"/>
    <w:rsid w:val="004215AD"/>
    <w:rsid w:val="00424455"/>
    <w:rsid w:val="00425C8F"/>
    <w:rsid w:val="00426218"/>
    <w:rsid w:val="00426844"/>
    <w:rsid w:val="00426BC0"/>
    <w:rsid w:val="00427E87"/>
    <w:rsid w:val="00430665"/>
    <w:rsid w:val="0043128A"/>
    <w:rsid w:val="00431FE1"/>
    <w:rsid w:val="004323CE"/>
    <w:rsid w:val="00433869"/>
    <w:rsid w:val="00433A6E"/>
    <w:rsid w:val="00434CFE"/>
    <w:rsid w:val="004361A4"/>
    <w:rsid w:val="00436775"/>
    <w:rsid w:val="00436851"/>
    <w:rsid w:val="00437138"/>
    <w:rsid w:val="00440FC7"/>
    <w:rsid w:val="0044154C"/>
    <w:rsid w:val="00442901"/>
    <w:rsid w:val="00443121"/>
    <w:rsid w:val="00444E40"/>
    <w:rsid w:val="00445B3A"/>
    <w:rsid w:val="00447897"/>
    <w:rsid w:val="0045379B"/>
    <w:rsid w:val="00456959"/>
    <w:rsid w:val="00456A44"/>
    <w:rsid w:val="00456AA8"/>
    <w:rsid w:val="004572F4"/>
    <w:rsid w:val="00460213"/>
    <w:rsid w:val="00460EF3"/>
    <w:rsid w:val="00461C67"/>
    <w:rsid w:val="004625C1"/>
    <w:rsid w:val="004657DD"/>
    <w:rsid w:val="004666CF"/>
    <w:rsid w:val="00470CA4"/>
    <w:rsid w:val="004717C0"/>
    <w:rsid w:val="0047628B"/>
    <w:rsid w:val="0047644D"/>
    <w:rsid w:val="004778AB"/>
    <w:rsid w:val="0048018B"/>
    <w:rsid w:val="004806F9"/>
    <w:rsid w:val="0048178A"/>
    <w:rsid w:val="00482654"/>
    <w:rsid w:val="00482A77"/>
    <w:rsid w:val="00482D37"/>
    <w:rsid w:val="00483D9A"/>
    <w:rsid w:val="00485943"/>
    <w:rsid w:val="00491204"/>
    <w:rsid w:val="004920E6"/>
    <w:rsid w:val="004936C3"/>
    <w:rsid w:val="004937F8"/>
    <w:rsid w:val="00493840"/>
    <w:rsid w:val="00494D4D"/>
    <w:rsid w:val="0049657B"/>
    <w:rsid w:val="0049725E"/>
    <w:rsid w:val="004A1928"/>
    <w:rsid w:val="004A3A22"/>
    <w:rsid w:val="004A46BB"/>
    <w:rsid w:val="004A50DF"/>
    <w:rsid w:val="004A5332"/>
    <w:rsid w:val="004A651A"/>
    <w:rsid w:val="004A7417"/>
    <w:rsid w:val="004A7460"/>
    <w:rsid w:val="004A75D3"/>
    <w:rsid w:val="004A76D4"/>
    <w:rsid w:val="004B1CAA"/>
    <w:rsid w:val="004B32FD"/>
    <w:rsid w:val="004B4D50"/>
    <w:rsid w:val="004B508A"/>
    <w:rsid w:val="004B761D"/>
    <w:rsid w:val="004B7859"/>
    <w:rsid w:val="004C0552"/>
    <w:rsid w:val="004C3AA9"/>
    <w:rsid w:val="004C5058"/>
    <w:rsid w:val="004D2140"/>
    <w:rsid w:val="004D46A4"/>
    <w:rsid w:val="004D4DE8"/>
    <w:rsid w:val="004D66B8"/>
    <w:rsid w:val="004E3B18"/>
    <w:rsid w:val="004F1630"/>
    <w:rsid w:val="004F1B8C"/>
    <w:rsid w:val="004F2A9F"/>
    <w:rsid w:val="004F35B1"/>
    <w:rsid w:val="004F3C99"/>
    <w:rsid w:val="004F4A90"/>
    <w:rsid w:val="004F4C40"/>
    <w:rsid w:val="004F56D4"/>
    <w:rsid w:val="004F5D50"/>
    <w:rsid w:val="004F7E91"/>
    <w:rsid w:val="00500070"/>
    <w:rsid w:val="005005EA"/>
    <w:rsid w:val="005010F8"/>
    <w:rsid w:val="005017B5"/>
    <w:rsid w:val="005042AB"/>
    <w:rsid w:val="005113A3"/>
    <w:rsid w:val="00511E02"/>
    <w:rsid w:val="005120F7"/>
    <w:rsid w:val="00514649"/>
    <w:rsid w:val="00515EF5"/>
    <w:rsid w:val="005163C8"/>
    <w:rsid w:val="00521A73"/>
    <w:rsid w:val="005244B9"/>
    <w:rsid w:val="0052482E"/>
    <w:rsid w:val="00524D87"/>
    <w:rsid w:val="00525C0B"/>
    <w:rsid w:val="00527AA4"/>
    <w:rsid w:val="00530172"/>
    <w:rsid w:val="00530467"/>
    <w:rsid w:val="00532455"/>
    <w:rsid w:val="00533560"/>
    <w:rsid w:val="00533ABD"/>
    <w:rsid w:val="00534E4D"/>
    <w:rsid w:val="00537EA3"/>
    <w:rsid w:val="005401B9"/>
    <w:rsid w:val="00540660"/>
    <w:rsid w:val="00540CF7"/>
    <w:rsid w:val="00541364"/>
    <w:rsid w:val="00542081"/>
    <w:rsid w:val="00543625"/>
    <w:rsid w:val="00543994"/>
    <w:rsid w:val="00543A3A"/>
    <w:rsid w:val="00544C31"/>
    <w:rsid w:val="005460E8"/>
    <w:rsid w:val="00546D73"/>
    <w:rsid w:val="0054789D"/>
    <w:rsid w:val="005547D4"/>
    <w:rsid w:val="00554C03"/>
    <w:rsid w:val="005550FF"/>
    <w:rsid w:val="00556E06"/>
    <w:rsid w:val="00560C2E"/>
    <w:rsid w:val="00564782"/>
    <w:rsid w:val="00564A3B"/>
    <w:rsid w:val="005653F5"/>
    <w:rsid w:val="005664B2"/>
    <w:rsid w:val="00566A48"/>
    <w:rsid w:val="00567586"/>
    <w:rsid w:val="0057073C"/>
    <w:rsid w:val="00570962"/>
    <w:rsid w:val="005715EF"/>
    <w:rsid w:val="005720B6"/>
    <w:rsid w:val="00572C76"/>
    <w:rsid w:val="005765AA"/>
    <w:rsid w:val="005801EE"/>
    <w:rsid w:val="00581E0E"/>
    <w:rsid w:val="0058762F"/>
    <w:rsid w:val="00590DE6"/>
    <w:rsid w:val="005912B8"/>
    <w:rsid w:val="00591F41"/>
    <w:rsid w:val="00592419"/>
    <w:rsid w:val="00592E86"/>
    <w:rsid w:val="00594DFD"/>
    <w:rsid w:val="00594F7B"/>
    <w:rsid w:val="005A0473"/>
    <w:rsid w:val="005A4F18"/>
    <w:rsid w:val="005B0099"/>
    <w:rsid w:val="005B0412"/>
    <w:rsid w:val="005B08B5"/>
    <w:rsid w:val="005B4681"/>
    <w:rsid w:val="005B5377"/>
    <w:rsid w:val="005B6D4A"/>
    <w:rsid w:val="005B78E1"/>
    <w:rsid w:val="005C05BB"/>
    <w:rsid w:val="005C1209"/>
    <w:rsid w:val="005C12D1"/>
    <w:rsid w:val="005C25DC"/>
    <w:rsid w:val="005C2808"/>
    <w:rsid w:val="005C3387"/>
    <w:rsid w:val="005C3C9E"/>
    <w:rsid w:val="005C6657"/>
    <w:rsid w:val="005C7405"/>
    <w:rsid w:val="005C7FF3"/>
    <w:rsid w:val="005D083E"/>
    <w:rsid w:val="005D26C8"/>
    <w:rsid w:val="005D3E72"/>
    <w:rsid w:val="005D5D08"/>
    <w:rsid w:val="005D7E65"/>
    <w:rsid w:val="005E353F"/>
    <w:rsid w:val="005E3E77"/>
    <w:rsid w:val="005F0CF7"/>
    <w:rsid w:val="005F1ED4"/>
    <w:rsid w:val="005F24B5"/>
    <w:rsid w:val="005F3E26"/>
    <w:rsid w:val="005F4037"/>
    <w:rsid w:val="005F57A1"/>
    <w:rsid w:val="00600FD3"/>
    <w:rsid w:val="0060246C"/>
    <w:rsid w:val="0060653C"/>
    <w:rsid w:val="006109DA"/>
    <w:rsid w:val="00610C71"/>
    <w:rsid w:val="006113D1"/>
    <w:rsid w:val="00611F12"/>
    <w:rsid w:val="00612E42"/>
    <w:rsid w:val="00612FC6"/>
    <w:rsid w:val="006133DD"/>
    <w:rsid w:val="0061786E"/>
    <w:rsid w:val="00620CB8"/>
    <w:rsid w:val="006219EB"/>
    <w:rsid w:val="00621E24"/>
    <w:rsid w:val="006221F1"/>
    <w:rsid w:val="006230DD"/>
    <w:rsid w:val="006258BE"/>
    <w:rsid w:val="00625958"/>
    <w:rsid w:val="006275C7"/>
    <w:rsid w:val="006308EC"/>
    <w:rsid w:val="00630B4B"/>
    <w:rsid w:val="00632AE9"/>
    <w:rsid w:val="00636C01"/>
    <w:rsid w:val="0063708B"/>
    <w:rsid w:val="006400BF"/>
    <w:rsid w:val="006424F5"/>
    <w:rsid w:val="00642520"/>
    <w:rsid w:val="006440DA"/>
    <w:rsid w:val="00646305"/>
    <w:rsid w:val="00647B02"/>
    <w:rsid w:val="00647B8F"/>
    <w:rsid w:val="00651403"/>
    <w:rsid w:val="006520AE"/>
    <w:rsid w:val="00656E50"/>
    <w:rsid w:val="0065727B"/>
    <w:rsid w:val="00661DD0"/>
    <w:rsid w:val="00662D4D"/>
    <w:rsid w:val="00664D5F"/>
    <w:rsid w:val="006652E6"/>
    <w:rsid w:val="00673044"/>
    <w:rsid w:val="00673441"/>
    <w:rsid w:val="0067435F"/>
    <w:rsid w:val="00674F68"/>
    <w:rsid w:val="00675412"/>
    <w:rsid w:val="00676344"/>
    <w:rsid w:val="006765C7"/>
    <w:rsid w:val="006768F6"/>
    <w:rsid w:val="00680189"/>
    <w:rsid w:val="006805BC"/>
    <w:rsid w:val="00680AD6"/>
    <w:rsid w:val="006814E2"/>
    <w:rsid w:val="00681D11"/>
    <w:rsid w:val="00684895"/>
    <w:rsid w:val="006856A2"/>
    <w:rsid w:val="00686C31"/>
    <w:rsid w:val="00691762"/>
    <w:rsid w:val="006932D8"/>
    <w:rsid w:val="00693897"/>
    <w:rsid w:val="00694464"/>
    <w:rsid w:val="0069630E"/>
    <w:rsid w:val="006A0512"/>
    <w:rsid w:val="006A3254"/>
    <w:rsid w:val="006A39A2"/>
    <w:rsid w:val="006A5524"/>
    <w:rsid w:val="006A57B5"/>
    <w:rsid w:val="006A644D"/>
    <w:rsid w:val="006A7A7B"/>
    <w:rsid w:val="006B05F2"/>
    <w:rsid w:val="006B0AE1"/>
    <w:rsid w:val="006B1643"/>
    <w:rsid w:val="006B3312"/>
    <w:rsid w:val="006B3321"/>
    <w:rsid w:val="006B33FD"/>
    <w:rsid w:val="006B574C"/>
    <w:rsid w:val="006C281C"/>
    <w:rsid w:val="006C3B6C"/>
    <w:rsid w:val="006C3E86"/>
    <w:rsid w:val="006D33C6"/>
    <w:rsid w:val="006D3E93"/>
    <w:rsid w:val="006D63C2"/>
    <w:rsid w:val="006D67F2"/>
    <w:rsid w:val="006D71DC"/>
    <w:rsid w:val="006D7265"/>
    <w:rsid w:val="006D740D"/>
    <w:rsid w:val="006E1054"/>
    <w:rsid w:val="006E1326"/>
    <w:rsid w:val="006E3361"/>
    <w:rsid w:val="006E3F49"/>
    <w:rsid w:val="006E622F"/>
    <w:rsid w:val="006E6F01"/>
    <w:rsid w:val="006E75C1"/>
    <w:rsid w:val="006F1842"/>
    <w:rsid w:val="006F49DD"/>
    <w:rsid w:val="006F5954"/>
    <w:rsid w:val="006F6B4E"/>
    <w:rsid w:val="006F7178"/>
    <w:rsid w:val="006F7630"/>
    <w:rsid w:val="00700B3E"/>
    <w:rsid w:val="0070199E"/>
    <w:rsid w:val="00701BFE"/>
    <w:rsid w:val="00701D3E"/>
    <w:rsid w:val="00701E0F"/>
    <w:rsid w:val="007026EF"/>
    <w:rsid w:val="00703478"/>
    <w:rsid w:val="00704C81"/>
    <w:rsid w:val="00711237"/>
    <w:rsid w:val="00711DB6"/>
    <w:rsid w:val="007125C5"/>
    <w:rsid w:val="00714555"/>
    <w:rsid w:val="00715C41"/>
    <w:rsid w:val="00715CA4"/>
    <w:rsid w:val="00717762"/>
    <w:rsid w:val="00717FCE"/>
    <w:rsid w:val="0072011F"/>
    <w:rsid w:val="00720F8B"/>
    <w:rsid w:val="00721259"/>
    <w:rsid w:val="007218AF"/>
    <w:rsid w:val="00721C5F"/>
    <w:rsid w:val="00721E96"/>
    <w:rsid w:val="007238F6"/>
    <w:rsid w:val="00724D61"/>
    <w:rsid w:val="00724F4C"/>
    <w:rsid w:val="00725282"/>
    <w:rsid w:val="00725728"/>
    <w:rsid w:val="0072782F"/>
    <w:rsid w:val="007350C9"/>
    <w:rsid w:val="00736E7B"/>
    <w:rsid w:val="0073759E"/>
    <w:rsid w:val="00737960"/>
    <w:rsid w:val="007444D1"/>
    <w:rsid w:val="00744DAE"/>
    <w:rsid w:val="00745145"/>
    <w:rsid w:val="007458F4"/>
    <w:rsid w:val="00747E98"/>
    <w:rsid w:val="007502C6"/>
    <w:rsid w:val="0075383D"/>
    <w:rsid w:val="00755BCC"/>
    <w:rsid w:val="00757C32"/>
    <w:rsid w:val="007654FD"/>
    <w:rsid w:val="0076593B"/>
    <w:rsid w:val="00766E77"/>
    <w:rsid w:val="00770053"/>
    <w:rsid w:val="007702C8"/>
    <w:rsid w:val="007735DF"/>
    <w:rsid w:val="00774659"/>
    <w:rsid w:val="00777C03"/>
    <w:rsid w:val="00781D77"/>
    <w:rsid w:val="00782293"/>
    <w:rsid w:val="00783FC4"/>
    <w:rsid w:val="00784161"/>
    <w:rsid w:val="00785053"/>
    <w:rsid w:val="0078708B"/>
    <w:rsid w:val="007871AB"/>
    <w:rsid w:val="007874AF"/>
    <w:rsid w:val="00787A70"/>
    <w:rsid w:val="00791170"/>
    <w:rsid w:val="007913AC"/>
    <w:rsid w:val="0079286D"/>
    <w:rsid w:val="00795FCC"/>
    <w:rsid w:val="00796ED7"/>
    <w:rsid w:val="007A025B"/>
    <w:rsid w:val="007A0E5D"/>
    <w:rsid w:val="007A4DF1"/>
    <w:rsid w:val="007A6D7C"/>
    <w:rsid w:val="007B140F"/>
    <w:rsid w:val="007B15A3"/>
    <w:rsid w:val="007B2B65"/>
    <w:rsid w:val="007B33F6"/>
    <w:rsid w:val="007B7B69"/>
    <w:rsid w:val="007C1375"/>
    <w:rsid w:val="007C1C7C"/>
    <w:rsid w:val="007C25B9"/>
    <w:rsid w:val="007C29F8"/>
    <w:rsid w:val="007C315A"/>
    <w:rsid w:val="007C31E9"/>
    <w:rsid w:val="007C37CA"/>
    <w:rsid w:val="007C462E"/>
    <w:rsid w:val="007C5689"/>
    <w:rsid w:val="007C5C43"/>
    <w:rsid w:val="007C65B4"/>
    <w:rsid w:val="007D0EB4"/>
    <w:rsid w:val="007D1C91"/>
    <w:rsid w:val="007D23C2"/>
    <w:rsid w:val="007D4DC9"/>
    <w:rsid w:val="007D670B"/>
    <w:rsid w:val="007E06DA"/>
    <w:rsid w:val="007E11F1"/>
    <w:rsid w:val="007E450C"/>
    <w:rsid w:val="007F0A86"/>
    <w:rsid w:val="007F24E3"/>
    <w:rsid w:val="007F3850"/>
    <w:rsid w:val="00802A18"/>
    <w:rsid w:val="00803152"/>
    <w:rsid w:val="00803706"/>
    <w:rsid w:val="00803E04"/>
    <w:rsid w:val="00806C65"/>
    <w:rsid w:val="008109C8"/>
    <w:rsid w:val="008122AB"/>
    <w:rsid w:val="008139AB"/>
    <w:rsid w:val="00814906"/>
    <w:rsid w:val="00814A45"/>
    <w:rsid w:val="008210D7"/>
    <w:rsid w:val="00821216"/>
    <w:rsid w:val="00821867"/>
    <w:rsid w:val="00822295"/>
    <w:rsid w:val="00823BB7"/>
    <w:rsid w:val="00823C73"/>
    <w:rsid w:val="0082773F"/>
    <w:rsid w:val="008310E5"/>
    <w:rsid w:val="00831227"/>
    <w:rsid w:val="00831D8C"/>
    <w:rsid w:val="008349A1"/>
    <w:rsid w:val="0083520E"/>
    <w:rsid w:val="00836B85"/>
    <w:rsid w:val="00836BA4"/>
    <w:rsid w:val="00840386"/>
    <w:rsid w:val="00840CA5"/>
    <w:rsid w:val="00841BD9"/>
    <w:rsid w:val="0084267B"/>
    <w:rsid w:val="00842CE7"/>
    <w:rsid w:val="00846908"/>
    <w:rsid w:val="00850697"/>
    <w:rsid w:val="00851EEF"/>
    <w:rsid w:val="00852708"/>
    <w:rsid w:val="00853BAA"/>
    <w:rsid w:val="00854615"/>
    <w:rsid w:val="00854FF0"/>
    <w:rsid w:val="00855A78"/>
    <w:rsid w:val="00857661"/>
    <w:rsid w:val="0085769D"/>
    <w:rsid w:val="00857A60"/>
    <w:rsid w:val="00857AA1"/>
    <w:rsid w:val="00860153"/>
    <w:rsid w:val="00860204"/>
    <w:rsid w:val="00865179"/>
    <w:rsid w:val="00867C8E"/>
    <w:rsid w:val="00867DBD"/>
    <w:rsid w:val="0087020F"/>
    <w:rsid w:val="0087170B"/>
    <w:rsid w:val="00872067"/>
    <w:rsid w:val="0087234A"/>
    <w:rsid w:val="00874570"/>
    <w:rsid w:val="00875930"/>
    <w:rsid w:val="00875E87"/>
    <w:rsid w:val="00875F09"/>
    <w:rsid w:val="008768F1"/>
    <w:rsid w:val="00876B3B"/>
    <w:rsid w:val="00876BCF"/>
    <w:rsid w:val="00877876"/>
    <w:rsid w:val="0088336B"/>
    <w:rsid w:val="00885CFD"/>
    <w:rsid w:val="00887C75"/>
    <w:rsid w:val="00887D67"/>
    <w:rsid w:val="00890750"/>
    <w:rsid w:val="00891F6E"/>
    <w:rsid w:val="0089459D"/>
    <w:rsid w:val="008958EE"/>
    <w:rsid w:val="0089635C"/>
    <w:rsid w:val="008963D4"/>
    <w:rsid w:val="008A14CA"/>
    <w:rsid w:val="008A1D1B"/>
    <w:rsid w:val="008A24E7"/>
    <w:rsid w:val="008A4437"/>
    <w:rsid w:val="008A476E"/>
    <w:rsid w:val="008A6925"/>
    <w:rsid w:val="008A703D"/>
    <w:rsid w:val="008B2E6E"/>
    <w:rsid w:val="008B2FB6"/>
    <w:rsid w:val="008B36F4"/>
    <w:rsid w:val="008B3710"/>
    <w:rsid w:val="008B558D"/>
    <w:rsid w:val="008B56D2"/>
    <w:rsid w:val="008B7741"/>
    <w:rsid w:val="008C25F2"/>
    <w:rsid w:val="008C393D"/>
    <w:rsid w:val="008C4DB0"/>
    <w:rsid w:val="008C6586"/>
    <w:rsid w:val="008C7699"/>
    <w:rsid w:val="008C7991"/>
    <w:rsid w:val="008D2464"/>
    <w:rsid w:val="008D44C5"/>
    <w:rsid w:val="008D5FB3"/>
    <w:rsid w:val="008D5FC8"/>
    <w:rsid w:val="008E291B"/>
    <w:rsid w:val="008E3728"/>
    <w:rsid w:val="008E5673"/>
    <w:rsid w:val="008F025C"/>
    <w:rsid w:val="008F1541"/>
    <w:rsid w:val="008F2411"/>
    <w:rsid w:val="008F3677"/>
    <w:rsid w:val="008F4498"/>
    <w:rsid w:val="008F6BC0"/>
    <w:rsid w:val="008F6F2F"/>
    <w:rsid w:val="008F7396"/>
    <w:rsid w:val="008F7745"/>
    <w:rsid w:val="00900C3B"/>
    <w:rsid w:val="009021FA"/>
    <w:rsid w:val="0090265D"/>
    <w:rsid w:val="009027A5"/>
    <w:rsid w:val="00906EE5"/>
    <w:rsid w:val="009079FA"/>
    <w:rsid w:val="00913191"/>
    <w:rsid w:val="00915B7E"/>
    <w:rsid w:val="00915FF4"/>
    <w:rsid w:val="00917B72"/>
    <w:rsid w:val="00924A0E"/>
    <w:rsid w:val="00924AD5"/>
    <w:rsid w:val="00926632"/>
    <w:rsid w:val="009274C0"/>
    <w:rsid w:val="00930915"/>
    <w:rsid w:val="00931753"/>
    <w:rsid w:val="00935CDE"/>
    <w:rsid w:val="00940ACB"/>
    <w:rsid w:val="00942BF9"/>
    <w:rsid w:val="00943B4A"/>
    <w:rsid w:val="00944926"/>
    <w:rsid w:val="0094522D"/>
    <w:rsid w:val="009461BA"/>
    <w:rsid w:val="00946CB7"/>
    <w:rsid w:val="0095033C"/>
    <w:rsid w:val="0095092B"/>
    <w:rsid w:val="00951E4D"/>
    <w:rsid w:val="00952D8C"/>
    <w:rsid w:val="009549EE"/>
    <w:rsid w:val="009566DD"/>
    <w:rsid w:val="00960418"/>
    <w:rsid w:val="00961DA7"/>
    <w:rsid w:val="009632D6"/>
    <w:rsid w:val="009648D7"/>
    <w:rsid w:val="00967D5C"/>
    <w:rsid w:val="009702F5"/>
    <w:rsid w:val="00972408"/>
    <w:rsid w:val="0097735C"/>
    <w:rsid w:val="009855A3"/>
    <w:rsid w:val="009865CA"/>
    <w:rsid w:val="009905E2"/>
    <w:rsid w:val="00992871"/>
    <w:rsid w:val="00992EEB"/>
    <w:rsid w:val="0099314F"/>
    <w:rsid w:val="009937C9"/>
    <w:rsid w:val="00993F1A"/>
    <w:rsid w:val="009945A0"/>
    <w:rsid w:val="00994AB6"/>
    <w:rsid w:val="0099572D"/>
    <w:rsid w:val="00995ABC"/>
    <w:rsid w:val="00995BA2"/>
    <w:rsid w:val="00996878"/>
    <w:rsid w:val="00996D0C"/>
    <w:rsid w:val="00997F3D"/>
    <w:rsid w:val="009A0B0C"/>
    <w:rsid w:val="009A1044"/>
    <w:rsid w:val="009A154B"/>
    <w:rsid w:val="009A1635"/>
    <w:rsid w:val="009A2D3F"/>
    <w:rsid w:val="009A4B78"/>
    <w:rsid w:val="009A5436"/>
    <w:rsid w:val="009A5BF0"/>
    <w:rsid w:val="009A6B9F"/>
    <w:rsid w:val="009B214B"/>
    <w:rsid w:val="009B6479"/>
    <w:rsid w:val="009C0EE0"/>
    <w:rsid w:val="009C10D4"/>
    <w:rsid w:val="009C2B4A"/>
    <w:rsid w:val="009C31BF"/>
    <w:rsid w:val="009C4B0E"/>
    <w:rsid w:val="009C7D80"/>
    <w:rsid w:val="009D08AF"/>
    <w:rsid w:val="009D2430"/>
    <w:rsid w:val="009D251A"/>
    <w:rsid w:val="009D6F11"/>
    <w:rsid w:val="009D705C"/>
    <w:rsid w:val="009D7E4D"/>
    <w:rsid w:val="009E0468"/>
    <w:rsid w:val="009E2156"/>
    <w:rsid w:val="009E3A06"/>
    <w:rsid w:val="009E3B20"/>
    <w:rsid w:val="009E4DBD"/>
    <w:rsid w:val="009F009B"/>
    <w:rsid w:val="009F0387"/>
    <w:rsid w:val="009F0B92"/>
    <w:rsid w:val="009F1CD2"/>
    <w:rsid w:val="009F2C8A"/>
    <w:rsid w:val="009F2E4C"/>
    <w:rsid w:val="009F79CE"/>
    <w:rsid w:val="00A009DB"/>
    <w:rsid w:val="00A015D2"/>
    <w:rsid w:val="00A01A8C"/>
    <w:rsid w:val="00A02F68"/>
    <w:rsid w:val="00A05982"/>
    <w:rsid w:val="00A06807"/>
    <w:rsid w:val="00A068E6"/>
    <w:rsid w:val="00A07040"/>
    <w:rsid w:val="00A11194"/>
    <w:rsid w:val="00A17D9E"/>
    <w:rsid w:val="00A2256D"/>
    <w:rsid w:val="00A22D46"/>
    <w:rsid w:val="00A253DC"/>
    <w:rsid w:val="00A26239"/>
    <w:rsid w:val="00A26241"/>
    <w:rsid w:val="00A275F2"/>
    <w:rsid w:val="00A27817"/>
    <w:rsid w:val="00A27EB1"/>
    <w:rsid w:val="00A3069E"/>
    <w:rsid w:val="00A318ED"/>
    <w:rsid w:val="00A35477"/>
    <w:rsid w:val="00A35C78"/>
    <w:rsid w:val="00A36586"/>
    <w:rsid w:val="00A3791E"/>
    <w:rsid w:val="00A37990"/>
    <w:rsid w:val="00A37DE8"/>
    <w:rsid w:val="00A401C2"/>
    <w:rsid w:val="00A41AA8"/>
    <w:rsid w:val="00A52D75"/>
    <w:rsid w:val="00A572C9"/>
    <w:rsid w:val="00A5730B"/>
    <w:rsid w:val="00A616FB"/>
    <w:rsid w:val="00A61704"/>
    <w:rsid w:val="00A642C3"/>
    <w:rsid w:val="00A64F85"/>
    <w:rsid w:val="00A67090"/>
    <w:rsid w:val="00A671F2"/>
    <w:rsid w:val="00A724F3"/>
    <w:rsid w:val="00A746D7"/>
    <w:rsid w:val="00A7587E"/>
    <w:rsid w:val="00A770B0"/>
    <w:rsid w:val="00A80C26"/>
    <w:rsid w:val="00A81656"/>
    <w:rsid w:val="00A8281F"/>
    <w:rsid w:val="00A852C0"/>
    <w:rsid w:val="00A85DD7"/>
    <w:rsid w:val="00A8621B"/>
    <w:rsid w:val="00A8776B"/>
    <w:rsid w:val="00A87777"/>
    <w:rsid w:val="00A90083"/>
    <w:rsid w:val="00A90228"/>
    <w:rsid w:val="00A96158"/>
    <w:rsid w:val="00A97043"/>
    <w:rsid w:val="00A9779F"/>
    <w:rsid w:val="00AA1325"/>
    <w:rsid w:val="00AA144A"/>
    <w:rsid w:val="00AA1C3D"/>
    <w:rsid w:val="00AA3182"/>
    <w:rsid w:val="00AA377D"/>
    <w:rsid w:val="00AA472B"/>
    <w:rsid w:val="00AA5616"/>
    <w:rsid w:val="00AA593E"/>
    <w:rsid w:val="00AA6D8E"/>
    <w:rsid w:val="00AB050E"/>
    <w:rsid w:val="00AB3BB0"/>
    <w:rsid w:val="00AB6229"/>
    <w:rsid w:val="00AB7929"/>
    <w:rsid w:val="00AB7ECC"/>
    <w:rsid w:val="00AB7FF3"/>
    <w:rsid w:val="00AC1043"/>
    <w:rsid w:val="00AC418E"/>
    <w:rsid w:val="00AC7B29"/>
    <w:rsid w:val="00AD1558"/>
    <w:rsid w:val="00AD31C8"/>
    <w:rsid w:val="00AD32D4"/>
    <w:rsid w:val="00AD386F"/>
    <w:rsid w:val="00AD4423"/>
    <w:rsid w:val="00AD7560"/>
    <w:rsid w:val="00AE2F4F"/>
    <w:rsid w:val="00AE41EC"/>
    <w:rsid w:val="00AE4B07"/>
    <w:rsid w:val="00AE6781"/>
    <w:rsid w:val="00AF1503"/>
    <w:rsid w:val="00AF16B8"/>
    <w:rsid w:val="00AF307C"/>
    <w:rsid w:val="00AF33EC"/>
    <w:rsid w:val="00AF3DBB"/>
    <w:rsid w:val="00AF4B40"/>
    <w:rsid w:val="00AF4EBE"/>
    <w:rsid w:val="00AF6D0E"/>
    <w:rsid w:val="00B0044A"/>
    <w:rsid w:val="00B01882"/>
    <w:rsid w:val="00B02341"/>
    <w:rsid w:val="00B02992"/>
    <w:rsid w:val="00B04D6A"/>
    <w:rsid w:val="00B0633A"/>
    <w:rsid w:val="00B13591"/>
    <w:rsid w:val="00B13B0A"/>
    <w:rsid w:val="00B1470F"/>
    <w:rsid w:val="00B14AD0"/>
    <w:rsid w:val="00B1727C"/>
    <w:rsid w:val="00B1734A"/>
    <w:rsid w:val="00B17D53"/>
    <w:rsid w:val="00B20182"/>
    <w:rsid w:val="00B207CE"/>
    <w:rsid w:val="00B20B10"/>
    <w:rsid w:val="00B20CD5"/>
    <w:rsid w:val="00B23E83"/>
    <w:rsid w:val="00B2629A"/>
    <w:rsid w:val="00B27808"/>
    <w:rsid w:val="00B31712"/>
    <w:rsid w:val="00B37D21"/>
    <w:rsid w:val="00B4248F"/>
    <w:rsid w:val="00B43605"/>
    <w:rsid w:val="00B453EB"/>
    <w:rsid w:val="00B45C95"/>
    <w:rsid w:val="00B463B4"/>
    <w:rsid w:val="00B5265C"/>
    <w:rsid w:val="00B52A69"/>
    <w:rsid w:val="00B53E86"/>
    <w:rsid w:val="00B54B64"/>
    <w:rsid w:val="00B55979"/>
    <w:rsid w:val="00B5598B"/>
    <w:rsid w:val="00B566A5"/>
    <w:rsid w:val="00B60940"/>
    <w:rsid w:val="00B61542"/>
    <w:rsid w:val="00B6428E"/>
    <w:rsid w:val="00B66BB1"/>
    <w:rsid w:val="00B6708A"/>
    <w:rsid w:val="00B73273"/>
    <w:rsid w:val="00B732D5"/>
    <w:rsid w:val="00B7336A"/>
    <w:rsid w:val="00B74D9F"/>
    <w:rsid w:val="00B75079"/>
    <w:rsid w:val="00B75180"/>
    <w:rsid w:val="00B760F4"/>
    <w:rsid w:val="00B774BF"/>
    <w:rsid w:val="00B775D3"/>
    <w:rsid w:val="00B87010"/>
    <w:rsid w:val="00B90804"/>
    <w:rsid w:val="00B91B12"/>
    <w:rsid w:val="00B92DAC"/>
    <w:rsid w:val="00B94931"/>
    <w:rsid w:val="00B94C5E"/>
    <w:rsid w:val="00B95953"/>
    <w:rsid w:val="00B96B38"/>
    <w:rsid w:val="00BA38D6"/>
    <w:rsid w:val="00BA3AE1"/>
    <w:rsid w:val="00BA596F"/>
    <w:rsid w:val="00BB00D8"/>
    <w:rsid w:val="00BB1CA4"/>
    <w:rsid w:val="00BB588F"/>
    <w:rsid w:val="00BB669E"/>
    <w:rsid w:val="00BB6AA3"/>
    <w:rsid w:val="00BC17A0"/>
    <w:rsid w:val="00BC2E29"/>
    <w:rsid w:val="00BC596D"/>
    <w:rsid w:val="00BC78B7"/>
    <w:rsid w:val="00BD66A3"/>
    <w:rsid w:val="00BD6704"/>
    <w:rsid w:val="00BD7004"/>
    <w:rsid w:val="00BE0812"/>
    <w:rsid w:val="00BE15BA"/>
    <w:rsid w:val="00BE1AD0"/>
    <w:rsid w:val="00BE1C19"/>
    <w:rsid w:val="00BE1F06"/>
    <w:rsid w:val="00BE1FDF"/>
    <w:rsid w:val="00BE302E"/>
    <w:rsid w:val="00BE3825"/>
    <w:rsid w:val="00BE3A87"/>
    <w:rsid w:val="00BE5983"/>
    <w:rsid w:val="00BE6FD3"/>
    <w:rsid w:val="00BE71AA"/>
    <w:rsid w:val="00BF3611"/>
    <w:rsid w:val="00BF47AA"/>
    <w:rsid w:val="00BF4E03"/>
    <w:rsid w:val="00BF585B"/>
    <w:rsid w:val="00BF63CB"/>
    <w:rsid w:val="00BF70B3"/>
    <w:rsid w:val="00C01C86"/>
    <w:rsid w:val="00C01F54"/>
    <w:rsid w:val="00C02336"/>
    <w:rsid w:val="00C02AA5"/>
    <w:rsid w:val="00C02C87"/>
    <w:rsid w:val="00C03649"/>
    <w:rsid w:val="00C04A5E"/>
    <w:rsid w:val="00C0606D"/>
    <w:rsid w:val="00C10F3F"/>
    <w:rsid w:val="00C125AD"/>
    <w:rsid w:val="00C135C6"/>
    <w:rsid w:val="00C13755"/>
    <w:rsid w:val="00C15E50"/>
    <w:rsid w:val="00C15FBA"/>
    <w:rsid w:val="00C16391"/>
    <w:rsid w:val="00C16737"/>
    <w:rsid w:val="00C175E3"/>
    <w:rsid w:val="00C17696"/>
    <w:rsid w:val="00C17724"/>
    <w:rsid w:val="00C20AB7"/>
    <w:rsid w:val="00C21B36"/>
    <w:rsid w:val="00C2234D"/>
    <w:rsid w:val="00C247BB"/>
    <w:rsid w:val="00C249C6"/>
    <w:rsid w:val="00C2616F"/>
    <w:rsid w:val="00C26A22"/>
    <w:rsid w:val="00C2794B"/>
    <w:rsid w:val="00C340F4"/>
    <w:rsid w:val="00C35F64"/>
    <w:rsid w:val="00C367AF"/>
    <w:rsid w:val="00C36CD8"/>
    <w:rsid w:val="00C3752E"/>
    <w:rsid w:val="00C37A5A"/>
    <w:rsid w:val="00C42077"/>
    <w:rsid w:val="00C4227A"/>
    <w:rsid w:val="00C430C0"/>
    <w:rsid w:val="00C452E3"/>
    <w:rsid w:val="00C457D9"/>
    <w:rsid w:val="00C46CF6"/>
    <w:rsid w:val="00C47645"/>
    <w:rsid w:val="00C537D1"/>
    <w:rsid w:val="00C53A60"/>
    <w:rsid w:val="00C53F73"/>
    <w:rsid w:val="00C546D0"/>
    <w:rsid w:val="00C561A2"/>
    <w:rsid w:val="00C613C5"/>
    <w:rsid w:val="00C61713"/>
    <w:rsid w:val="00C66D1A"/>
    <w:rsid w:val="00C724F3"/>
    <w:rsid w:val="00C7474F"/>
    <w:rsid w:val="00C773DC"/>
    <w:rsid w:val="00C77483"/>
    <w:rsid w:val="00C805CD"/>
    <w:rsid w:val="00C81916"/>
    <w:rsid w:val="00C82B10"/>
    <w:rsid w:val="00C83965"/>
    <w:rsid w:val="00C86135"/>
    <w:rsid w:val="00C93B2C"/>
    <w:rsid w:val="00C968DD"/>
    <w:rsid w:val="00C974E5"/>
    <w:rsid w:val="00C979AF"/>
    <w:rsid w:val="00CA0EA2"/>
    <w:rsid w:val="00CA2FB3"/>
    <w:rsid w:val="00CA6EE5"/>
    <w:rsid w:val="00CB3121"/>
    <w:rsid w:val="00CB359D"/>
    <w:rsid w:val="00CB5288"/>
    <w:rsid w:val="00CB78EF"/>
    <w:rsid w:val="00CC08C6"/>
    <w:rsid w:val="00CC2978"/>
    <w:rsid w:val="00CC3722"/>
    <w:rsid w:val="00CC60C3"/>
    <w:rsid w:val="00CC6F3C"/>
    <w:rsid w:val="00CD1715"/>
    <w:rsid w:val="00CD2710"/>
    <w:rsid w:val="00CD5098"/>
    <w:rsid w:val="00CD5803"/>
    <w:rsid w:val="00CD5C7E"/>
    <w:rsid w:val="00CD5E12"/>
    <w:rsid w:val="00CD64B8"/>
    <w:rsid w:val="00CD7F9D"/>
    <w:rsid w:val="00CE091A"/>
    <w:rsid w:val="00CE176A"/>
    <w:rsid w:val="00CE36EF"/>
    <w:rsid w:val="00CE3783"/>
    <w:rsid w:val="00CE3BF0"/>
    <w:rsid w:val="00CE3D14"/>
    <w:rsid w:val="00CE4372"/>
    <w:rsid w:val="00CE58CB"/>
    <w:rsid w:val="00CF0EC7"/>
    <w:rsid w:val="00CF1F89"/>
    <w:rsid w:val="00CF48A0"/>
    <w:rsid w:val="00CF6BF9"/>
    <w:rsid w:val="00CF6DCE"/>
    <w:rsid w:val="00D00EF6"/>
    <w:rsid w:val="00D01F74"/>
    <w:rsid w:val="00D05464"/>
    <w:rsid w:val="00D06751"/>
    <w:rsid w:val="00D06C2B"/>
    <w:rsid w:val="00D108FD"/>
    <w:rsid w:val="00D1178E"/>
    <w:rsid w:val="00D1760C"/>
    <w:rsid w:val="00D2003D"/>
    <w:rsid w:val="00D223CF"/>
    <w:rsid w:val="00D235A1"/>
    <w:rsid w:val="00D24160"/>
    <w:rsid w:val="00D24AA4"/>
    <w:rsid w:val="00D265D2"/>
    <w:rsid w:val="00D26ECE"/>
    <w:rsid w:val="00D2739C"/>
    <w:rsid w:val="00D3017D"/>
    <w:rsid w:val="00D321D8"/>
    <w:rsid w:val="00D33359"/>
    <w:rsid w:val="00D33BC2"/>
    <w:rsid w:val="00D33DE3"/>
    <w:rsid w:val="00D35086"/>
    <w:rsid w:val="00D42EFE"/>
    <w:rsid w:val="00D45A6A"/>
    <w:rsid w:val="00D503F2"/>
    <w:rsid w:val="00D5551D"/>
    <w:rsid w:val="00D57512"/>
    <w:rsid w:val="00D57E6C"/>
    <w:rsid w:val="00D600EF"/>
    <w:rsid w:val="00D60A01"/>
    <w:rsid w:val="00D6199F"/>
    <w:rsid w:val="00D67FE9"/>
    <w:rsid w:val="00D72A7B"/>
    <w:rsid w:val="00D747AB"/>
    <w:rsid w:val="00D75C2A"/>
    <w:rsid w:val="00D8163C"/>
    <w:rsid w:val="00D81EC2"/>
    <w:rsid w:val="00D82047"/>
    <w:rsid w:val="00D83569"/>
    <w:rsid w:val="00D85B9A"/>
    <w:rsid w:val="00D865DA"/>
    <w:rsid w:val="00D9204B"/>
    <w:rsid w:val="00D922B0"/>
    <w:rsid w:val="00D929EE"/>
    <w:rsid w:val="00DA0679"/>
    <w:rsid w:val="00DA2BB4"/>
    <w:rsid w:val="00DA30E0"/>
    <w:rsid w:val="00DA3381"/>
    <w:rsid w:val="00DA488E"/>
    <w:rsid w:val="00DA4F92"/>
    <w:rsid w:val="00DA5C08"/>
    <w:rsid w:val="00DA789E"/>
    <w:rsid w:val="00DB08EE"/>
    <w:rsid w:val="00DB143A"/>
    <w:rsid w:val="00DB2873"/>
    <w:rsid w:val="00DB2A02"/>
    <w:rsid w:val="00DB4140"/>
    <w:rsid w:val="00DB4623"/>
    <w:rsid w:val="00DB4E2A"/>
    <w:rsid w:val="00DB5971"/>
    <w:rsid w:val="00DC1247"/>
    <w:rsid w:val="00DC3379"/>
    <w:rsid w:val="00DC361F"/>
    <w:rsid w:val="00DC5939"/>
    <w:rsid w:val="00DD02B7"/>
    <w:rsid w:val="00DD4017"/>
    <w:rsid w:val="00DD4D33"/>
    <w:rsid w:val="00DD563A"/>
    <w:rsid w:val="00DE3E07"/>
    <w:rsid w:val="00DE5C1C"/>
    <w:rsid w:val="00DE6ECF"/>
    <w:rsid w:val="00DF2A87"/>
    <w:rsid w:val="00DF40F5"/>
    <w:rsid w:val="00DF5297"/>
    <w:rsid w:val="00DF6DC1"/>
    <w:rsid w:val="00E00578"/>
    <w:rsid w:val="00E00D0B"/>
    <w:rsid w:val="00E02E4A"/>
    <w:rsid w:val="00E03183"/>
    <w:rsid w:val="00E03188"/>
    <w:rsid w:val="00E03350"/>
    <w:rsid w:val="00E079CD"/>
    <w:rsid w:val="00E07AF5"/>
    <w:rsid w:val="00E1011C"/>
    <w:rsid w:val="00E11A1E"/>
    <w:rsid w:val="00E12A8D"/>
    <w:rsid w:val="00E136BD"/>
    <w:rsid w:val="00E15AB9"/>
    <w:rsid w:val="00E16FEE"/>
    <w:rsid w:val="00E206FB"/>
    <w:rsid w:val="00E22689"/>
    <w:rsid w:val="00E23B55"/>
    <w:rsid w:val="00E246A1"/>
    <w:rsid w:val="00E25744"/>
    <w:rsid w:val="00E32781"/>
    <w:rsid w:val="00E33D9D"/>
    <w:rsid w:val="00E34127"/>
    <w:rsid w:val="00E37292"/>
    <w:rsid w:val="00E401A9"/>
    <w:rsid w:val="00E402BA"/>
    <w:rsid w:val="00E411E5"/>
    <w:rsid w:val="00E418CC"/>
    <w:rsid w:val="00E41963"/>
    <w:rsid w:val="00E43F31"/>
    <w:rsid w:val="00E467C9"/>
    <w:rsid w:val="00E47319"/>
    <w:rsid w:val="00E507EC"/>
    <w:rsid w:val="00E51F33"/>
    <w:rsid w:val="00E52015"/>
    <w:rsid w:val="00E5222F"/>
    <w:rsid w:val="00E54E07"/>
    <w:rsid w:val="00E55CA0"/>
    <w:rsid w:val="00E5615D"/>
    <w:rsid w:val="00E5670C"/>
    <w:rsid w:val="00E569BB"/>
    <w:rsid w:val="00E603D5"/>
    <w:rsid w:val="00E61B00"/>
    <w:rsid w:val="00E61D20"/>
    <w:rsid w:val="00E63BCF"/>
    <w:rsid w:val="00E66170"/>
    <w:rsid w:val="00E670BD"/>
    <w:rsid w:val="00E70685"/>
    <w:rsid w:val="00E72084"/>
    <w:rsid w:val="00E72AD5"/>
    <w:rsid w:val="00E72C5B"/>
    <w:rsid w:val="00E736E0"/>
    <w:rsid w:val="00E7397C"/>
    <w:rsid w:val="00E74403"/>
    <w:rsid w:val="00E744E0"/>
    <w:rsid w:val="00E74C9D"/>
    <w:rsid w:val="00E74DE4"/>
    <w:rsid w:val="00E77DF4"/>
    <w:rsid w:val="00E82229"/>
    <w:rsid w:val="00E83496"/>
    <w:rsid w:val="00E83F2B"/>
    <w:rsid w:val="00E85EC7"/>
    <w:rsid w:val="00E906E5"/>
    <w:rsid w:val="00E915D0"/>
    <w:rsid w:val="00E918BC"/>
    <w:rsid w:val="00E96FCF"/>
    <w:rsid w:val="00E977D3"/>
    <w:rsid w:val="00E97990"/>
    <w:rsid w:val="00EA114B"/>
    <w:rsid w:val="00EA19AB"/>
    <w:rsid w:val="00EA1A1F"/>
    <w:rsid w:val="00EA1F95"/>
    <w:rsid w:val="00EA2138"/>
    <w:rsid w:val="00EA57F6"/>
    <w:rsid w:val="00EA635B"/>
    <w:rsid w:val="00EA6B22"/>
    <w:rsid w:val="00EA7398"/>
    <w:rsid w:val="00EB0C4F"/>
    <w:rsid w:val="00EB0E17"/>
    <w:rsid w:val="00EB1E13"/>
    <w:rsid w:val="00EB263F"/>
    <w:rsid w:val="00EB3852"/>
    <w:rsid w:val="00EB4054"/>
    <w:rsid w:val="00EB6135"/>
    <w:rsid w:val="00EC00FF"/>
    <w:rsid w:val="00EC286B"/>
    <w:rsid w:val="00EC79AA"/>
    <w:rsid w:val="00ED0F97"/>
    <w:rsid w:val="00ED3674"/>
    <w:rsid w:val="00ED3CD3"/>
    <w:rsid w:val="00ED4531"/>
    <w:rsid w:val="00ED49CF"/>
    <w:rsid w:val="00ED5067"/>
    <w:rsid w:val="00ED7140"/>
    <w:rsid w:val="00EE00C3"/>
    <w:rsid w:val="00EE0853"/>
    <w:rsid w:val="00EE1654"/>
    <w:rsid w:val="00EE21EB"/>
    <w:rsid w:val="00EE3A6E"/>
    <w:rsid w:val="00EE3CE2"/>
    <w:rsid w:val="00EF1CA0"/>
    <w:rsid w:val="00EF3169"/>
    <w:rsid w:val="00EF4DE6"/>
    <w:rsid w:val="00EF5E95"/>
    <w:rsid w:val="00EF6189"/>
    <w:rsid w:val="00EF6A3D"/>
    <w:rsid w:val="00F036B1"/>
    <w:rsid w:val="00F03C1C"/>
    <w:rsid w:val="00F03EB2"/>
    <w:rsid w:val="00F055B4"/>
    <w:rsid w:val="00F11108"/>
    <w:rsid w:val="00F128BB"/>
    <w:rsid w:val="00F12F81"/>
    <w:rsid w:val="00F1366C"/>
    <w:rsid w:val="00F1480A"/>
    <w:rsid w:val="00F155F0"/>
    <w:rsid w:val="00F16EBD"/>
    <w:rsid w:val="00F206FF"/>
    <w:rsid w:val="00F227D3"/>
    <w:rsid w:val="00F2450E"/>
    <w:rsid w:val="00F25914"/>
    <w:rsid w:val="00F27102"/>
    <w:rsid w:val="00F35620"/>
    <w:rsid w:val="00F36250"/>
    <w:rsid w:val="00F50ED5"/>
    <w:rsid w:val="00F52656"/>
    <w:rsid w:val="00F53EA4"/>
    <w:rsid w:val="00F545D6"/>
    <w:rsid w:val="00F54F06"/>
    <w:rsid w:val="00F55903"/>
    <w:rsid w:val="00F56255"/>
    <w:rsid w:val="00F570D6"/>
    <w:rsid w:val="00F60C03"/>
    <w:rsid w:val="00F6342D"/>
    <w:rsid w:val="00F64700"/>
    <w:rsid w:val="00F67B30"/>
    <w:rsid w:val="00F716D9"/>
    <w:rsid w:val="00F71801"/>
    <w:rsid w:val="00F7264E"/>
    <w:rsid w:val="00F72820"/>
    <w:rsid w:val="00F75001"/>
    <w:rsid w:val="00F80227"/>
    <w:rsid w:val="00F80AA9"/>
    <w:rsid w:val="00F8365E"/>
    <w:rsid w:val="00F84ACF"/>
    <w:rsid w:val="00F84C8A"/>
    <w:rsid w:val="00F85A71"/>
    <w:rsid w:val="00F91789"/>
    <w:rsid w:val="00F91823"/>
    <w:rsid w:val="00F927E0"/>
    <w:rsid w:val="00F92B15"/>
    <w:rsid w:val="00F9368A"/>
    <w:rsid w:val="00F93F34"/>
    <w:rsid w:val="00F95014"/>
    <w:rsid w:val="00F96FF7"/>
    <w:rsid w:val="00F9717F"/>
    <w:rsid w:val="00F97299"/>
    <w:rsid w:val="00FA2384"/>
    <w:rsid w:val="00FA3FB2"/>
    <w:rsid w:val="00FA4B9B"/>
    <w:rsid w:val="00FA5864"/>
    <w:rsid w:val="00FB4D87"/>
    <w:rsid w:val="00FB4EBB"/>
    <w:rsid w:val="00FB5958"/>
    <w:rsid w:val="00FB78ED"/>
    <w:rsid w:val="00FC114B"/>
    <w:rsid w:val="00FC1717"/>
    <w:rsid w:val="00FC2777"/>
    <w:rsid w:val="00FC3844"/>
    <w:rsid w:val="00FC3F79"/>
    <w:rsid w:val="00FC48E6"/>
    <w:rsid w:val="00FC5E44"/>
    <w:rsid w:val="00FC6135"/>
    <w:rsid w:val="00FC62CF"/>
    <w:rsid w:val="00FD0169"/>
    <w:rsid w:val="00FD28E4"/>
    <w:rsid w:val="00FE237B"/>
    <w:rsid w:val="00FE2B98"/>
    <w:rsid w:val="00FE3326"/>
    <w:rsid w:val="00FE5641"/>
    <w:rsid w:val="00FE6E6F"/>
    <w:rsid w:val="00FE71B0"/>
    <w:rsid w:val="00FF0FE9"/>
    <w:rsid w:val="00FF1119"/>
    <w:rsid w:val="00FF17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47AE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3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4666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character" w:styleId="FollowedHyperlink">
    <w:name w:val="FollowedHyperlink"/>
    <w:rsid w:val="00035AEB"/>
    <w:rPr>
      <w:color w:val="800080"/>
      <w:u w:val="single"/>
    </w:rPr>
  </w:style>
  <w:style w:type="paragraph" w:customStyle="1" w:styleId="Tablelabel">
    <w:name w:val="Table label"/>
    <w:basedOn w:val="Normal"/>
    <w:rsid w:val="00E401A9"/>
    <w:pPr>
      <w:spacing w:after="80"/>
      <w:ind w:left="113"/>
      <w:jc w:val="left"/>
    </w:pPr>
    <w:rPr>
      <w:rFonts w:ascii="Arial" w:hAnsi="Arial"/>
      <w:b/>
      <w:color w:val="FFFFFF"/>
      <w:sz w:val="18"/>
    </w:rPr>
  </w:style>
  <w:style w:type="paragraph" w:customStyle="1" w:styleId="Tabletext">
    <w:name w:val="Table text"/>
    <w:rsid w:val="00E401A9"/>
    <w:pPr>
      <w:spacing w:before="60" w:after="60"/>
      <w:jc w:val="both"/>
    </w:pPr>
    <w:rPr>
      <w:rFonts w:ascii="Arial" w:hAnsi="Arial"/>
      <w:sz w:val="18"/>
    </w:rPr>
  </w:style>
  <w:style w:type="paragraph" w:customStyle="1" w:styleId="Bullet1">
    <w:name w:val="Bullet 1"/>
    <w:basedOn w:val="Normal"/>
    <w:uiPriority w:val="99"/>
    <w:rsid w:val="004666CF"/>
    <w:pPr>
      <w:numPr>
        <w:numId w:val="3"/>
      </w:numPr>
      <w:suppressAutoHyphens/>
      <w:autoSpaceDE w:val="0"/>
      <w:autoSpaceDN w:val="0"/>
      <w:adjustRightInd w:val="0"/>
      <w:spacing w:before="0" w:after="200"/>
      <w:jc w:val="left"/>
    </w:pPr>
    <w:rPr>
      <w:rFonts w:ascii="Arial" w:hAnsi="Arial" w:cs="Arial"/>
      <w:color w:val="000000"/>
      <w:sz w:val="20"/>
      <w:lang w:val="en-GB"/>
    </w:rPr>
  </w:style>
  <w:style w:type="character" w:customStyle="1" w:styleId="bodytextbold">
    <w:name w:val="body text bold"/>
    <w:uiPriority w:val="99"/>
    <w:rsid w:val="004666CF"/>
    <w:rPr>
      <w:b/>
      <w:bCs/>
    </w:rPr>
  </w:style>
  <w:style w:type="character" w:customStyle="1" w:styleId="Heading4Char">
    <w:name w:val="Heading 4 Char"/>
    <w:link w:val="Heading4"/>
    <w:semiHidden/>
    <w:rsid w:val="004666CF"/>
    <w:rPr>
      <w:rFonts w:ascii="Calibri" w:eastAsia="Times New Roman" w:hAnsi="Calibri" w:cs="Times New Roman"/>
      <w:b/>
      <w:bCs/>
      <w:sz w:val="28"/>
      <w:szCs w:val="28"/>
    </w:rPr>
  </w:style>
  <w:style w:type="paragraph" w:customStyle="1" w:styleId="Bullets2nd">
    <w:name w:val="Bullets 2nd"/>
    <w:basedOn w:val="Normal"/>
    <w:rsid w:val="004666CF"/>
    <w:pPr>
      <w:numPr>
        <w:ilvl w:val="1"/>
        <w:numId w:val="4"/>
      </w:numPr>
      <w:spacing w:before="0" w:after="200"/>
      <w:ind w:left="567" w:hanging="283"/>
      <w:jc w:val="left"/>
    </w:pPr>
    <w:rPr>
      <w:rFonts w:ascii="Arial" w:hAnsi="Arial"/>
      <w:sz w:val="20"/>
      <w:szCs w:val="24"/>
    </w:rPr>
  </w:style>
  <w:style w:type="character" w:customStyle="1" w:styleId="UnresolvedMention">
    <w:name w:val="Unresolved Mention"/>
    <w:uiPriority w:val="99"/>
    <w:semiHidden/>
    <w:unhideWhenUsed/>
    <w:rsid w:val="00992EEB"/>
    <w:rPr>
      <w:color w:val="808080"/>
      <w:shd w:val="clear" w:color="auto" w:fill="E6E6E6"/>
    </w:rPr>
  </w:style>
  <w:style w:type="paragraph" w:customStyle="1" w:styleId="Style1">
    <w:name w:val="Style1"/>
    <w:basedOn w:val="Heading2"/>
    <w:autoRedefine/>
    <w:qFormat/>
    <w:rsid w:val="00564A3B"/>
    <w:pPr>
      <w:spacing w:before="240" w:after="240"/>
      <w:jc w:val="left"/>
    </w:pPr>
    <w:rPr>
      <w:rFonts w:cs="Arial"/>
      <w:sz w:val="20"/>
    </w:rPr>
  </w:style>
  <w:style w:type="paragraph" w:styleId="BodyText">
    <w:name w:val="Body Text"/>
    <w:basedOn w:val="Normal"/>
    <w:link w:val="BodyTextChar"/>
    <w:uiPriority w:val="1"/>
    <w:qFormat/>
    <w:rsid w:val="00393C33"/>
    <w:pPr>
      <w:widowControl w:val="0"/>
      <w:autoSpaceDE w:val="0"/>
      <w:autoSpaceDN w:val="0"/>
      <w:spacing w:before="0"/>
      <w:jc w:val="left"/>
    </w:pPr>
    <w:rPr>
      <w:rFonts w:ascii="Arial" w:eastAsia="Arial" w:hAnsi="Arial" w:cs="Arial"/>
      <w:sz w:val="20"/>
      <w:lang w:bidi="en-AU"/>
    </w:rPr>
  </w:style>
  <w:style w:type="character" w:customStyle="1" w:styleId="BodyTextChar">
    <w:name w:val="Body Text Char"/>
    <w:link w:val="BodyText"/>
    <w:uiPriority w:val="1"/>
    <w:rsid w:val="00393C33"/>
    <w:rPr>
      <w:rFonts w:ascii="Arial" w:eastAsia="Arial" w:hAnsi="Arial" w:cs="Arial"/>
      <w:lang w:bidi="en-AU"/>
    </w:rPr>
  </w:style>
  <w:style w:type="paragraph" w:styleId="ListParagraph">
    <w:name w:val="List Paragraph"/>
    <w:basedOn w:val="Normal"/>
    <w:uiPriority w:val="34"/>
    <w:qFormat/>
    <w:rsid w:val="0089459D"/>
    <w:pPr>
      <w:widowControl w:val="0"/>
      <w:autoSpaceDE w:val="0"/>
      <w:autoSpaceDN w:val="0"/>
      <w:spacing w:before="110"/>
      <w:ind w:left="403" w:hanging="283"/>
      <w:jc w:val="left"/>
    </w:pPr>
    <w:rPr>
      <w:rFonts w:ascii="Arial" w:eastAsia="Arial" w:hAnsi="Arial" w:cs="Arial"/>
      <w:sz w:val="22"/>
      <w:szCs w:val="22"/>
      <w:lang w:bidi="en-AU"/>
    </w:rPr>
  </w:style>
  <w:style w:type="paragraph" w:customStyle="1" w:styleId="CharChar1">
    <w:name w:val="Char Char1"/>
    <w:basedOn w:val="Normal"/>
    <w:rsid w:val="003A1177"/>
    <w:pPr>
      <w:spacing w:before="0" w:after="160" w:line="240" w:lineRule="exact"/>
      <w:jc w:val="left"/>
    </w:pPr>
    <w:rPr>
      <w:rFonts w:ascii="Tahoma" w:hAnsi="Tahoma" w:cs="Tahoma"/>
      <w:sz w:val="20"/>
      <w:lang w:val="en-US" w:eastAsia="en-US"/>
    </w:rPr>
  </w:style>
  <w:style w:type="paragraph" w:styleId="Revision">
    <w:name w:val="Revision"/>
    <w:hidden/>
    <w:uiPriority w:val="99"/>
    <w:semiHidden/>
    <w:rsid w:val="001853BC"/>
    <w:rPr>
      <w:rFonts w:ascii="Times" w:hAnsi="Times"/>
      <w:sz w:val="24"/>
    </w:rPr>
  </w:style>
  <w:style w:type="paragraph" w:styleId="ListBullet">
    <w:name w:val="List Bullet"/>
    <w:basedOn w:val="Normal"/>
    <w:unhideWhenUsed/>
    <w:rsid w:val="00B01882"/>
    <w:pPr>
      <w:numPr>
        <w:numId w:val="6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2247">
      <w:bodyDiv w:val="1"/>
      <w:marLeft w:val="0"/>
      <w:marRight w:val="0"/>
      <w:marTop w:val="0"/>
      <w:marBottom w:val="0"/>
      <w:divBdr>
        <w:top w:val="none" w:sz="0" w:space="0" w:color="auto"/>
        <w:left w:val="none" w:sz="0" w:space="0" w:color="auto"/>
        <w:bottom w:val="none" w:sz="0" w:space="0" w:color="auto"/>
        <w:right w:val="none" w:sz="0" w:space="0" w:color="auto"/>
      </w:divBdr>
      <w:divsChild>
        <w:div w:id="1505894452">
          <w:marLeft w:val="0"/>
          <w:marRight w:val="0"/>
          <w:marTop w:val="0"/>
          <w:marBottom w:val="0"/>
          <w:divBdr>
            <w:top w:val="none" w:sz="0" w:space="0" w:color="auto"/>
            <w:left w:val="none" w:sz="0" w:space="0" w:color="auto"/>
            <w:bottom w:val="none" w:sz="0" w:space="0" w:color="auto"/>
            <w:right w:val="none" w:sz="0" w:space="0" w:color="auto"/>
          </w:divBdr>
          <w:divsChild>
            <w:div w:id="1997689237">
              <w:marLeft w:val="0"/>
              <w:marRight w:val="0"/>
              <w:marTop w:val="0"/>
              <w:marBottom w:val="0"/>
              <w:divBdr>
                <w:top w:val="none" w:sz="0" w:space="0" w:color="auto"/>
                <w:left w:val="none" w:sz="0" w:space="0" w:color="auto"/>
                <w:bottom w:val="none" w:sz="0" w:space="0" w:color="auto"/>
                <w:right w:val="none" w:sz="0" w:space="0" w:color="auto"/>
              </w:divBdr>
              <w:divsChild>
                <w:div w:id="448938836">
                  <w:marLeft w:val="0"/>
                  <w:marRight w:val="0"/>
                  <w:marTop w:val="0"/>
                  <w:marBottom w:val="0"/>
                  <w:divBdr>
                    <w:top w:val="none" w:sz="0" w:space="0" w:color="auto"/>
                    <w:left w:val="none" w:sz="0" w:space="0" w:color="auto"/>
                    <w:bottom w:val="none" w:sz="0" w:space="0" w:color="auto"/>
                    <w:right w:val="none" w:sz="0" w:space="0" w:color="auto"/>
                  </w:divBdr>
                  <w:divsChild>
                    <w:div w:id="967275756">
                      <w:marLeft w:val="0"/>
                      <w:marRight w:val="0"/>
                      <w:marTop w:val="0"/>
                      <w:marBottom w:val="0"/>
                      <w:divBdr>
                        <w:top w:val="none" w:sz="0" w:space="0" w:color="auto"/>
                        <w:left w:val="none" w:sz="0" w:space="0" w:color="auto"/>
                        <w:bottom w:val="none" w:sz="0" w:space="0" w:color="auto"/>
                        <w:right w:val="none" w:sz="0" w:space="0" w:color="auto"/>
                      </w:divBdr>
                      <w:divsChild>
                        <w:div w:id="1913739362">
                          <w:marLeft w:val="13380"/>
                          <w:marRight w:val="0"/>
                          <w:marTop w:val="0"/>
                          <w:marBottom w:val="0"/>
                          <w:divBdr>
                            <w:top w:val="none" w:sz="0" w:space="0" w:color="auto"/>
                            <w:left w:val="none" w:sz="0" w:space="0" w:color="auto"/>
                            <w:bottom w:val="none" w:sz="0" w:space="0" w:color="auto"/>
                            <w:right w:val="none" w:sz="0" w:space="0" w:color="auto"/>
                          </w:divBdr>
                          <w:divsChild>
                            <w:div w:id="280260432">
                              <w:marLeft w:val="0"/>
                              <w:marRight w:val="0"/>
                              <w:marTop w:val="0"/>
                              <w:marBottom w:val="0"/>
                              <w:divBdr>
                                <w:top w:val="none" w:sz="0" w:space="0" w:color="auto"/>
                                <w:left w:val="none" w:sz="0" w:space="0" w:color="auto"/>
                                <w:bottom w:val="none" w:sz="0" w:space="0" w:color="auto"/>
                                <w:right w:val="none" w:sz="0" w:space="0" w:color="auto"/>
                              </w:divBdr>
                              <w:divsChild>
                                <w:div w:id="1589071241">
                                  <w:marLeft w:val="0"/>
                                  <w:marRight w:val="0"/>
                                  <w:marTop w:val="0"/>
                                  <w:marBottom w:val="0"/>
                                  <w:divBdr>
                                    <w:top w:val="none" w:sz="0" w:space="0" w:color="auto"/>
                                    <w:left w:val="none" w:sz="0" w:space="0" w:color="auto"/>
                                    <w:bottom w:val="none" w:sz="0" w:space="0" w:color="auto"/>
                                    <w:right w:val="none" w:sz="0" w:space="0" w:color="auto"/>
                                  </w:divBdr>
                                  <w:divsChild>
                                    <w:div w:id="1690402524">
                                      <w:marLeft w:val="0"/>
                                      <w:marRight w:val="0"/>
                                      <w:marTop w:val="0"/>
                                      <w:marBottom w:val="0"/>
                                      <w:divBdr>
                                        <w:top w:val="none" w:sz="0" w:space="0" w:color="auto"/>
                                        <w:left w:val="none" w:sz="0" w:space="0" w:color="auto"/>
                                        <w:bottom w:val="none" w:sz="0" w:space="0" w:color="auto"/>
                                        <w:right w:val="none" w:sz="0" w:space="0" w:color="auto"/>
                                      </w:divBdr>
                                      <w:divsChild>
                                        <w:div w:id="453061854">
                                          <w:marLeft w:val="0"/>
                                          <w:marRight w:val="0"/>
                                          <w:marTop w:val="0"/>
                                          <w:marBottom w:val="0"/>
                                          <w:divBdr>
                                            <w:top w:val="none" w:sz="0" w:space="0" w:color="auto"/>
                                            <w:left w:val="none" w:sz="0" w:space="0" w:color="auto"/>
                                            <w:bottom w:val="none" w:sz="0" w:space="0" w:color="auto"/>
                                            <w:right w:val="none" w:sz="0" w:space="0" w:color="auto"/>
                                          </w:divBdr>
                                          <w:divsChild>
                                            <w:div w:id="54478253">
                                              <w:marLeft w:val="0"/>
                                              <w:marRight w:val="0"/>
                                              <w:marTop w:val="0"/>
                                              <w:marBottom w:val="0"/>
                                              <w:divBdr>
                                                <w:top w:val="none" w:sz="0" w:space="0" w:color="auto"/>
                                                <w:left w:val="none" w:sz="0" w:space="0" w:color="auto"/>
                                                <w:bottom w:val="none" w:sz="0" w:space="0" w:color="auto"/>
                                                <w:right w:val="none" w:sz="0" w:space="0" w:color="auto"/>
                                              </w:divBdr>
                                              <w:divsChild>
                                                <w:div w:id="976759938">
                                                  <w:marLeft w:val="0"/>
                                                  <w:marRight w:val="0"/>
                                                  <w:marTop w:val="0"/>
                                                  <w:marBottom w:val="0"/>
                                                  <w:divBdr>
                                                    <w:top w:val="none" w:sz="0" w:space="0" w:color="auto"/>
                                                    <w:left w:val="none" w:sz="0" w:space="0" w:color="auto"/>
                                                    <w:bottom w:val="none" w:sz="0" w:space="0" w:color="auto"/>
                                                    <w:right w:val="none" w:sz="0" w:space="0" w:color="auto"/>
                                                  </w:divBdr>
                                                  <w:divsChild>
                                                    <w:div w:id="579292350">
                                                      <w:marLeft w:val="0"/>
                                                      <w:marRight w:val="0"/>
                                                      <w:marTop w:val="0"/>
                                                      <w:marBottom w:val="0"/>
                                                      <w:divBdr>
                                                        <w:top w:val="none" w:sz="0" w:space="0" w:color="auto"/>
                                                        <w:left w:val="none" w:sz="0" w:space="0" w:color="auto"/>
                                                        <w:bottom w:val="none" w:sz="0" w:space="0" w:color="auto"/>
                                                        <w:right w:val="none" w:sz="0" w:space="0" w:color="auto"/>
                                                      </w:divBdr>
                                                      <w:divsChild>
                                                        <w:div w:id="1312128887">
                                                          <w:marLeft w:val="0"/>
                                                          <w:marRight w:val="0"/>
                                                          <w:marTop w:val="0"/>
                                                          <w:marBottom w:val="0"/>
                                                          <w:divBdr>
                                                            <w:top w:val="none" w:sz="0" w:space="0" w:color="auto"/>
                                                            <w:left w:val="none" w:sz="0" w:space="0" w:color="auto"/>
                                                            <w:bottom w:val="none" w:sz="0" w:space="0" w:color="auto"/>
                                                            <w:right w:val="none" w:sz="0" w:space="0" w:color="auto"/>
                                                          </w:divBdr>
                                                          <w:divsChild>
                                                            <w:div w:id="1076123369">
                                                              <w:marLeft w:val="0"/>
                                                              <w:marRight w:val="0"/>
                                                              <w:marTop w:val="0"/>
                                                              <w:marBottom w:val="0"/>
                                                              <w:divBdr>
                                                                <w:top w:val="none" w:sz="0" w:space="0" w:color="auto"/>
                                                                <w:left w:val="none" w:sz="0" w:space="0" w:color="auto"/>
                                                                <w:bottom w:val="none" w:sz="0" w:space="0" w:color="auto"/>
                                                                <w:right w:val="none" w:sz="0" w:space="0" w:color="auto"/>
                                                              </w:divBdr>
                                                              <w:divsChild>
                                                                <w:div w:id="14737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0072">
      <w:bodyDiv w:val="1"/>
      <w:marLeft w:val="0"/>
      <w:marRight w:val="0"/>
      <w:marTop w:val="0"/>
      <w:marBottom w:val="0"/>
      <w:divBdr>
        <w:top w:val="none" w:sz="0" w:space="0" w:color="auto"/>
        <w:left w:val="none" w:sz="0" w:space="0" w:color="auto"/>
        <w:bottom w:val="none" w:sz="0" w:space="0" w:color="auto"/>
        <w:right w:val="none" w:sz="0" w:space="0" w:color="auto"/>
      </w:divBdr>
    </w:div>
    <w:div w:id="84695829">
      <w:bodyDiv w:val="1"/>
      <w:marLeft w:val="0"/>
      <w:marRight w:val="0"/>
      <w:marTop w:val="0"/>
      <w:marBottom w:val="0"/>
      <w:divBdr>
        <w:top w:val="none" w:sz="0" w:space="0" w:color="auto"/>
        <w:left w:val="none" w:sz="0" w:space="0" w:color="auto"/>
        <w:bottom w:val="none" w:sz="0" w:space="0" w:color="auto"/>
        <w:right w:val="none" w:sz="0" w:space="0" w:color="auto"/>
      </w:divBdr>
    </w:div>
    <w:div w:id="336008694">
      <w:bodyDiv w:val="1"/>
      <w:marLeft w:val="0"/>
      <w:marRight w:val="0"/>
      <w:marTop w:val="0"/>
      <w:marBottom w:val="0"/>
      <w:divBdr>
        <w:top w:val="none" w:sz="0" w:space="0" w:color="auto"/>
        <w:left w:val="none" w:sz="0" w:space="0" w:color="auto"/>
        <w:bottom w:val="none" w:sz="0" w:space="0" w:color="auto"/>
        <w:right w:val="none" w:sz="0" w:space="0" w:color="auto"/>
      </w:divBdr>
    </w:div>
    <w:div w:id="351492123">
      <w:bodyDiv w:val="1"/>
      <w:marLeft w:val="0"/>
      <w:marRight w:val="0"/>
      <w:marTop w:val="0"/>
      <w:marBottom w:val="0"/>
      <w:divBdr>
        <w:top w:val="none" w:sz="0" w:space="0" w:color="auto"/>
        <w:left w:val="none" w:sz="0" w:space="0" w:color="auto"/>
        <w:bottom w:val="none" w:sz="0" w:space="0" w:color="auto"/>
        <w:right w:val="none" w:sz="0" w:space="0" w:color="auto"/>
      </w:divBdr>
    </w:div>
    <w:div w:id="413671758">
      <w:bodyDiv w:val="1"/>
      <w:marLeft w:val="0"/>
      <w:marRight w:val="0"/>
      <w:marTop w:val="0"/>
      <w:marBottom w:val="0"/>
      <w:divBdr>
        <w:top w:val="none" w:sz="0" w:space="0" w:color="auto"/>
        <w:left w:val="none" w:sz="0" w:space="0" w:color="auto"/>
        <w:bottom w:val="none" w:sz="0" w:space="0" w:color="auto"/>
        <w:right w:val="none" w:sz="0" w:space="0" w:color="auto"/>
      </w:divBdr>
    </w:div>
    <w:div w:id="435565067">
      <w:bodyDiv w:val="1"/>
      <w:marLeft w:val="0"/>
      <w:marRight w:val="0"/>
      <w:marTop w:val="0"/>
      <w:marBottom w:val="0"/>
      <w:divBdr>
        <w:top w:val="none" w:sz="0" w:space="0" w:color="auto"/>
        <w:left w:val="none" w:sz="0" w:space="0" w:color="auto"/>
        <w:bottom w:val="none" w:sz="0" w:space="0" w:color="auto"/>
        <w:right w:val="none" w:sz="0" w:space="0" w:color="auto"/>
      </w:divBdr>
    </w:div>
    <w:div w:id="716010804">
      <w:bodyDiv w:val="1"/>
      <w:marLeft w:val="0"/>
      <w:marRight w:val="0"/>
      <w:marTop w:val="0"/>
      <w:marBottom w:val="0"/>
      <w:divBdr>
        <w:top w:val="none" w:sz="0" w:space="0" w:color="auto"/>
        <w:left w:val="none" w:sz="0" w:space="0" w:color="auto"/>
        <w:bottom w:val="none" w:sz="0" w:space="0" w:color="auto"/>
        <w:right w:val="none" w:sz="0" w:space="0" w:color="auto"/>
      </w:divBdr>
    </w:div>
    <w:div w:id="996032145">
      <w:bodyDiv w:val="1"/>
      <w:marLeft w:val="0"/>
      <w:marRight w:val="0"/>
      <w:marTop w:val="0"/>
      <w:marBottom w:val="0"/>
      <w:divBdr>
        <w:top w:val="none" w:sz="0" w:space="0" w:color="auto"/>
        <w:left w:val="none" w:sz="0" w:space="0" w:color="auto"/>
        <w:bottom w:val="none" w:sz="0" w:space="0" w:color="auto"/>
        <w:right w:val="none" w:sz="0" w:space="0" w:color="auto"/>
      </w:divBdr>
    </w:div>
    <w:div w:id="1032147454">
      <w:bodyDiv w:val="1"/>
      <w:marLeft w:val="0"/>
      <w:marRight w:val="0"/>
      <w:marTop w:val="0"/>
      <w:marBottom w:val="0"/>
      <w:divBdr>
        <w:top w:val="none" w:sz="0" w:space="0" w:color="auto"/>
        <w:left w:val="none" w:sz="0" w:space="0" w:color="auto"/>
        <w:bottom w:val="none" w:sz="0" w:space="0" w:color="auto"/>
        <w:right w:val="none" w:sz="0" w:space="0" w:color="auto"/>
      </w:divBdr>
    </w:div>
    <w:div w:id="1102145214">
      <w:bodyDiv w:val="1"/>
      <w:marLeft w:val="0"/>
      <w:marRight w:val="0"/>
      <w:marTop w:val="0"/>
      <w:marBottom w:val="0"/>
      <w:divBdr>
        <w:top w:val="none" w:sz="0" w:space="0" w:color="auto"/>
        <w:left w:val="none" w:sz="0" w:space="0" w:color="auto"/>
        <w:bottom w:val="none" w:sz="0" w:space="0" w:color="auto"/>
        <w:right w:val="none" w:sz="0" w:space="0" w:color="auto"/>
      </w:divBdr>
    </w:div>
    <w:div w:id="1317764459">
      <w:bodyDiv w:val="1"/>
      <w:marLeft w:val="0"/>
      <w:marRight w:val="0"/>
      <w:marTop w:val="0"/>
      <w:marBottom w:val="0"/>
      <w:divBdr>
        <w:top w:val="none" w:sz="0" w:space="0" w:color="auto"/>
        <w:left w:val="none" w:sz="0" w:space="0" w:color="auto"/>
        <w:bottom w:val="none" w:sz="0" w:space="0" w:color="auto"/>
        <w:right w:val="none" w:sz="0" w:space="0" w:color="auto"/>
      </w:divBdr>
    </w:div>
    <w:div w:id="1602177830">
      <w:bodyDiv w:val="1"/>
      <w:marLeft w:val="0"/>
      <w:marRight w:val="0"/>
      <w:marTop w:val="0"/>
      <w:marBottom w:val="0"/>
      <w:divBdr>
        <w:top w:val="none" w:sz="0" w:space="0" w:color="auto"/>
        <w:left w:val="none" w:sz="0" w:space="0" w:color="auto"/>
        <w:bottom w:val="none" w:sz="0" w:space="0" w:color="auto"/>
        <w:right w:val="none" w:sz="0" w:space="0" w:color="auto"/>
      </w:divBdr>
    </w:div>
    <w:div w:id="1651401544">
      <w:bodyDiv w:val="1"/>
      <w:marLeft w:val="0"/>
      <w:marRight w:val="0"/>
      <w:marTop w:val="0"/>
      <w:marBottom w:val="0"/>
      <w:divBdr>
        <w:top w:val="none" w:sz="0" w:space="0" w:color="auto"/>
        <w:left w:val="none" w:sz="0" w:space="0" w:color="auto"/>
        <w:bottom w:val="none" w:sz="0" w:space="0" w:color="auto"/>
        <w:right w:val="none" w:sz="0" w:space="0" w:color="auto"/>
      </w:divBdr>
    </w:div>
    <w:div w:id="1673289960">
      <w:bodyDiv w:val="1"/>
      <w:marLeft w:val="0"/>
      <w:marRight w:val="0"/>
      <w:marTop w:val="0"/>
      <w:marBottom w:val="0"/>
      <w:divBdr>
        <w:top w:val="none" w:sz="0" w:space="0" w:color="auto"/>
        <w:left w:val="none" w:sz="0" w:space="0" w:color="auto"/>
        <w:bottom w:val="none" w:sz="0" w:space="0" w:color="auto"/>
        <w:right w:val="none" w:sz="0" w:space="0" w:color="auto"/>
      </w:divBdr>
    </w:div>
    <w:div w:id="1711030080">
      <w:bodyDiv w:val="1"/>
      <w:marLeft w:val="0"/>
      <w:marRight w:val="0"/>
      <w:marTop w:val="0"/>
      <w:marBottom w:val="0"/>
      <w:divBdr>
        <w:top w:val="none" w:sz="0" w:space="0" w:color="auto"/>
        <w:left w:val="none" w:sz="0" w:space="0" w:color="auto"/>
        <w:bottom w:val="none" w:sz="0" w:space="0" w:color="auto"/>
        <w:right w:val="none" w:sz="0" w:space="0" w:color="auto"/>
      </w:divBdr>
    </w:div>
    <w:div w:id="1828084552">
      <w:bodyDiv w:val="1"/>
      <w:marLeft w:val="0"/>
      <w:marRight w:val="0"/>
      <w:marTop w:val="0"/>
      <w:marBottom w:val="0"/>
      <w:divBdr>
        <w:top w:val="none" w:sz="0" w:space="0" w:color="auto"/>
        <w:left w:val="none" w:sz="0" w:space="0" w:color="auto"/>
        <w:bottom w:val="none" w:sz="0" w:space="0" w:color="auto"/>
        <w:right w:val="none" w:sz="0" w:space="0" w:color="auto"/>
      </w:divBdr>
      <w:divsChild>
        <w:div w:id="653677119">
          <w:marLeft w:val="0"/>
          <w:marRight w:val="0"/>
          <w:marTop w:val="0"/>
          <w:marBottom w:val="0"/>
          <w:divBdr>
            <w:top w:val="none" w:sz="0" w:space="0" w:color="auto"/>
            <w:left w:val="none" w:sz="0" w:space="0" w:color="auto"/>
            <w:bottom w:val="none" w:sz="0" w:space="0" w:color="auto"/>
            <w:right w:val="none" w:sz="0" w:space="0" w:color="auto"/>
          </w:divBdr>
          <w:divsChild>
            <w:div w:id="616372226">
              <w:marLeft w:val="0"/>
              <w:marRight w:val="0"/>
              <w:marTop w:val="0"/>
              <w:marBottom w:val="0"/>
              <w:divBdr>
                <w:top w:val="none" w:sz="0" w:space="0" w:color="auto"/>
                <w:left w:val="none" w:sz="0" w:space="0" w:color="auto"/>
                <w:bottom w:val="none" w:sz="0" w:space="0" w:color="auto"/>
                <w:right w:val="none" w:sz="0" w:space="0" w:color="auto"/>
              </w:divBdr>
              <w:divsChild>
                <w:div w:id="223178127">
                  <w:marLeft w:val="0"/>
                  <w:marRight w:val="0"/>
                  <w:marTop w:val="0"/>
                  <w:marBottom w:val="0"/>
                  <w:divBdr>
                    <w:top w:val="none" w:sz="0" w:space="0" w:color="auto"/>
                    <w:left w:val="none" w:sz="0" w:space="0" w:color="auto"/>
                    <w:bottom w:val="none" w:sz="0" w:space="0" w:color="auto"/>
                    <w:right w:val="none" w:sz="0" w:space="0" w:color="auto"/>
                  </w:divBdr>
                  <w:divsChild>
                    <w:div w:id="1808861318">
                      <w:marLeft w:val="0"/>
                      <w:marRight w:val="0"/>
                      <w:marTop w:val="0"/>
                      <w:marBottom w:val="0"/>
                      <w:divBdr>
                        <w:top w:val="none" w:sz="0" w:space="0" w:color="auto"/>
                        <w:left w:val="none" w:sz="0" w:space="0" w:color="auto"/>
                        <w:bottom w:val="none" w:sz="0" w:space="0" w:color="auto"/>
                        <w:right w:val="none" w:sz="0" w:space="0" w:color="auto"/>
                      </w:divBdr>
                      <w:divsChild>
                        <w:div w:id="767192551">
                          <w:marLeft w:val="13380"/>
                          <w:marRight w:val="0"/>
                          <w:marTop w:val="0"/>
                          <w:marBottom w:val="0"/>
                          <w:divBdr>
                            <w:top w:val="none" w:sz="0" w:space="0" w:color="auto"/>
                            <w:left w:val="none" w:sz="0" w:space="0" w:color="auto"/>
                            <w:bottom w:val="none" w:sz="0" w:space="0" w:color="auto"/>
                            <w:right w:val="none" w:sz="0" w:space="0" w:color="auto"/>
                          </w:divBdr>
                          <w:divsChild>
                            <w:div w:id="987713226">
                              <w:marLeft w:val="0"/>
                              <w:marRight w:val="0"/>
                              <w:marTop w:val="0"/>
                              <w:marBottom w:val="0"/>
                              <w:divBdr>
                                <w:top w:val="none" w:sz="0" w:space="0" w:color="auto"/>
                                <w:left w:val="none" w:sz="0" w:space="0" w:color="auto"/>
                                <w:bottom w:val="none" w:sz="0" w:space="0" w:color="auto"/>
                                <w:right w:val="none" w:sz="0" w:space="0" w:color="auto"/>
                              </w:divBdr>
                              <w:divsChild>
                                <w:div w:id="946347348">
                                  <w:marLeft w:val="0"/>
                                  <w:marRight w:val="0"/>
                                  <w:marTop w:val="0"/>
                                  <w:marBottom w:val="0"/>
                                  <w:divBdr>
                                    <w:top w:val="none" w:sz="0" w:space="0" w:color="auto"/>
                                    <w:left w:val="none" w:sz="0" w:space="0" w:color="auto"/>
                                    <w:bottom w:val="none" w:sz="0" w:space="0" w:color="auto"/>
                                    <w:right w:val="none" w:sz="0" w:space="0" w:color="auto"/>
                                  </w:divBdr>
                                  <w:divsChild>
                                    <w:div w:id="2033069588">
                                      <w:marLeft w:val="0"/>
                                      <w:marRight w:val="0"/>
                                      <w:marTop w:val="0"/>
                                      <w:marBottom w:val="0"/>
                                      <w:divBdr>
                                        <w:top w:val="none" w:sz="0" w:space="0" w:color="auto"/>
                                        <w:left w:val="none" w:sz="0" w:space="0" w:color="auto"/>
                                        <w:bottom w:val="none" w:sz="0" w:space="0" w:color="auto"/>
                                        <w:right w:val="none" w:sz="0" w:space="0" w:color="auto"/>
                                      </w:divBdr>
                                      <w:divsChild>
                                        <w:div w:id="140460723">
                                          <w:marLeft w:val="0"/>
                                          <w:marRight w:val="0"/>
                                          <w:marTop w:val="0"/>
                                          <w:marBottom w:val="0"/>
                                          <w:divBdr>
                                            <w:top w:val="none" w:sz="0" w:space="0" w:color="auto"/>
                                            <w:left w:val="none" w:sz="0" w:space="0" w:color="auto"/>
                                            <w:bottom w:val="none" w:sz="0" w:space="0" w:color="auto"/>
                                            <w:right w:val="none" w:sz="0" w:space="0" w:color="auto"/>
                                          </w:divBdr>
                                          <w:divsChild>
                                            <w:div w:id="170876464">
                                              <w:marLeft w:val="0"/>
                                              <w:marRight w:val="0"/>
                                              <w:marTop w:val="0"/>
                                              <w:marBottom w:val="0"/>
                                              <w:divBdr>
                                                <w:top w:val="none" w:sz="0" w:space="0" w:color="auto"/>
                                                <w:left w:val="none" w:sz="0" w:space="0" w:color="auto"/>
                                                <w:bottom w:val="none" w:sz="0" w:space="0" w:color="auto"/>
                                                <w:right w:val="none" w:sz="0" w:space="0" w:color="auto"/>
                                              </w:divBdr>
                                              <w:divsChild>
                                                <w:div w:id="2083021120">
                                                  <w:marLeft w:val="0"/>
                                                  <w:marRight w:val="0"/>
                                                  <w:marTop w:val="0"/>
                                                  <w:marBottom w:val="0"/>
                                                  <w:divBdr>
                                                    <w:top w:val="none" w:sz="0" w:space="0" w:color="auto"/>
                                                    <w:left w:val="none" w:sz="0" w:space="0" w:color="auto"/>
                                                    <w:bottom w:val="none" w:sz="0" w:space="0" w:color="auto"/>
                                                    <w:right w:val="none" w:sz="0" w:space="0" w:color="auto"/>
                                                  </w:divBdr>
                                                  <w:divsChild>
                                                    <w:div w:id="535120868">
                                                      <w:marLeft w:val="0"/>
                                                      <w:marRight w:val="0"/>
                                                      <w:marTop w:val="0"/>
                                                      <w:marBottom w:val="0"/>
                                                      <w:divBdr>
                                                        <w:top w:val="none" w:sz="0" w:space="0" w:color="auto"/>
                                                        <w:left w:val="none" w:sz="0" w:space="0" w:color="auto"/>
                                                        <w:bottom w:val="none" w:sz="0" w:space="0" w:color="auto"/>
                                                        <w:right w:val="none" w:sz="0" w:space="0" w:color="auto"/>
                                                      </w:divBdr>
                                                      <w:divsChild>
                                                        <w:div w:id="55858446">
                                                          <w:marLeft w:val="0"/>
                                                          <w:marRight w:val="0"/>
                                                          <w:marTop w:val="0"/>
                                                          <w:marBottom w:val="0"/>
                                                          <w:divBdr>
                                                            <w:top w:val="none" w:sz="0" w:space="0" w:color="auto"/>
                                                            <w:left w:val="none" w:sz="0" w:space="0" w:color="auto"/>
                                                            <w:bottom w:val="none" w:sz="0" w:space="0" w:color="auto"/>
                                                            <w:right w:val="none" w:sz="0" w:space="0" w:color="auto"/>
                                                          </w:divBdr>
                                                          <w:divsChild>
                                                            <w:div w:id="2044674516">
                                                              <w:marLeft w:val="0"/>
                                                              <w:marRight w:val="0"/>
                                                              <w:marTop w:val="0"/>
                                                              <w:marBottom w:val="0"/>
                                                              <w:divBdr>
                                                                <w:top w:val="none" w:sz="0" w:space="0" w:color="auto"/>
                                                                <w:left w:val="none" w:sz="0" w:space="0" w:color="auto"/>
                                                                <w:bottom w:val="none" w:sz="0" w:space="0" w:color="auto"/>
                                                                <w:right w:val="none" w:sz="0" w:space="0" w:color="auto"/>
                                                              </w:divBdr>
                                                              <w:divsChild>
                                                                <w:div w:id="8475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474290">
      <w:bodyDiv w:val="1"/>
      <w:marLeft w:val="0"/>
      <w:marRight w:val="0"/>
      <w:marTop w:val="0"/>
      <w:marBottom w:val="0"/>
      <w:divBdr>
        <w:top w:val="none" w:sz="0" w:space="0" w:color="auto"/>
        <w:left w:val="none" w:sz="0" w:space="0" w:color="auto"/>
        <w:bottom w:val="none" w:sz="0" w:space="0" w:color="auto"/>
        <w:right w:val="none" w:sz="0" w:space="0" w:color="auto"/>
      </w:divBdr>
    </w:div>
    <w:div w:id="19881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icipate.melbourne.vic.gov.au/amendment-c384" TargetMode="External"/><Relationship Id="rId5" Type="http://schemas.openxmlformats.org/officeDocument/2006/relationships/webSettings" Target="webSettings.xml"/><Relationship Id="rId10" Type="http://schemas.openxmlformats.org/officeDocument/2006/relationships/hyperlink" Target="http://www.planning.vic.gov.au/public-inspection" TargetMode="External"/><Relationship Id="rId4" Type="http://schemas.openxmlformats.org/officeDocument/2006/relationships/settings" Target="settings.xml"/><Relationship Id="rId9" Type="http://schemas.openxmlformats.org/officeDocument/2006/relationships/hyperlink" Target="http://www.participate.melbourne.vic.gov.au/amendment-c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F036-A12C-41D9-9C45-F2405C3C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4254</Words>
  <Characters>24127</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28325</CharactersWithSpaces>
  <SharedDoc>false</SharedDoc>
  <HLinks>
    <vt:vector size="6" baseType="variant">
      <vt:variant>
        <vt:i4>4915208</vt:i4>
      </vt:variant>
      <vt:variant>
        <vt:i4>0</vt:i4>
      </vt:variant>
      <vt:variant>
        <vt:i4>0</vt:i4>
      </vt:variant>
      <vt:variant>
        <vt:i4>5</vt:i4>
      </vt:variant>
      <vt:variant>
        <vt:lpwstr>http://www.planning.vic.gov.au/public-inspection.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2021-10-07T02:26:00Z</dcterms:created>
  <dcterms:modified xsi:type="dcterms:W3CDTF">2021-10-07T02:26:00Z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