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intelligence2.xml" ContentType="application/vnd.ms-office.intelligence2+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3583B48E" w14:textId="7AA1BE22" w:rsidR="00A454B7" w:rsidRPr="00CB0CB3" w:rsidRDefault="004477FC" w:rsidP="008C4BBE">
      <w:pPr>
        <w:pStyle w:val="Heading1"/>
      </w:pPr>
      <w:r>
        <w:fldChar w:fldCharType="begin"/>
      </w:r>
      <w:r>
        <w:instrText>TITLE   \* MERGEFORMAT</w:instrText>
      </w:r>
      <w:r>
        <w:fldChar w:fldCharType="separate"/>
      </w:r>
      <w:r>
        <w:t>Changes in the draft amendment to the Code</w:t>
      </w:r>
      <w:r>
        <w:fldChar w:fldCharType="end"/>
      </w:r>
    </w:p>
    <w:p w14:paraId="3AE74F76" w14:textId="212E613F" w:rsidR="001A7872" w:rsidRDefault="2EEADB0F" w:rsidP="001A2DB7">
      <w:r>
        <w:t>The Cit</w:t>
      </w:r>
      <w:r w:rsidR="1E3A2A35">
        <w:t>y</w:t>
      </w:r>
      <w:r>
        <w:t xml:space="preserve"> of Melbourne Code of Practice for Building, Construction and Works regulates the conduct of all works that affect public space</w:t>
      </w:r>
      <w:r w:rsidR="71E9131E">
        <w:t xml:space="preserve"> in the municipality</w:t>
      </w:r>
      <w:r>
        <w:t xml:space="preserve">. </w:t>
      </w:r>
      <w:r w:rsidR="71E9131E">
        <w:t>This</w:t>
      </w:r>
      <w:r w:rsidR="2A7E8DFA">
        <w:t xml:space="preserve"> draft amendment expands our guidance on all aspects of construction activity in the municipality</w:t>
      </w:r>
      <w:r w:rsidR="7AA62E0A">
        <w:t xml:space="preserve">. It </w:t>
      </w:r>
      <w:r w:rsidR="2A7E8DFA">
        <w:t>clearly set</w:t>
      </w:r>
      <w:r w:rsidR="56E8EDB7">
        <w:t>s</w:t>
      </w:r>
      <w:r w:rsidR="2A7E8DFA">
        <w:t xml:space="preserve"> out our requirements </w:t>
      </w:r>
      <w:r w:rsidR="5B0852D2">
        <w:t>to</w:t>
      </w:r>
      <w:r w:rsidR="2A7E8DFA">
        <w:t xml:space="preserve"> </w:t>
      </w:r>
      <w:r w:rsidR="37E8F9D2">
        <w:t>ensur</w:t>
      </w:r>
      <w:r w:rsidR="1C92D735">
        <w:t>e</w:t>
      </w:r>
      <w:r w:rsidR="37E8F9D2">
        <w:t xml:space="preserve"> </w:t>
      </w:r>
      <w:r w:rsidR="2A7E8DFA">
        <w:t>public safety</w:t>
      </w:r>
      <w:r w:rsidR="69F03DC6">
        <w:t>, community</w:t>
      </w:r>
      <w:r w:rsidR="2A7E8DFA">
        <w:t xml:space="preserve"> amenity and </w:t>
      </w:r>
      <w:r w:rsidR="2D71D6EB">
        <w:t xml:space="preserve">the protection of </w:t>
      </w:r>
      <w:r w:rsidR="69F03DC6">
        <w:t xml:space="preserve">municipal </w:t>
      </w:r>
      <w:r w:rsidR="21894EF7">
        <w:t>asset</w:t>
      </w:r>
      <w:r w:rsidR="11D2A909">
        <w:t>s</w:t>
      </w:r>
      <w:r w:rsidR="21894EF7">
        <w:t>.</w:t>
      </w:r>
    </w:p>
    <w:p w14:paraId="35C34799" w14:textId="73879E9D" w:rsidR="001A7872" w:rsidRDefault="001A7872" w:rsidP="001A2DB7">
      <w:pPr>
        <w:contextualSpacing/>
      </w:pPr>
      <w:r>
        <w:t>The amendment:</w:t>
      </w:r>
    </w:p>
    <w:p w14:paraId="7F220F44" w14:textId="04D85470" w:rsidR="001A7872" w:rsidRDefault="21894EF7" w:rsidP="00D90C2A">
      <w:pPr>
        <w:pStyle w:val="ListParagraph"/>
        <w:numPr>
          <w:ilvl w:val="0"/>
          <w:numId w:val="2"/>
        </w:numPr>
      </w:pPr>
      <w:r>
        <w:t>u</w:t>
      </w:r>
      <w:r w:rsidR="69F03DC6">
        <w:t xml:space="preserve">pdates </w:t>
      </w:r>
      <w:r w:rsidR="34E11BC0">
        <w:t xml:space="preserve">all </w:t>
      </w:r>
      <w:r w:rsidR="69F03DC6">
        <w:t>our requirements to r</w:t>
      </w:r>
      <w:r w:rsidR="1B40C188">
        <w:t xml:space="preserve">eflect best </w:t>
      </w:r>
      <w:r w:rsidR="69F03DC6">
        <w:t xml:space="preserve">practice </w:t>
      </w:r>
      <w:r w:rsidR="64548867">
        <w:t xml:space="preserve">for works </w:t>
      </w:r>
      <w:r w:rsidR="34E11BC0">
        <w:t>in a capital city</w:t>
      </w:r>
    </w:p>
    <w:p w14:paraId="4DD085A0" w14:textId="35B5590F" w:rsidR="001A2DB7" w:rsidRDefault="0B8A992B" w:rsidP="00D90C2A">
      <w:pPr>
        <w:pStyle w:val="ListParagraph"/>
        <w:numPr>
          <w:ilvl w:val="0"/>
          <w:numId w:val="2"/>
        </w:numPr>
      </w:pPr>
      <w:r>
        <w:t xml:space="preserve">brings </w:t>
      </w:r>
      <w:r w:rsidR="2A7E8DFA">
        <w:t xml:space="preserve">this information </w:t>
      </w:r>
      <w:r w:rsidR="71579E6B">
        <w:t xml:space="preserve">together </w:t>
      </w:r>
      <w:r w:rsidR="2A7E8DFA">
        <w:t xml:space="preserve">in a single </w:t>
      </w:r>
      <w:r w:rsidR="34E11BC0">
        <w:t>document</w:t>
      </w:r>
    </w:p>
    <w:p w14:paraId="2C7BE4F0" w14:textId="0EC9399F" w:rsidR="001A7872" w:rsidRDefault="00D90C2A" w:rsidP="00D90C2A">
      <w:pPr>
        <w:pStyle w:val="ListParagraph"/>
        <w:numPr>
          <w:ilvl w:val="0"/>
          <w:numId w:val="2"/>
        </w:numPr>
      </w:pPr>
      <w:r>
        <w:t>e</w:t>
      </w:r>
      <w:r w:rsidR="001A7872">
        <w:t>xplains everything in plain language.</w:t>
      </w:r>
    </w:p>
    <w:p w14:paraId="1B3AE822" w14:textId="4DF7FED3" w:rsidR="00CB0CB3" w:rsidRPr="008C4BBE" w:rsidRDefault="00CB0CB3" w:rsidP="008C4BBE">
      <w:pPr>
        <w:pStyle w:val="Heading2"/>
      </w:pPr>
      <w:r w:rsidRPr="008C4BBE">
        <w:t>Look and feel</w:t>
      </w:r>
    </w:p>
    <w:p w14:paraId="01296A10" w14:textId="78A33E8C" w:rsidR="00D90C2A" w:rsidRDefault="5F954503" w:rsidP="00D90C2A">
      <w:r>
        <w:t xml:space="preserve">The amendment </w:t>
      </w:r>
      <w:r w:rsidR="38C61336">
        <w:t xml:space="preserve">updates and </w:t>
      </w:r>
      <w:r>
        <w:t xml:space="preserve">consolidates </w:t>
      </w:r>
      <w:r w:rsidR="69F03DC6">
        <w:t xml:space="preserve">our Code (2002), Construction Management Plan Guidelines (2005), </w:t>
      </w:r>
      <w:r w:rsidR="21894EF7">
        <w:t>standard conditions</w:t>
      </w:r>
      <w:r w:rsidR="6CE3512F">
        <w:t xml:space="preserve"> of construction-type permits</w:t>
      </w:r>
      <w:r w:rsidR="21894EF7">
        <w:t xml:space="preserve">, </w:t>
      </w:r>
      <w:r w:rsidR="6CE3512F">
        <w:t xml:space="preserve">customer </w:t>
      </w:r>
      <w:r w:rsidR="21894EF7">
        <w:t>fact sheets and internal decision guides. It provides comprehensive guidance and explanation of our requirements</w:t>
      </w:r>
      <w:r w:rsidR="34E11BC0">
        <w:t xml:space="preserve"> </w:t>
      </w:r>
      <w:r w:rsidR="21894EF7">
        <w:t>throughout the construction process</w:t>
      </w:r>
      <w:r w:rsidR="49151A84">
        <w:t>. This supports customers</w:t>
      </w:r>
      <w:r w:rsidR="71E9131E">
        <w:t xml:space="preserve"> to better plan </w:t>
      </w:r>
      <w:r w:rsidR="69C2A7EB">
        <w:t>projects</w:t>
      </w:r>
      <w:r w:rsidR="71E9131E">
        <w:t xml:space="preserve">, apply for and obtain permits and approvals, and undertake compliant </w:t>
      </w:r>
      <w:r w:rsidR="163C42F5">
        <w:t>works</w:t>
      </w:r>
      <w:r w:rsidR="71E9131E">
        <w:t>.</w:t>
      </w:r>
    </w:p>
    <w:p w14:paraId="4C2B0F3A" w14:textId="7DA50300" w:rsidR="1C8786A8" w:rsidRPr="001A2DB7" w:rsidRDefault="5F954503" w:rsidP="004630A9">
      <w:pPr>
        <w:spacing w:after="240"/>
      </w:pPr>
      <w:r>
        <w:t xml:space="preserve">The </w:t>
      </w:r>
      <w:r w:rsidR="21894EF7">
        <w:t>amendment</w:t>
      </w:r>
      <w:r>
        <w:t xml:space="preserve"> </w:t>
      </w:r>
      <w:r w:rsidR="549D3826">
        <w:t>is</w:t>
      </w:r>
      <w:r w:rsidR="21894EF7">
        <w:t xml:space="preserve"> structured to support its use as a complete guide and as a reference manual</w:t>
      </w:r>
      <w:r w:rsidR="03CCF40D">
        <w:t xml:space="preserve">. </w:t>
      </w:r>
      <w:r w:rsidR="46CF6DA8">
        <w:t>H</w:t>
      </w:r>
      <w:r w:rsidR="21894EF7">
        <w:t xml:space="preserve">yperlinks allow customers to navigate the </w:t>
      </w:r>
      <w:r w:rsidR="7B693CC5">
        <w:t>content</w:t>
      </w:r>
      <w:r w:rsidR="21894EF7">
        <w:t xml:space="preserve"> efficiently based on the type of works they are planning</w:t>
      </w:r>
      <w:r w:rsidR="34E11BC0">
        <w:t xml:space="preserve">, or the activities they are subcontracted to </w:t>
      </w:r>
      <w:r w:rsidR="4A47025A">
        <w:t>do</w:t>
      </w:r>
      <w:r w:rsidR="21894EF7">
        <w:t xml:space="preserve">. </w:t>
      </w:r>
    </w:p>
    <w:tbl>
      <w:tblPr>
        <w:tblStyle w:val="GridTable5Dark-Accent1"/>
        <w:tblW w:w="0" w:type="auto"/>
        <w:jc w:val="center"/>
        <w:tblBorders>
          <w:top w:val="none" w:sz="0" w:space="0" w:color="auto"/>
          <w:left w:val="none" w:sz="0" w:space="0" w:color="auto"/>
          <w:bottom w:val="none" w:sz="0" w:space="0" w:color="auto"/>
          <w:right w:val="none" w:sz="0" w:space="0" w:color="auto"/>
        </w:tblBorders>
        <w:tblLayout w:type="fixed"/>
        <w:tblCellMar>
          <w:top w:w="57" w:type="dxa"/>
          <w:left w:w="57" w:type="dxa"/>
          <w:bottom w:w="57" w:type="dxa"/>
          <w:right w:w="57" w:type="dxa"/>
        </w:tblCellMar>
        <w:tblLook w:val="06A0" w:firstRow="1" w:lastRow="0" w:firstColumn="1" w:lastColumn="0" w:noHBand="1" w:noVBand="1"/>
      </w:tblPr>
      <w:tblGrid>
        <w:gridCol w:w="1129"/>
        <w:gridCol w:w="2561"/>
        <w:gridCol w:w="2575"/>
        <w:gridCol w:w="1101"/>
      </w:tblGrid>
      <w:tr w:rsidR="0A973818" w:rsidRPr="001A2DB7" w14:paraId="102F8FB4" w14:textId="77777777" w:rsidTr="004630A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Borders>
              <w:top w:val="none" w:sz="0" w:space="0" w:color="auto"/>
              <w:left w:val="none" w:sz="0" w:space="0" w:color="auto"/>
              <w:right w:val="none" w:sz="0" w:space="0" w:color="auto"/>
            </w:tcBorders>
            <w:shd w:val="clear" w:color="auto" w:fill="5D616C"/>
            <w:vAlign w:val="center"/>
          </w:tcPr>
          <w:p w14:paraId="363A357E" w14:textId="6855F6D6" w:rsidR="0A973818" w:rsidRPr="001A2DB7" w:rsidRDefault="0A973818" w:rsidP="00394700">
            <w:pPr>
              <w:spacing w:after="0" w:line="240" w:lineRule="auto"/>
            </w:pPr>
          </w:p>
        </w:tc>
        <w:tc>
          <w:tcPr>
            <w:tcW w:w="2561" w:type="dxa"/>
            <w:tcBorders>
              <w:top w:val="none" w:sz="0" w:space="0" w:color="auto"/>
              <w:left w:val="none" w:sz="0" w:space="0" w:color="auto"/>
              <w:right w:val="none" w:sz="0" w:space="0" w:color="auto"/>
            </w:tcBorders>
            <w:shd w:val="clear" w:color="auto" w:fill="5D616C"/>
            <w:vAlign w:val="center"/>
          </w:tcPr>
          <w:p w14:paraId="14515D0C" w14:textId="3AAE3ED7" w:rsidR="7FABA222" w:rsidRPr="001A2DB7" w:rsidRDefault="7FABA222" w:rsidP="00394700">
            <w:pPr>
              <w:spacing w:after="0" w:line="240" w:lineRule="auto"/>
              <w:cnfStyle w:val="100000000000" w:firstRow="1" w:lastRow="0" w:firstColumn="0" w:lastColumn="0" w:oddVBand="0" w:evenVBand="0" w:oddHBand="0" w:evenHBand="0" w:firstRowFirstColumn="0" w:firstRowLastColumn="0" w:lastRowFirstColumn="0" w:lastRowLastColumn="0"/>
            </w:pPr>
            <w:r w:rsidRPr="001A2DB7">
              <w:t>Code</w:t>
            </w:r>
            <w:r w:rsidR="007709DA">
              <w:t xml:space="preserve"> (2002)</w:t>
            </w:r>
          </w:p>
        </w:tc>
        <w:tc>
          <w:tcPr>
            <w:tcW w:w="2575" w:type="dxa"/>
            <w:tcBorders>
              <w:top w:val="none" w:sz="0" w:space="0" w:color="auto"/>
              <w:left w:val="none" w:sz="0" w:space="0" w:color="auto"/>
              <w:right w:val="none" w:sz="0" w:space="0" w:color="auto"/>
            </w:tcBorders>
            <w:shd w:val="clear" w:color="auto" w:fill="5D616C"/>
            <w:vAlign w:val="center"/>
          </w:tcPr>
          <w:p w14:paraId="35B82E41" w14:textId="3F8BF5BA" w:rsidR="7FABA222" w:rsidRPr="001A2DB7" w:rsidRDefault="7FABA222" w:rsidP="00394700">
            <w:pPr>
              <w:spacing w:after="0" w:line="240" w:lineRule="auto"/>
              <w:cnfStyle w:val="100000000000" w:firstRow="1" w:lastRow="0" w:firstColumn="0" w:lastColumn="0" w:oddVBand="0" w:evenVBand="0" w:oddHBand="0" w:evenHBand="0" w:firstRowFirstColumn="0" w:firstRowLastColumn="0" w:lastRowFirstColumn="0" w:lastRowLastColumn="0"/>
            </w:pPr>
            <w:r w:rsidRPr="001A2DB7">
              <w:t xml:space="preserve">Draft </w:t>
            </w:r>
            <w:r w:rsidR="00A55633">
              <w:t>a</w:t>
            </w:r>
            <w:r w:rsidRPr="001A2DB7">
              <w:t>mendment</w:t>
            </w:r>
            <w:r w:rsidR="007709DA">
              <w:t xml:space="preserve"> (2022)</w:t>
            </w:r>
          </w:p>
        </w:tc>
        <w:tc>
          <w:tcPr>
            <w:tcW w:w="1101" w:type="dxa"/>
            <w:tcBorders>
              <w:top w:val="none" w:sz="0" w:space="0" w:color="auto"/>
              <w:left w:val="none" w:sz="0" w:space="0" w:color="auto"/>
              <w:right w:val="none" w:sz="0" w:space="0" w:color="auto"/>
            </w:tcBorders>
            <w:shd w:val="clear" w:color="auto" w:fill="5D616C"/>
            <w:vAlign w:val="center"/>
          </w:tcPr>
          <w:p w14:paraId="16BD2744" w14:textId="53B0734D" w:rsidR="7FABA222" w:rsidRPr="001A2DB7" w:rsidRDefault="7FABA222" w:rsidP="00394700">
            <w:pPr>
              <w:spacing w:after="0" w:line="240" w:lineRule="auto"/>
              <w:cnfStyle w:val="100000000000" w:firstRow="1" w:lastRow="0" w:firstColumn="0" w:lastColumn="0" w:oddVBand="0" w:evenVBand="0" w:oddHBand="0" w:evenHBand="0" w:firstRowFirstColumn="0" w:firstRowLastColumn="0" w:lastRowFirstColumn="0" w:lastRowLastColumn="0"/>
            </w:pPr>
            <w:r w:rsidRPr="001A2DB7">
              <w:t>Change</w:t>
            </w:r>
          </w:p>
        </w:tc>
      </w:tr>
      <w:tr w:rsidR="00756559" w:rsidRPr="001A2DB7" w14:paraId="34CA6543" w14:textId="77777777" w:rsidTr="004630A9">
        <w:trPr>
          <w:jc w:val="center"/>
        </w:trPr>
        <w:tc>
          <w:tcPr>
            <w:cnfStyle w:val="001000000000" w:firstRow="0" w:lastRow="0" w:firstColumn="1" w:lastColumn="0" w:oddVBand="0" w:evenVBand="0" w:oddHBand="0" w:evenHBand="0" w:firstRowFirstColumn="0" w:firstRowLastColumn="0" w:lastRowFirstColumn="0" w:lastRowLastColumn="0"/>
            <w:tcW w:w="1129" w:type="dxa"/>
            <w:tcBorders>
              <w:left w:val="none" w:sz="0" w:space="0" w:color="auto"/>
            </w:tcBorders>
            <w:shd w:val="clear" w:color="auto" w:fill="5D616C"/>
            <w:vAlign w:val="center"/>
          </w:tcPr>
          <w:p w14:paraId="1D3F48FA" w14:textId="1E4F3C9A" w:rsidR="00756559" w:rsidRPr="00756559" w:rsidRDefault="00756559" w:rsidP="00394700">
            <w:pPr>
              <w:spacing w:after="0" w:line="240" w:lineRule="auto"/>
              <w:rPr>
                <w:bCs w:val="0"/>
              </w:rPr>
            </w:pPr>
            <w:r w:rsidRPr="00756559">
              <w:rPr>
                <w:bCs w:val="0"/>
              </w:rPr>
              <w:t>Sections</w:t>
            </w:r>
          </w:p>
        </w:tc>
        <w:tc>
          <w:tcPr>
            <w:tcW w:w="2561" w:type="dxa"/>
            <w:shd w:val="clear" w:color="auto" w:fill="D4D6DB"/>
            <w:vAlign w:val="center"/>
          </w:tcPr>
          <w:p w14:paraId="1FDF51A0" w14:textId="46AA3911" w:rsidR="00756559" w:rsidRPr="001A2DB7" w:rsidRDefault="00756559" w:rsidP="00394700">
            <w:pPr>
              <w:spacing w:after="0" w:line="240" w:lineRule="auto"/>
              <w:cnfStyle w:val="000000000000" w:firstRow="0" w:lastRow="0" w:firstColumn="0" w:lastColumn="0" w:oddVBand="0" w:evenVBand="0" w:oddHBand="0" w:evenHBand="0" w:firstRowFirstColumn="0" w:firstRowLastColumn="0" w:lastRowFirstColumn="0" w:lastRowLastColumn="0"/>
            </w:pPr>
            <w:r>
              <w:t>12</w:t>
            </w:r>
          </w:p>
        </w:tc>
        <w:tc>
          <w:tcPr>
            <w:tcW w:w="2575" w:type="dxa"/>
            <w:shd w:val="clear" w:color="auto" w:fill="D4D6DB"/>
            <w:vAlign w:val="center"/>
          </w:tcPr>
          <w:p w14:paraId="554B2072" w14:textId="5973C558" w:rsidR="00756559" w:rsidRPr="001A2DB7" w:rsidRDefault="00CA2AD3" w:rsidP="00394700">
            <w:pPr>
              <w:spacing w:after="0" w:line="240" w:lineRule="auto"/>
              <w:cnfStyle w:val="000000000000" w:firstRow="0" w:lastRow="0" w:firstColumn="0" w:lastColumn="0" w:oddVBand="0" w:evenVBand="0" w:oddHBand="0" w:evenHBand="0" w:firstRowFirstColumn="0" w:firstRowLastColumn="0" w:lastRowFirstColumn="0" w:lastRowLastColumn="0"/>
            </w:pPr>
            <w:r>
              <w:t>26</w:t>
            </w:r>
          </w:p>
        </w:tc>
        <w:tc>
          <w:tcPr>
            <w:tcW w:w="1101" w:type="dxa"/>
            <w:shd w:val="clear" w:color="auto" w:fill="D4D6DB"/>
            <w:vAlign w:val="center"/>
          </w:tcPr>
          <w:p w14:paraId="3E288D88" w14:textId="57EF530F" w:rsidR="00756559" w:rsidRPr="001A2DB7" w:rsidRDefault="00CA2AD3" w:rsidP="00D8179C">
            <w:pPr>
              <w:spacing w:after="0" w:line="240" w:lineRule="auto"/>
              <w:cnfStyle w:val="000000000000" w:firstRow="0" w:lastRow="0" w:firstColumn="0" w:lastColumn="0" w:oddVBand="0" w:evenVBand="0" w:oddHBand="0" w:evenHBand="0" w:firstRowFirstColumn="0" w:firstRowLastColumn="0" w:lastRowFirstColumn="0" w:lastRowLastColumn="0"/>
            </w:pPr>
            <w:r>
              <w:t>2.2</w:t>
            </w:r>
            <w:r w:rsidR="00D8179C">
              <w:t> </w:t>
            </w:r>
            <w:r>
              <w:t>x</w:t>
            </w:r>
          </w:p>
        </w:tc>
      </w:tr>
      <w:tr w:rsidR="0A973818" w:rsidRPr="001A2DB7" w14:paraId="1DCFD989" w14:textId="77777777" w:rsidTr="004630A9">
        <w:trPr>
          <w:jc w:val="center"/>
        </w:trPr>
        <w:tc>
          <w:tcPr>
            <w:cnfStyle w:val="001000000000" w:firstRow="0" w:lastRow="0" w:firstColumn="1" w:lastColumn="0" w:oddVBand="0" w:evenVBand="0" w:oddHBand="0" w:evenHBand="0" w:firstRowFirstColumn="0" w:firstRowLastColumn="0" w:lastRowFirstColumn="0" w:lastRowLastColumn="0"/>
            <w:tcW w:w="1129" w:type="dxa"/>
            <w:tcBorders>
              <w:left w:val="none" w:sz="0" w:space="0" w:color="auto"/>
            </w:tcBorders>
            <w:shd w:val="clear" w:color="auto" w:fill="5D616C"/>
            <w:vAlign w:val="center"/>
          </w:tcPr>
          <w:p w14:paraId="6A97E893" w14:textId="71643868" w:rsidR="7FABA222" w:rsidRPr="001A2DB7" w:rsidRDefault="7FABA222" w:rsidP="00394700">
            <w:pPr>
              <w:spacing w:after="0" w:line="240" w:lineRule="auto"/>
            </w:pPr>
            <w:r w:rsidRPr="001A2DB7">
              <w:t>Pages</w:t>
            </w:r>
          </w:p>
        </w:tc>
        <w:tc>
          <w:tcPr>
            <w:tcW w:w="2561" w:type="dxa"/>
            <w:shd w:val="clear" w:color="auto" w:fill="D4D6DB"/>
            <w:vAlign w:val="center"/>
          </w:tcPr>
          <w:p w14:paraId="27A6ECB7" w14:textId="2A927A94" w:rsidR="7FABA222" w:rsidRPr="001A2DB7" w:rsidRDefault="7FABA222" w:rsidP="00394700">
            <w:pPr>
              <w:spacing w:after="0" w:line="240" w:lineRule="auto"/>
              <w:cnfStyle w:val="000000000000" w:firstRow="0" w:lastRow="0" w:firstColumn="0" w:lastColumn="0" w:oddVBand="0" w:evenVBand="0" w:oddHBand="0" w:evenHBand="0" w:firstRowFirstColumn="0" w:firstRowLastColumn="0" w:lastRowFirstColumn="0" w:lastRowLastColumn="0"/>
            </w:pPr>
            <w:r w:rsidRPr="001A2DB7">
              <w:t>42 (excluding photos)</w:t>
            </w:r>
          </w:p>
        </w:tc>
        <w:tc>
          <w:tcPr>
            <w:tcW w:w="2575" w:type="dxa"/>
            <w:shd w:val="clear" w:color="auto" w:fill="D4D6DB"/>
            <w:vAlign w:val="center"/>
          </w:tcPr>
          <w:p w14:paraId="05DE066A" w14:textId="3D4DCAFF" w:rsidR="7FABA222" w:rsidRPr="001A2DB7" w:rsidRDefault="7FABA222" w:rsidP="00394700">
            <w:pPr>
              <w:spacing w:after="0" w:line="240" w:lineRule="auto"/>
              <w:cnfStyle w:val="000000000000" w:firstRow="0" w:lastRow="0" w:firstColumn="0" w:lastColumn="0" w:oddVBand="0" w:evenVBand="0" w:oddHBand="0" w:evenHBand="0" w:firstRowFirstColumn="0" w:firstRowLastColumn="0" w:lastRowFirstColumn="0" w:lastRowLastColumn="0"/>
            </w:pPr>
            <w:r w:rsidRPr="001A2DB7">
              <w:t>192</w:t>
            </w:r>
          </w:p>
        </w:tc>
        <w:tc>
          <w:tcPr>
            <w:tcW w:w="1101" w:type="dxa"/>
            <w:shd w:val="clear" w:color="auto" w:fill="D4D6DB"/>
            <w:vAlign w:val="center"/>
          </w:tcPr>
          <w:p w14:paraId="3529C08D" w14:textId="0790552B" w:rsidR="7FABA222" w:rsidRPr="001A2DB7" w:rsidRDefault="00CA2AD3" w:rsidP="00D8179C">
            <w:pPr>
              <w:spacing w:after="0" w:line="240" w:lineRule="auto"/>
              <w:cnfStyle w:val="000000000000" w:firstRow="0" w:lastRow="0" w:firstColumn="0" w:lastColumn="0" w:oddVBand="0" w:evenVBand="0" w:oddHBand="0" w:evenHBand="0" w:firstRowFirstColumn="0" w:firstRowLastColumn="0" w:lastRowFirstColumn="0" w:lastRowLastColumn="0"/>
            </w:pPr>
            <w:r>
              <w:t>4.6</w:t>
            </w:r>
            <w:r w:rsidR="00D8179C">
              <w:t> </w:t>
            </w:r>
            <w:r>
              <w:t>x</w:t>
            </w:r>
          </w:p>
        </w:tc>
      </w:tr>
      <w:tr w:rsidR="0A973818" w:rsidRPr="001A2DB7" w14:paraId="150CED32" w14:textId="77777777" w:rsidTr="004630A9">
        <w:trPr>
          <w:jc w:val="center"/>
        </w:trPr>
        <w:tc>
          <w:tcPr>
            <w:cnfStyle w:val="001000000000" w:firstRow="0" w:lastRow="0" w:firstColumn="1" w:lastColumn="0" w:oddVBand="0" w:evenVBand="0" w:oddHBand="0" w:evenHBand="0" w:firstRowFirstColumn="0" w:firstRowLastColumn="0" w:lastRowFirstColumn="0" w:lastRowLastColumn="0"/>
            <w:tcW w:w="1129" w:type="dxa"/>
            <w:tcBorders>
              <w:left w:val="none" w:sz="0" w:space="0" w:color="auto"/>
              <w:bottom w:val="none" w:sz="0" w:space="0" w:color="auto"/>
            </w:tcBorders>
            <w:shd w:val="clear" w:color="auto" w:fill="5D616C"/>
            <w:vAlign w:val="center"/>
          </w:tcPr>
          <w:p w14:paraId="0B226578" w14:textId="05848A77" w:rsidR="7FABA222" w:rsidRPr="001A2DB7" w:rsidRDefault="7FABA222" w:rsidP="00394700">
            <w:pPr>
              <w:spacing w:after="0" w:line="240" w:lineRule="auto"/>
            </w:pPr>
            <w:r w:rsidRPr="001A2DB7">
              <w:t>Words</w:t>
            </w:r>
          </w:p>
        </w:tc>
        <w:tc>
          <w:tcPr>
            <w:tcW w:w="2561" w:type="dxa"/>
            <w:shd w:val="clear" w:color="auto" w:fill="D4D6DB"/>
            <w:vAlign w:val="center"/>
          </w:tcPr>
          <w:p w14:paraId="45AA43F7" w14:textId="47ED112E" w:rsidR="7FABA222" w:rsidRPr="001A2DB7" w:rsidRDefault="7FABA222" w:rsidP="00394700">
            <w:pPr>
              <w:spacing w:after="0" w:line="240" w:lineRule="auto"/>
              <w:cnfStyle w:val="000000000000" w:firstRow="0" w:lastRow="0" w:firstColumn="0" w:lastColumn="0" w:oddVBand="0" w:evenVBand="0" w:oddHBand="0" w:evenHBand="0" w:firstRowFirstColumn="0" w:firstRowLastColumn="0" w:lastRowFirstColumn="0" w:lastRowLastColumn="0"/>
            </w:pPr>
            <w:r w:rsidRPr="001A2DB7">
              <w:t>11,00</w:t>
            </w:r>
            <w:r w:rsidR="00CA2AD3">
              <w:t>0</w:t>
            </w:r>
          </w:p>
        </w:tc>
        <w:tc>
          <w:tcPr>
            <w:tcW w:w="2575" w:type="dxa"/>
            <w:shd w:val="clear" w:color="auto" w:fill="D4D6DB"/>
            <w:vAlign w:val="center"/>
          </w:tcPr>
          <w:p w14:paraId="5C805E24" w14:textId="6A0DB07B" w:rsidR="7FABA222" w:rsidRPr="001A2DB7" w:rsidRDefault="00CA2AD3" w:rsidP="00394700">
            <w:pPr>
              <w:spacing w:after="0" w:line="240" w:lineRule="auto"/>
              <w:cnfStyle w:val="000000000000" w:firstRow="0" w:lastRow="0" w:firstColumn="0" w:lastColumn="0" w:oddVBand="0" w:evenVBand="0" w:oddHBand="0" w:evenHBand="0" w:firstRowFirstColumn="0" w:firstRowLastColumn="0" w:lastRowFirstColumn="0" w:lastRowLastColumn="0"/>
            </w:pPr>
            <w:r>
              <w:t>69,000</w:t>
            </w:r>
          </w:p>
        </w:tc>
        <w:tc>
          <w:tcPr>
            <w:tcW w:w="1101" w:type="dxa"/>
            <w:shd w:val="clear" w:color="auto" w:fill="D4D6DB"/>
            <w:vAlign w:val="center"/>
          </w:tcPr>
          <w:p w14:paraId="01E44832" w14:textId="6F9C8EA1" w:rsidR="7FABA222" w:rsidRPr="001A2DB7" w:rsidRDefault="7FABA222" w:rsidP="00D8179C">
            <w:pPr>
              <w:spacing w:after="0" w:line="240" w:lineRule="auto"/>
              <w:cnfStyle w:val="000000000000" w:firstRow="0" w:lastRow="0" w:firstColumn="0" w:lastColumn="0" w:oddVBand="0" w:evenVBand="0" w:oddHBand="0" w:evenHBand="0" w:firstRowFirstColumn="0" w:firstRowLastColumn="0" w:lastRowFirstColumn="0" w:lastRowLastColumn="0"/>
            </w:pPr>
            <w:r w:rsidRPr="001A2DB7">
              <w:t>6</w:t>
            </w:r>
            <w:r w:rsidR="00CA2AD3">
              <w:t>.3</w:t>
            </w:r>
            <w:r w:rsidR="00D8179C">
              <w:t> </w:t>
            </w:r>
            <w:r w:rsidR="00CA2AD3">
              <w:t>x</w:t>
            </w:r>
          </w:p>
        </w:tc>
      </w:tr>
    </w:tbl>
    <w:p w14:paraId="0E35EA68" w14:textId="77777777" w:rsidR="00D90C2A" w:rsidRDefault="00D90C2A" w:rsidP="00394700">
      <w:pPr>
        <w:spacing w:after="0"/>
      </w:pPr>
    </w:p>
    <w:p w14:paraId="18DEBAA6" w14:textId="093999AA" w:rsidR="00D90C2A" w:rsidRDefault="47846138" w:rsidP="004630A9">
      <w:pPr>
        <w:pBdr>
          <w:top w:val="single" w:sz="4" w:space="6" w:color="CBE3EF"/>
          <w:left w:val="single" w:sz="4" w:space="6" w:color="CBE3EF"/>
          <w:bottom w:val="single" w:sz="4" w:space="6" w:color="CBE3EF"/>
          <w:right w:val="single" w:sz="4" w:space="6" w:color="CBE3EF"/>
        </w:pBdr>
        <w:shd w:val="clear" w:color="auto" w:fill="CBE3EF"/>
      </w:pPr>
      <w:r>
        <w:t>The draft is more comprehensive than our current Code because we have brought all our requirements together. For the construction industry the total number of new or changed requirements is low.</w:t>
      </w:r>
    </w:p>
    <w:p w14:paraId="0E097774" w14:textId="35545E63" w:rsidR="00CB0CB3" w:rsidRPr="00CB0CB3" w:rsidRDefault="00CB0CB3" w:rsidP="008C4BBE">
      <w:pPr>
        <w:pStyle w:val="Heading2"/>
      </w:pPr>
      <w:r>
        <w:t>Structure</w:t>
      </w:r>
    </w:p>
    <w:p w14:paraId="49AD2B8F" w14:textId="4BDE9AE2" w:rsidR="0C7A0C19" w:rsidRDefault="0C7A0C19">
      <w:r>
        <w:t>The draft sets out our primary objectives for all construction activity. Each section of the document relates to a specific aspect or stage of works activity with its own clear set of objectives. Sections provide general considerations and requirements, followed by specific and conditional requirements. Sections on topics such as hours of work, noise and nuisance, access and accessibility, and traffic management apply to all activities.</w:t>
      </w:r>
    </w:p>
    <w:p w14:paraId="5625AF0D" w14:textId="4BB0E2EA" w:rsidR="00CB0CB3" w:rsidRPr="00CB0CB3" w:rsidRDefault="00CB0CB3" w:rsidP="008C4BBE">
      <w:pPr>
        <w:pStyle w:val="Heading2"/>
      </w:pPr>
      <w:r>
        <w:t>Clarity</w:t>
      </w:r>
    </w:p>
    <w:p w14:paraId="663D3322" w14:textId="1C827518" w:rsidR="0062532B" w:rsidRDefault="40F9F899" w:rsidP="001A2DB7">
      <w:r>
        <w:t xml:space="preserve">Customers can readily find </w:t>
      </w:r>
      <w:r w:rsidR="5864F2CE">
        <w:t xml:space="preserve">mandatory </w:t>
      </w:r>
      <w:r>
        <w:t>requirements (indicated by “must” statements) and recommendations (by “should” statements).</w:t>
      </w:r>
      <w:r w:rsidR="069E8511">
        <w:t xml:space="preserve"> All requirements are related to our </w:t>
      </w:r>
      <w:r w:rsidR="024BE032">
        <w:t>objectives and</w:t>
      </w:r>
      <w:r w:rsidR="069E8511">
        <w:t xml:space="preserve"> are presented in plain language with examples </w:t>
      </w:r>
      <w:r w:rsidR="6CE3512F">
        <w:t xml:space="preserve">that </w:t>
      </w:r>
      <w:r w:rsidR="1AF094E5">
        <w:t>show</w:t>
      </w:r>
      <w:r w:rsidR="069E8511">
        <w:t xml:space="preserve"> the need for specific regulation.</w:t>
      </w:r>
    </w:p>
    <w:p w14:paraId="3BAAE364" w14:textId="20B3C7FA" w:rsidR="00CB0CB3" w:rsidRPr="00CB0CB3" w:rsidRDefault="00CB0CB3" w:rsidP="008C4BBE">
      <w:pPr>
        <w:pStyle w:val="Heading2"/>
      </w:pPr>
      <w:r>
        <w:t>Streamlined approvals</w:t>
      </w:r>
    </w:p>
    <w:p w14:paraId="5B094EAD" w14:textId="67F42BC9" w:rsidR="00CB0CB3" w:rsidRDefault="4E2526F1">
      <w:r>
        <w:t>Permit applications can be expedited if customers confirm that their works will comply with the Code. If they cannot meet a specific requirement, a customer raises the relevant requirement and provides a reasoned alternative proposal to meet our objectives. The proposal is then considered and if approved, we add a specific exception to the Code in the permit. This process speeds up the approval of low-risk activities that comply with the Code and reduces the documentation required from applicants.</w:t>
      </w:r>
      <w:r w:rsidR="5864F2CE">
        <w:t xml:space="preserve"> </w:t>
      </w:r>
      <w:r w:rsidR="0062532B">
        <w:br w:type="page"/>
      </w:r>
    </w:p>
    <w:p w14:paraId="29D8D3EA" w14:textId="77777777" w:rsidR="00EB5DD6" w:rsidRPr="008C4BBE" w:rsidRDefault="00EB5DD6" w:rsidP="008C4BBE">
      <w:pPr>
        <w:pStyle w:val="Heading1"/>
      </w:pPr>
      <w:r w:rsidRPr="008C4BBE">
        <w:lastRenderedPageBreak/>
        <w:t>Summary of key changes</w:t>
      </w:r>
    </w:p>
    <w:p w14:paraId="00577CF1" w14:textId="57242B34" w:rsidR="00A454B7" w:rsidRDefault="005F4AAA" w:rsidP="001A2DB7">
      <w:r>
        <w:t>K</w:t>
      </w:r>
      <w:r w:rsidR="00AD6632">
        <w:t>ey</w:t>
      </w:r>
      <w:r w:rsidR="00A454B7" w:rsidRPr="001A2DB7">
        <w:t xml:space="preserve"> </w:t>
      </w:r>
      <w:r w:rsidR="00EB5DD6">
        <w:t xml:space="preserve">requirements </w:t>
      </w:r>
      <w:r w:rsidR="00A55633">
        <w:t xml:space="preserve">that are </w:t>
      </w:r>
      <w:r w:rsidR="00EB5DD6">
        <w:t>change</w:t>
      </w:r>
      <w:r>
        <w:t>d</w:t>
      </w:r>
      <w:r w:rsidR="00EB5DD6">
        <w:t xml:space="preserve"> or introduced by the </w:t>
      </w:r>
      <w:r w:rsidR="00A55633">
        <w:t xml:space="preserve">draft </w:t>
      </w:r>
      <w:r w:rsidR="00EB5DD6">
        <w:t>amendment</w:t>
      </w:r>
      <w:r w:rsidR="00AD6632">
        <w:t>, summarised in four categories:</w:t>
      </w:r>
    </w:p>
    <w:p w14:paraId="21BAB124" w14:textId="424193CE" w:rsidR="00CA2AD3" w:rsidRDefault="008C4BBE" w:rsidP="00CA2AD3">
      <w:pPr>
        <w:rPr>
          <w:b/>
        </w:rPr>
      </w:pPr>
      <w:r>
        <w:t xml:space="preserve">1. </w:t>
      </w:r>
      <w:r w:rsidR="00AD6632">
        <w:t xml:space="preserve">To </w:t>
      </w:r>
      <w:r w:rsidR="00AD6632" w:rsidRPr="008C4BBE">
        <w:rPr>
          <w:b/>
        </w:rPr>
        <w:t>improve</w:t>
      </w:r>
      <w:r w:rsidR="00AD6632">
        <w:t xml:space="preserve"> </w:t>
      </w:r>
      <w:r w:rsidR="00AD6632">
        <w:rPr>
          <w:b/>
        </w:rPr>
        <w:t>s</w:t>
      </w:r>
      <w:r w:rsidR="00CA2AD3">
        <w:rPr>
          <w:b/>
        </w:rPr>
        <w:t>takeholder management</w:t>
      </w:r>
      <w:r w:rsidR="00AD6632">
        <w:t>, the amendment</w:t>
      </w:r>
      <w:r w:rsidR="00AA59D3">
        <w:t xml:space="preserve"> introduces</w:t>
      </w:r>
      <w:r w:rsidR="00AD6632">
        <w:t>:</w:t>
      </w:r>
    </w:p>
    <w:p w14:paraId="4D613837" w14:textId="0B1CA2C6" w:rsidR="00CA2AD3" w:rsidRDefault="00CA2AD3" w:rsidP="00CB0CB3">
      <w:pPr>
        <w:pStyle w:val="ListParagraph"/>
        <w:numPr>
          <w:ilvl w:val="0"/>
          <w:numId w:val="3"/>
        </w:numPr>
      </w:pPr>
      <w:r>
        <w:t xml:space="preserve">guidance </w:t>
      </w:r>
      <w:r w:rsidR="00AA59D3">
        <w:t>on</w:t>
      </w:r>
      <w:r>
        <w:t xml:space="preserve"> best-practice stakeholder management</w:t>
      </w:r>
      <w:r w:rsidR="00AA59D3">
        <w:t xml:space="preserve"> for works projects</w:t>
      </w:r>
    </w:p>
    <w:p w14:paraId="768CC7E2" w14:textId="3C7CD1E6" w:rsidR="008D275B" w:rsidRDefault="008D275B" w:rsidP="00CB0CB3">
      <w:pPr>
        <w:pStyle w:val="ListParagraph"/>
        <w:numPr>
          <w:ilvl w:val="0"/>
          <w:numId w:val="3"/>
        </w:numPr>
      </w:pPr>
      <w:r>
        <w:t>minimum requirements for conduct</w:t>
      </w:r>
      <w:r w:rsidR="00AD6632">
        <w:t>ing</w:t>
      </w:r>
      <w:r>
        <w:t xml:space="preserve"> and d</w:t>
      </w:r>
      <w:r w:rsidR="00AD6632">
        <w:t>ocumenting</w:t>
      </w:r>
      <w:r>
        <w:t xml:space="preserve"> consultation</w:t>
      </w:r>
      <w:r w:rsidR="008C4BBE">
        <w:t xml:space="preserve"> with stakeholders</w:t>
      </w:r>
    </w:p>
    <w:p w14:paraId="18A44C18" w14:textId="4BBC0A14" w:rsidR="00CA2AD3" w:rsidRDefault="7A52C740" w:rsidP="00CB0CB3">
      <w:pPr>
        <w:pStyle w:val="ListParagraph"/>
        <w:numPr>
          <w:ilvl w:val="0"/>
          <w:numId w:val="3"/>
        </w:numPr>
      </w:pPr>
      <w:r>
        <w:t xml:space="preserve">a </w:t>
      </w:r>
      <w:r w:rsidR="788CEFDC">
        <w:t>time window of 72</w:t>
      </w:r>
      <w:r w:rsidR="0C4DB792">
        <w:t> </w:t>
      </w:r>
      <w:r w:rsidR="788CEFDC">
        <w:t xml:space="preserve">hours </w:t>
      </w:r>
      <w:r w:rsidR="6D40DC0C">
        <w:t xml:space="preserve">for principal contractors </w:t>
      </w:r>
      <w:r w:rsidR="63658934">
        <w:t xml:space="preserve">to respond to </w:t>
      </w:r>
      <w:r w:rsidR="6D40DC0C">
        <w:t xml:space="preserve">public </w:t>
      </w:r>
      <w:r w:rsidR="63658934">
        <w:t>complaints</w:t>
      </w:r>
    </w:p>
    <w:p w14:paraId="0E491CF7" w14:textId="1DB9E48C" w:rsidR="5709208C" w:rsidRDefault="5709208C" w:rsidP="750C52A7">
      <w:pPr>
        <w:pStyle w:val="ListParagraph"/>
        <w:numPr>
          <w:ilvl w:val="0"/>
          <w:numId w:val="3"/>
        </w:numPr>
        <w:rPr>
          <w:rFonts w:asciiTheme="minorHAnsi" w:eastAsiaTheme="minorEastAsia" w:hAnsiTheme="minorHAnsi" w:cstheme="minorBidi"/>
          <w:szCs w:val="20"/>
        </w:rPr>
      </w:pPr>
      <w:r>
        <w:t>a requirement to notify all stakeholders within 50 m of a site boundary in specific circumstances, including notice of any proposed work outside normal hours. Large projects must also provide regular stakeholder updates.</w:t>
      </w:r>
    </w:p>
    <w:p w14:paraId="2ED399AC" w14:textId="2DA9E9BA" w:rsidR="00CA2AD3" w:rsidRDefault="008C4BBE" w:rsidP="001A2DB7">
      <w:pPr>
        <w:rPr>
          <w:b/>
        </w:rPr>
      </w:pPr>
      <w:r>
        <w:t xml:space="preserve">2. </w:t>
      </w:r>
      <w:r w:rsidR="00AD6632">
        <w:t xml:space="preserve">To </w:t>
      </w:r>
      <w:r w:rsidR="00AD6632" w:rsidRPr="008C4BBE">
        <w:rPr>
          <w:b/>
        </w:rPr>
        <w:t>raise standards of</w:t>
      </w:r>
      <w:r w:rsidR="00AD6632">
        <w:t xml:space="preserve"> </w:t>
      </w:r>
      <w:r w:rsidR="00AD6632" w:rsidRPr="00AD6632">
        <w:rPr>
          <w:b/>
        </w:rPr>
        <w:t>public s</w:t>
      </w:r>
      <w:r w:rsidR="00CA2AD3" w:rsidRPr="00AD6632">
        <w:rPr>
          <w:b/>
        </w:rPr>
        <w:t>afety</w:t>
      </w:r>
      <w:r w:rsidR="00AD6632">
        <w:t>, the amendment:</w:t>
      </w:r>
    </w:p>
    <w:p w14:paraId="6656917E" w14:textId="53D7B848" w:rsidR="00CA2AD3" w:rsidRDefault="008D275B" w:rsidP="00CB0CB3">
      <w:pPr>
        <w:pStyle w:val="ListParagraph"/>
        <w:numPr>
          <w:ilvl w:val="0"/>
          <w:numId w:val="4"/>
        </w:numPr>
      </w:pPr>
      <w:r>
        <w:t>raise</w:t>
      </w:r>
      <w:r w:rsidR="00910C9E">
        <w:t>s</w:t>
      </w:r>
      <w:r>
        <w:t xml:space="preserve"> </w:t>
      </w:r>
      <w:r w:rsidR="00A55633">
        <w:t xml:space="preserve">the </w:t>
      </w:r>
      <w:r w:rsidR="00CA2AD3">
        <w:t xml:space="preserve">minimum height for the underside </w:t>
      </w:r>
      <w:r w:rsidR="005F4AAA">
        <w:t>gantries</w:t>
      </w:r>
      <w:r w:rsidR="00CA2AD3">
        <w:t xml:space="preserve"> over roadway</w:t>
      </w:r>
      <w:r w:rsidR="005F4AAA">
        <w:t>s</w:t>
      </w:r>
      <w:r w:rsidR="00CA2AD3">
        <w:t xml:space="preserve"> </w:t>
      </w:r>
      <w:r w:rsidR="00910C9E">
        <w:t>from 4.2</w:t>
      </w:r>
      <w:r w:rsidR="001C4508">
        <w:t> </w:t>
      </w:r>
      <w:r w:rsidR="00910C9E">
        <w:t xml:space="preserve">m </w:t>
      </w:r>
      <w:r w:rsidR="00CA2AD3">
        <w:t>to 5</w:t>
      </w:r>
      <w:r w:rsidR="001C4508">
        <w:t> </w:t>
      </w:r>
      <w:r w:rsidR="00CA2AD3">
        <w:t>m</w:t>
      </w:r>
    </w:p>
    <w:p w14:paraId="1FD94509" w14:textId="1967D7F3" w:rsidR="00CA2AD3" w:rsidRDefault="00910C9E" w:rsidP="00CB0CB3">
      <w:pPr>
        <w:pStyle w:val="ListParagraph"/>
        <w:numPr>
          <w:ilvl w:val="0"/>
          <w:numId w:val="4"/>
        </w:numPr>
      </w:pPr>
      <w:r>
        <w:t xml:space="preserve">raises </w:t>
      </w:r>
      <w:r w:rsidR="00A55633">
        <w:t xml:space="preserve">the </w:t>
      </w:r>
      <w:r>
        <w:t xml:space="preserve">minimum </w:t>
      </w:r>
      <w:r w:rsidR="00CA2AD3">
        <w:t>height of timber hoardings from 1800</w:t>
      </w:r>
      <w:r w:rsidR="001C4508">
        <w:t> </w:t>
      </w:r>
      <w:r w:rsidR="00CA2AD3">
        <w:t>mm to 2400</w:t>
      </w:r>
      <w:r w:rsidR="001C4508">
        <w:t> </w:t>
      </w:r>
      <w:r w:rsidR="00CA2AD3">
        <w:t>mm</w:t>
      </w:r>
      <w:r>
        <w:t xml:space="preserve"> (and </w:t>
      </w:r>
      <w:r w:rsidR="00CA2AD3">
        <w:t>2700</w:t>
      </w:r>
      <w:r w:rsidR="001C4508">
        <w:t> </w:t>
      </w:r>
      <w:r w:rsidR="00CA2AD3">
        <w:t xml:space="preserve">mm </w:t>
      </w:r>
      <w:r>
        <w:t>at deep excavations)</w:t>
      </w:r>
    </w:p>
    <w:p w14:paraId="77AA0A88" w14:textId="53D6BB72" w:rsidR="00CA2AD3" w:rsidRPr="00CA2AD3" w:rsidRDefault="00910C9E" w:rsidP="78AC2E29">
      <w:pPr>
        <w:pStyle w:val="ListParagraph"/>
        <w:numPr>
          <w:ilvl w:val="0"/>
          <w:numId w:val="4"/>
        </w:numPr>
        <w:rPr>
          <w:color w:val="000000" w:themeColor="text1"/>
        </w:rPr>
      </w:pPr>
      <w:r w:rsidRPr="78AC2E29">
        <w:t xml:space="preserve">introduces </w:t>
      </w:r>
      <w:r w:rsidR="00A55633">
        <w:t xml:space="preserve">the </w:t>
      </w:r>
      <w:r w:rsidRPr="78AC2E29">
        <w:t>requirement for temporary structures</w:t>
      </w:r>
      <w:r w:rsidR="00CB0CB3" w:rsidRPr="78AC2E29">
        <w:t xml:space="preserve"> – hoarding</w:t>
      </w:r>
      <w:r w:rsidR="00A55633">
        <w:t>s, gantries</w:t>
      </w:r>
      <w:r w:rsidR="00CB0CB3" w:rsidRPr="78AC2E29">
        <w:t xml:space="preserve"> and scaffold</w:t>
      </w:r>
      <w:r w:rsidR="00A55633">
        <w:t>s</w:t>
      </w:r>
      <w:r w:rsidR="00CB0CB3" w:rsidRPr="78AC2E29">
        <w:t xml:space="preserve"> –</w:t>
      </w:r>
      <w:r w:rsidRPr="78AC2E29">
        <w:t xml:space="preserve"> </w:t>
      </w:r>
      <w:r w:rsidR="00A55633">
        <w:t xml:space="preserve">to be </w:t>
      </w:r>
      <w:r w:rsidR="00A55633" w:rsidRPr="78AC2E29">
        <w:t>re</w:t>
      </w:r>
      <w:r w:rsidR="00A55633">
        <w:t>-inspected and re-certified</w:t>
      </w:r>
      <w:r w:rsidR="00A55633" w:rsidRPr="78AC2E29">
        <w:t xml:space="preserve"> </w:t>
      </w:r>
      <w:r w:rsidR="00CA2AD3" w:rsidRPr="78AC2E29">
        <w:t>every 6</w:t>
      </w:r>
      <w:r w:rsidR="001C4508">
        <w:t> </w:t>
      </w:r>
      <w:r w:rsidR="00CA2AD3" w:rsidRPr="78AC2E29">
        <w:t>months</w:t>
      </w:r>
    </w:p>
    <w:p w14:paraId="7D86ACEA" w14:textId="67E8B83B" w:rsidR="758E9E8A" w:rsidRDefault="2F16930A" w:rsidP="750C52A7">
      <w:pPr>
        <w:pStyle w:val="ListParagraph"/>
        <w:numPr>
          <w:ilvl w:val="0"/>
          <w:numId w:val="4"/>
        </w:numPr>
        <w:rPr>
          <w:rFonts w:asciiTheme="minorHAnsi" w:eastAsiaTheme="minorEastAsia" w:hAnsiTheme="minorHAnsi" w:cstheme="minorBidi"/>
          <w:color w:val="000000" w:themeColor="text1"/>
        </w:rPr>
      </w:pPr>
      <w:r w:rsidRPr="750C52A7">
        <w:rPr>
          <w:rFonts w:eastAsia="Calibri"/>
        </w:rPr>
        <w:t>pr</w:t>
      </w:r>
      <w:r w:rsidR="30D65CEF" w:rsidRPr="750C52A7">
        <w:rPr>
          <w:rFonts w:eastAsia="Calibri"/>
        </w:rPr>
        <w:t>o</w:t>
      </w:r>
      <w:r w:rsidRPr="750C52A7">
        <w:rPr>
          <w:rFonts w:eastAsia="Calibri"/>
        </w:rPr>
        <w:t>hibits</w:t>
      </w:r>
      <w:r w:rsidR="30D65CEF" w:rsidRPr="750C52A7">
        <w:rPr>
          <w:rFonts w:eastAsia="Calibri"/>
        </w:rPr>
        <w:t xml:space="preserve"> </w:t>
      </w:r>
      <w:r w:rsidR="77167F19" w:rsidRPr="750C52A7">
        <w:rPr>
          <w:rFonts w:eastAsia="Calibri"/>
        </w:rPr>
        <w:t xml:space="preserve">affixing </w:t>
      </w:r>
      <w:r w:rsidR="30D65CEF" w:rsidRPr="750C52A7">
        <w:rPr>
          <w:rFonts w:eastAsia="Calibri"/>
        </w:rPr>
        <w:t>barbed wire, razor wire, chicken wire or the like to hoarding</w:t>
      </w:r>
      <w:r w:rsidR="6CE3512F" w:rsidRPr="750C52A7">
        <w:rPr>
          <w:rFonts w:eastAsia="Calibri"/>
        </w:rPr>
        <w:t>s</w:t>
      </w:r>
    </w:p>
    <w:p w14:paraId="4449D5E9" w14:textId="77777777" w:rsidR="001C4508" w:rsidRPr="001C4508" w:rsidRDefault="39A5E172" w:rsidP="78AC2E29">
      <w:pPr>
        <w:pStyle w:val="ListParagraph"/>
        <w:numPr>
          <w:ilvl w:val="0"/>
          <w:numId w:val="4"/>
        </w:numPr>
        <w:rPr>
          <w:color w:val="000000" w:themeColor="text1"/>
        </w:rPr>
      </w:pPr>
      <w:r w:rsidRPr="78AC2E29">
        <w:rPr>
          <w:rFonts w:eastAsia="Calibri"/>
          <w:szCs w:val="20"/>
        </w:rPr>
        <w:t xml:space="preserve">introduces </w:t>
      </w:r>
      <w:r w:rsidR="00A55633">
        <w:rPr>
          <w:rFonts w:eastAsia="Calibri"/>
          <w:szCs w:val="20"/>
        </w:rPr>
        <w:t xml:space="preserve">the </w:t>
      </w:r>
      <w:r w:rsidRPr="78AC2E29">
        <w:rPr>
          <w:rFonts w:eastAsia="Calibri"/>
          <w:szCs w:val="20"/>
        </w:rPr>
        <w:t>requirement for handrails to be inst</w:t>
      </w:r>
      <w:r w:rsidR="6035D31B" w:rsidRPr="78AC2E29">
        <w:rPr>
          <w:rFonts w:eastAsia="Calibri"/>
          <w:szCs w:val="20"/>
        </w:rPr>
        <w:t xml:space="preserve">alled </w:t>
      </w:r>
      <w:r w:rsidR="00E36083" w:rsidRPr="78AC2E29">
        <w:rPr>
          <w:rFonts w:eastAsia="Calibri"/>
          <w:szCs w:val="20"/>
        </w:rPr>
        <w:t>if</w:t>
      </w:r>
      <w:r w:rsidR="6035D31B" w:rsidRPr="78AC2E29">
        <w:rPr>
          <w:rFonts w:eastAsia="Calibri"/>
          <w:szCs w:val="20"/>
        </w:rPr>
        <w:t xml:space="preserve"> </w:t>
      </w:r>
      <w:r w:rsidRPr="78AC2E29">
        <w:rPr>
          <w:rFonts w:eastAsia="Calibri"/>
          <w:szCs w:val="20"/>
        </w:rPr>
        <w:t>temporary fenc</w:t>
      </w:r>
      <w:r w:rsidR="48A511B5" w:rsidRPr="78AC2E29">
        <w:rPr>
          <w:rFonts w:eastAsia="Calibri"/>
          <w:szCs w:val="20"/>
        </w:rPr>
        <w:t>e</w:t>
      </w:r>
      <w:r w:rsidRPr="78AC2E29">
        <w:rPr>
          <w:rFonts w:eastAsia="Calibri"/>
          <w:szCs w:val="20"/>
        </w:rPr>
        <w:t xml:space="preserve"> feet </w:t>
      </w:r>
      <w:r w:rsidR="62C01E54" w:rsidRPr="78AC2E29">
        <w:rPr>
          <w:rFonts w:eastAsia="Calibri"/>
          <w:szCs w:val="20"/>
        </w:rPr>
        <w:t>must be installed</w:t>
      </w:r>
      <w:r w:rsidR="3CCA0341" w:rsidRPr="78AC2E29">
        <w:rPr>
          <w:rFonts w:eastAsia="Calibri"/>
          <w:szCs w:val="20"/>
        </w:rPr>
        <w:t xml:space="preserve"> perpendicular to the fence</w:t>
      </w:r>
    </w:p>
    <w:p w14:paraId="7E53915A" w14:textId="026AAE8F" w:rsidR="001C4508" w:rsidRPr="001C4508" w:rsidRDefault="0C4DB792" w:rsidP="78AC2E29">
      <w:pPr>
        <w:pStyle w:val="ListParagraph"/>
        <w:numPr>
          <w:ilvl w:val="0"/>
          <w:numId w:val="4"/>
        </w:numPr>
        <w:rPr>
          <w:color w:val="000000" w:themeColor="text1"/>
        </w:rPr>
      </w:pPr>
      <w:r w:rsidRPr="750C52A7">
        <w:rPr>
          <w:rFonts w:eastAsia="Calibri"/>
        </w:rPr>
        <w:t>introduces the requirement for soleplates of gantry structures to be boxed in</w:t>
      </w:r>
      <w:r w:rsidR="4FC42071" w:rsidRPr="750C52A7">
        <w:rPr>
          <w:rFonts w:eastAsia="Calibri"/>
        </w:rPr>
        <w:t xml:space="preserve"> if they </w:t>
      </w:r>
      <w:r w:rsidR="6E537BF7" w:rsidRPr="750C52A7">
        <w:rPr>
          <w:rFonts w:eastAsia="Calibri"/>
        </w:rPr>
        <w:t xml:space="preserve">will </w:t>
      </w:r>
      <w:r w:rsidR="4FC42071" w:rsidRPr="750C52A7">
        <w:rPr>
          <w:rFonts w:eastAsia="Calibri"/>
        </w:rPr>
        <w:t>protrude from the column profile and sit more than 5 mm above the pavement surface</w:t>
      </w:r>
    </w:p>
    <w:p w14:paraId="7F6E1BF8" w14:textId="1531923B" w:rsidR="39A5E172" w:rsidRDefault="00144936" w:rsidP="78AC2E29">
      <w:pPr>
        <w:pStyle w:val="ListParagraph"/>
        <w:numPr>
          <w:ilvl w:val="0"/>
          <w:numId w:val="4"/>
        </w:numPr>
        <w:rPr>
          <w:color w:val="000000" w:themeColor="text1"/>
        </w:rPr>
      </w:pPr>
      <w:r>
        <w:rPr>
          <w:rFonts w:eastAsia="Calibri"/>
          <w:szCs w:val="20"/>
        </w:rPr>
        <w:t>introduces the requirement for scaffold standards to have all components and fittings enclosed to a height of 2100 mm</w:t>
      </w:r>
      <w:r w:rsidR="00A55633">
        <w:rPr>
          <w:rFonts w:eastAsia="Calibri"/>
          <w:szCs w:val="20"/>
        </w:rPr>
        <w:t>.</w:t>
      </w:r>
    </w:p>
    <w:p w14:paraId="5BDC2518" w14:textId="61179659" w:rsidR="00CA2AD3" w:rsidRDefault="6D40DC0C" w:rsidP="750C52A7">
      <w:pPr>
        <w:rPr>
          <w:b/>
          <w:bCs/>
        </w:rPr>
      </w:pPr>
      <w:r>
        <w:t xml:space="preserve">3. </w:t>
      </w:r>
      <w:r w:rsidR="7A52C740">
        <w:t xml:space="preserve">To </w:t>
      </w:r>
      <w:r w:rsidR="7A52C740" w:rsidRPr="750C52A7">
        <w:rPr>
          <w:b/>
          <w:bCs/>
        </w:rPr>
        <w:t>address</w:t>
      </w:r>
      <w:r w:rsidR="7A52C740">
        <w:t xml:space="preserve"> </w:t>
      </w:r>
      <w:r w:rsidR="7A52C740" w:rsidRPr="750C52A7">
        <w:rPr>
          <w:b/>
          <w:bCs/>
        </w:rPr>
        <w:t xml:space="preserve">community expectations </w:t>
      </w:r>
      <w:r w:rsidR="6CE6198A" w:rsidRPr="750C52A7">
        <w:rPr>
          <w:b/>
          <w:bCs/>
        </w:rPr>
        <w:t>about</w:t>
      </w:r>
      <w:r w:rsidR="7A52C740">
        <w:t xml:space="preserve"> </w:t>
      </w:r>
      <w:r w:rsidR="7A52C740" w:rsidRPr="750C52A7">
        <w:rPr>
          <w:b/>
          <w:bCs/>
        </w:rPr>
        <w:t>a</w:t>
      </w:r>
      <w:r w:rsidR="63658934" w:rsidRPr="750C52A7">
        <w:rPr>
          <w:b/>
          <w:bCs/>
        </w:rPr>
        <w:t>menity</w:t>
      </w:r>
      <w:r w:rsidR="7A52C740">
        <w:t>, the amendment:</w:t>
      </w:r>
    </w:p>
    <w:p w14:paraId="040C9A38" w14:textId="44BD11E6" w:rsidR="00AD6632" w:rsidRDefault="7A52C740" w:rsidP="00AD6632">
      <w:pPr>
        <w:pStyle w:val="ListParagraph"/>
        <w:numPr>
          <w:ilvl w:val="0"/>
          <w:numId w:val="5"/>
        </w:numPr>
      </w:pPr>
      <w:r>
        <w:t xml:space="preserve">raises </w:t>
      </w:r>
      <w:r w:rsidR="0C4DB792">
        <w:t xml:space="preserve">the </w:t>
      </w:r>
      <w:r>
        <w:t>minimum clear footpath width required to be maintained on open footpaths</w:t>
      </w:r>
      <w:r w:rsidR="193AD35B">
        <w:t xml:space="preserve">. </w:t>
      </w:r>
      <w:r w:rsidR="7B9FA9A3">
        <w:t>A</w:t>
      </w:r>
      <w:r>
        <w:t xml:space="preserve">daptive minimum figures </w:t>
      </w:r>
      <w:r w:rsidR="69FC840B">
        <w:t>a</w:t>
      </w:r>
      <w:r w:rsidR="20D37355">
        <w:t>pply</w:t>
      </w:r>
      <w:r w:rsidR="69FC840B">
        <w:t xml:space="preserve"> </w:t>
      </w:r>
      <w:r>
        <w:t xml:space="preserve">based on the greater of </w:t>
      </w:r>
      <w:r w:rsidR="495D8A0D">
        <w:t>a set measurement</w:t>
      </w:r>
      <w:r>
        <w:t xml:space="preserve"> (determined by location in the central city, activity centres or all other areas) or 80% of the original </w:t>
      </w:r>
      <w:r w:rsidR="43579EF5">
        <w:t xml:space="preserve">path </w:t>
      </w:r>
      <w:r>
        <w:t>width</w:t>
      </w:r>
      <w:r w:rsidR="0B130DE4">
        <w:t>.</w:t>
      </w:r>
    </w:p>
    <w:p w14:paraId="551CCC9E" w14:textId="72C27EDB" w:rsidR="008C4BBE" w:rsidRPr="00CA2AD3" w:rsidRDefault="6D40DC0C" w:rsidP="00AD6632">
      <w:pPr>
        <w:pStyle w:val="ListParagraph"/>
        <w:numPr>
          <w:ilvl w:val="0"/>
          <w:numId w:val="5"/>
        </w:numPr>
      </w:pPr>
      <w:r>
        <w:t xml:space="preserve">clarifies the </w:t>
      </w:r>
      <w:r w:rsidR="111F3B40">
        <w:t xml:space="preserve">scope of </w:t>
      </w:r>
      <w:r>
        <w:t>use of Construction Permit Zones (formerly ‘construction zones’) and Construction Parking Permits</w:t>
      </w:r>
    </w:p>
    <w:p w14:paraId="56FB44A1" w14:textId="586A8E11" w:rsidR="4477AF2A" w:rsidRDefault="55555824" w:rsidP="78AC2E29">
      <w:pPr>
        <w:pStyle w:val="ListParagraph"/>
        <w:numPr>
          <w:ilvl w:val="0"/>
          <w:numId w:val="5"/>
        </w:numPr>
      </w:pPr>
      <w:r w:rsidRPr="750C52A7">
        <w:rPr>
          <w:rFonts w:eastAsia="Calibri"/>
        </w:rPr>
        <w:t xml:space="preserve">introduces </w:t>
      </w:r>
      <w:r w:rsidR="0C4DB792" w:rsidRPr="750C52A7">
        <w:rPr>
          <w:rFonts w:eastAsia="Calibri"/>
        </w:rPr>
        <w:t xml:space="preserve">the </w:t>
      </w:r>
      <w:r w:rsidRPr="750C52A7">
        <w:rPr>
          <w:rFonts w:eastAsia="Calibri"/>
        </w:rPr>
        <w:t xml:space="preserve">requirement for </w:t>
      </w:r>
      <w:r w:rsidR="07DDDE26" w:rsidRPr="750C52A7">
        <w:rPr>
          <w:rFonts w:eastAsia="Calibri"/>
        </w:rPr>
        <w:t xml:space="preserve">solid timber hoarding to be used if temporary fencing is </w:t>
      </w:r>
      <w:r w:rsidR="6451B0D9" w:rsidRPr="750C52A7">
        <w:rPr>
          <w:rFonts w:eastAsia="Calibri"/>
        </w:rPr>
        <w:t>needed</w:t>
      </w:r>
      <w:r w:rsidR="2129FCCF" w:rsidRPr="750C52A7">
        <w:rPr>
          <w:rFonts w:eastAsia="Calibri"/>
        </w:rPr>
        <w:t xml:space="preserve"> for more than</w:t>
      </w:r>
      <w:r w:rsidR="07DDDE26" w:rsidRPr="750C52A7">
        <w:rPr>
          <w:rFonts w:eastAsia="Calibri"/>
        </w:rPr>
        <w:t xml:space="preserve"> 14</w:t>
      </w:r>
      <w:r w:rsidR="0C4DB792" w:rsidRPr="750C52A7">
        <w:rPr>
          <w:rFonts w:eastAsia="Calibri"/>
        </w:rPr>
        <w:t> </w:t>
      </w:r>
      <w:r w:rsidR="07DDDE26" w:rsidRPr="750C52A7">
        <w:rPr>
          <w:rFonts w:eastAsia="Calibri"/>
        </w:rPr>
        <w:t>consecutive days</w:t>
      </w:r>
    </w:p>
    <w:p w14:paraId="45BF6427" w14:textId="05A09AE2" w:rsidR="67A5D008" w:rsidRDefault="1F1D379D" w:rsidP="78AC2E29">
      <w:pPr>
        <w:pStyle w:val="ListParagraph"/>
        <w:numPr>
          <w:ilvl w:val="0"/>
          <w:numId w:val="5"/>
        </w:numPr>
      </w:pPr>
      <w:r w:rsidRPr="750C52A7">
        <w:rPr>
          <w:rFonts w:eastAsia="Calibri"/>
        </w:rPr>
        <w:t xml:space="preserve">introduces requirements </w:t>
      </w:r>
      <w:r w:rsidR="246AA410" w:rsidRPr="750C52A7">
        <w:rPr>
          <w:rFonts w:eastAsia="Calibri"/>
        </w:rPr>
        <w:t>about</w:t>
      </w:r>
      <w:r w:rsidRPr="750C52A7">
        <w:rPr>
          <w:rFonts w:eastAsia="Calibri"/>
        </w:rPr>
        <w:t xml:space="preserve"> </w:t>
      </w:r>
      <w:r w:rsidR="0C4DB792" w:rsidRPr="750C52A7">
        <w:rPr>
          <w:rFonts w:eastAsia="Calibri"/>
        </w:rPr>
        <w:t xml:space="preserve">the </w:t>
      </w:r>
      <w:r w:rsidRPr="750C52A7">
        <w:rPr>
          <w:rFonts w:eastAsia="Calibri"/>
        </w:rPr>
        <w:t>colour and visibility of temporary protective structures</w:t>
      </w:r>
    </w:p>
    <w:p w14:paraId="7AA86EDE" w14:textId="7D8CCE8A" w:rsidR="00CA2AD3" w:rsidRDefault="788CEFDC" w:rsidP="750C52A7">
      <w:pPr>
        <w:pStyle w:val="ListParagraph"/>
        <w:numPr>
          <w:ilvl w:val="0"/>
          <w:numId w:val="5"/>
        </w:numPr>
        <w:rPr>
          <w:rFonts w:eastAsia="Arial"/>
          <w:color w:val="000000" w:themeColor="text1"/>
        </w:rPr>
      </w:pPr>
      <w:r w:rsidRPr="750C52A7">
        <w:rPr>
          <w:rFonts w:eastAsia="Arial"/>
        </w:rPr>
        <w:t xml:space="preserve">introduces </w:t>
      </w:r>
      <w:r w:rsidR="0C4DB792" w:rsidRPr="750C52A7">
        <w:rPr>
          <w:rFonts w:eastAsia="Arial"/>
        </w:rPr>
        <w:t xml:space="preserve">the </w:t>
      </w:r>
      <w:r w:rsidRPr="750C52A7">
        <w:rPr>
          <w:rFonts w:eastAsia="Arial"/>
        </w:rPr>
        <w:t xml:space="preserve">requirement for </w:t>
      </w:r>
      <w:r w:rsidR="63658934" w:rsidRPr="750C52A7">
        <w:rPr>
          <w:rFonts w:eastAsia="Arial"/>
        </w:rPr>
        <w:t xml:space="preserve">acoustic barriers to be installed </w:t>
      </w:r>
      <w:r w:rsidR="2639645E" w:rsidRPr="750C52A7">
        <w:rPr>
          <w:rFonts w:eastAsia="Arial"/>
        </w:rPr>
        <w:t>if</w:t>
      </w:r>
      <w:r w:rsidR="63658934" w:rsidRPr="750C52A7">
        <w:rPr>
          <w:rFonts w:eastAsia="Arial"/>
        </w:rPr>
        <w:t xml:space="preserve"> concrete pumps </w:t>
      </w:r>
      <w:r w:rsidR="4C13BFAA" w:rsidRPr="750C52A7">
        <w:rPr>
          <w:rFonts w:eastAsia="Arial"/>
        </w:rPr>
        <w:t xml:space="preserve">will be </w:t>
      </w:r>
      <w:r w:rsidR="4FE5479E" w:rsidRPr="750C52A7">
        <w:rPr>
          <w:rFonts w:eastAsia="Arial"/>
        </w:rPr>
        <w:t>used</w:t>
      </w:r>
      <w:r w:rsidR="63658934" w:rsidRPr="750C52A7">
        <w:rPr>
          <w:rFonts w:eastAsia="Arial"/>
        </w:rPr>
        <w:t xml:space="preserve"> within 20</w:t>
      </w:r>
      <w:r w:rsidR="0C4DB792" w:rsidRPr="750C52A7">
        <w:rPr>
          <w:rFonts w:eastAsia="Arial"/>
        </w:rPr>
        <w:t> </w:t>
      </w:r>
      <w:r w:rsidR="63658934" w:rsidRPr="750C52A7">
        <w:rPr>
          <w:rFonts w:eastAsia="Arial"/>
        </w:rPr>
        <w:t>m of residential property</w:t>
      </w:r>
    </w:p>
    <w:p w14:paraId="417965EA" w14:textId="6E430B15" w:rsidR="42029507" w:rsidRDefault="394C1B1D" w:rsidP="750C52A7">
      <w:pPr>
        <w:pStyle w:val="ListParagraph"/>
        <w:numPr>
          <w:ilvl w:val="0"/>
          <w:numId w:val="5"/>
        </w:numPr>
        <w:rPr>
          <w:rFonts w:eastAsia="Arial"/>
          <w:color w:val="000000" w:themeColor="text1"/>
        </w:rPr>
      </w:pPr>
      <w:r w:rsidRPr="750C52A7">
        <w:rPr>
          <w:rFonts w:eastAsia="Arial"/>
        </w:rPr>
        <w:t xml:space="preserve">introduces specific requirements for </w:t>
      </w:r>
      <w:r w:rsidR="36879A9E" w:rsidRPr="750C52A7">
        <w:rPr>
          <w:rFonts w:eastAsia="Arial"/>
        </w:rPr>
        <w:t>works in the road</w:t>
      </w:r>
      <w:r w:rsidR="4E7C020B" w:rsidRPr="750C52A7">
        <w:rPr>
          <w:rFonts w:eastAsia="Arial"/>
        </w:rPr>
        <w:t xml:space="preserve"> </w:t>
      </w:r>
      <w:r w:rsidRPr="750C52A7">
        <w:rPr>
          <w:rFonts w:eastAsia="Arial"/>
        </w:rPr>
        <w:t xml:space="preserve">to be </w:t>
      </w:r>
      <w:r w:rsidR="1DB01B14" w:rsidRPr="750C52A7">
        <w:rPr>
          <w:rFonts w:eastAsia="Arial"/>
        </w:rPr>
        <w:t>undertaken within</w:t>
      </w:r>
      <w:r w:rsidRPr="750C52A7">
        <w:rPr>
          <w:rFonts w:eastAsia="Arial"/>
        </w:rPr>
        <w:t xml:space="preserve"> </w:t>
      </w:r>
      <w:r w:rsidR="18EFD37A" w:rsidRPr="750C52A7">
        <w:rPr>
          <w:rFonts w:eastAsia="Arial"/>
        </w:rPr>
        <w:t xml:space="preserve">normal </w:t>
      </w:r>
      <w:r w:rsidRPr="750C52A7">
        <w:rPr>
          <w:rFonts w:eastAsia="Arial"/>
        </w:rPr>
        <w:t>hours unless they are emergency works</w:t>
      </w:r>
    </w:p>
    <w:p w14:paraId="1D6739DC" w14:textId="05C8A714" w:rsidR="11E62279" w:rsidRDefault="11E62279" w:rsidP="78AC2E29">
      <w:pPr>
        <w:pStyle w:val="ListParagraph"/>
        <w:numPr>
          <w:ilvl w:val="0"/>
          <w:numId w:val="5"/>
        </w:numPr>
        <w:rPr>
          <w:rFonts w:eastAsia="Arial"/>
          <w:color w:val="000000" w:themeColor="text1"/>
          <w:szCs w:val="20"/>
        </w:rPr>
      </w:pPr>
      <w:r w:rsidRPr="78AC2E29">
        <w:rPr>
          <w:rFonts w:eastAsia="Arial"/>
          <w:szCs w:val="20"/>
        </w:rPr>
        <w:t xml:space="preserve">introduces specifications for </w:t>
      </w:r>
      <w:r w:rsidR="5024B8A7" w:rsidRPr="78AC2E29">
        <w:rPr>
          <w:rFonts w:eastAsia="Arial"/>
          <w:szCs w:val="20"/>
        </w:rPr>
        <w:t xml:space="preserve">rubbish </w:t>
      </w:r>
      <w:r w:rsidRPr="78AC2E29">
        <w:rPr>
          <w:rFonts w:eastAsia="Arial"/>
          <w:szCs w:val="20"/>
        </w:rPr>
        <w:t>chute assembly to prevent the spillage of material</w:t>
      </w:r>
      <w:r w:rsidR="5D572E9E" w:rsidRPr="78AC2E29">
        <w:rPr>
          <w:rFonts w:eastAsia="Arial"/>
          <w:szCs w:val="20"/>
        </w:rPr>
        <w:t xml:space="preserve"> and</w:t>
      </w:r>
      <w:r w:rsidRPr="78AC2E29">
        <w:rPr>
          <w:rFonts w:eastAsia="Arial"/>
          <w:szCs w:val="20"/>
        </w:rPr>
        <w:t xml:space="preserve"> the emission of dust, and </w:t>
      </w:r>
      <w:r w:rsidR="237A0F98" w:rsidRPr="78AC2E29">
        <w:rPr>
          <w:rFonts w:eastAsia="Arial"/>
          <w:szCs w:val="20"/>
        </w:rPr>
        <w:t xml:space="preserve">to </w:t>
      </w:r>
      <w:r w:rsidRPr="78AC2E29">
        <w:rPr>
          <w:rFonts w:eastAsia="Arial"/>
          <w:szCs w:val="20"/>
        </w:rPr>
        <w:t>minimis</w:t>
      </w:r>
      <w:r w:rsidR="1C8FF008" w:rsidRPr="78AC2E29">
        <w:rPr>
          <w:rFonts w:eastAsia="Arial"/>
          <w:szCs w:val="20"/>
        </w:rPr>
        <w:t>e</w:t>
      </w:r>
      <w:r w:rsidRPr="78AC2E29">
        <w:rPr>
          <w:rFonts w:eastAsia="Arial"/>
          <w:szCs w:val="20"/>
        </w:rPr>
        <w:t xml:space="preserve"> noise from falling debris</w:t>
      </w:r>
      <w:r w:rsidR="001C4508">
        <w:rPr>
          <w:rFonts w:eastAsia="Arial"/>
          <w:szCs w:val="20"/>
        </w:rPr>
        <w:t>.</w:t>
      </w:r>
    </w:p>
    <w:p w14:paraId="1DDD4D20" w14:textId="61AA1ECB" w:rsidR="00CA2AD3" w:rsidRPr="003976FA" w:rsidRDefault="008C4BBE" w:rsidP="001A2DB7">
      <w:r>
        <w:t xml:space="preserve">4. </w:t>
      </w:r>
      <w:r w:rsidR="00AD6632">
        <w:t xml:space="preserve">To </w:t>
      </w:r>
      <w:r w:rsidR="00AD6632" w:rsidRPr="008C4BBE">
        <w:rPr>
          <w:b/>
        </w:rPr>
        <w:t xml:space="preserve">ensure </w:t>
      </w:r>
      <w:r w:rsidR="00AD6632">
        <w:rPr>
          <w:b/>
        </w:rPr>
        <w:t>municipal a</w:t>
      </w:r>
      <w:r w:rsidR="00CA2AD3">
        <w:rPr>
          <w:b/>
        </w:rPr>
        <w:t>sset</w:t>
      </w:r>
      <w:r>
        <w:rPr>
          <w:b/>
        </w:rPr>
        <w:t>s are protected</w:t>
      </w:r>
      <w:r w:rsidR="00AD6632">
        <w:t>, the amendment:</w:t>
      </w:r>
    </w:p>
    <w:p w14:paraId="74D86060" w14:textId="7CFE66A5" w:rsidR="00CA2AD3" w:rsidRPr="009928AE" w:rsidRDefault="7A52C740" w:rsidP="78AC2E29">
      <w:pPr>
        <w:pStyle w:val="ListParagraph"/>
        <w:numPr>
          <w:ilvl w:val="0"/>
          <w:numId w:val="6"/>
        </w:numPr>
        <w:rPr>
          <w:color w:val="000000" w:themeColor="text1"/>
        </w:rPr>
      </w:pPr>
      <w:r>
        <w:t>formalises our</w:t>
      </w:r>
      <w:r w:rsidR="6A7350EB">
        <w:t xml:space="preserve"> guidance</w:t>
      </w:r>
      <w:r>
        <w:t xml:space="preserve"> on </w:t>
      </w:r>
      <w:r w:rsidR="078C7637">
        <w:t xml:space="preserve">the </w:t>
      </w:r>
      <w:r>
        <w:t>consideration, protection and reinstatement</w:t>
      </w:r>
      <w:r w:rsidR="09AC9E6E">
        <w:t xml:space="preserve"> of our assets</w:t>
      </w:r>
    </w:p>
    <w:p w14:paraId="3366B51F" w14:textId="1B91749E" w:rsidR="09762F88" w:rsidRPr="008C4BBE" w:rsidRDefault="09762F88" w:rsidP="78AC2E29">
      <w:pPr>
        <w:pStyle w:val="ListParagraph"/>
        <w:numPr>
          <w:ilvl w:val="0"/>
          <w:numId w:val="6"/>
        </w:numPr>
        <w:spacing w:after="0"/>
        <w:rPr>
          <w:rFonts w:asciiTheme="minorHAnsi" w:eastAsiaTheme="minorEastAsia" w:hAnsiTheme="minorHAnsi" w:cstheme="minorBidi"/>
          <w:color w:val="000000" w:themeColor="text1"/>
          <w:szCs w:val="20"/>
        </w:rPr>
      </w:pPr>
      <w:r w:rsidRPr="78AC2E29">
        <w:t>clearly sets out requirements for the protection of public trees and gr</w:t>
      </w:r>
      <w:r w:rsidR="00144936">
        <w:t>een infrastructure around works</w:t>
      </w:r>
    </w:p>
    <w:p w14:paraId="5AFB6FB8" w14:textId="77777777" w:rsidR="008C4BBE" w:rsidRDefault="008C4BBE" w:rsidP="008C4BBE">
      <w:pPr>
        <w:pStyle w:val="ListParagraph"/>
        <w:numPr>
          <w:ilvl w:val="0"/>
          <w:numId w:val="6"/>
        </w:numPr>
      </w:pPr>
      <w:r>
        <w:t>provides clear guidance about when security (bond) is required and must be paid</w:t>
      </w:r>
    </w:p>
    <w:p w14:paraId="3633864C" w14:textId="33575B4F" w:rsidR="008C4BBE" w:rsidRDefault="6D40DC0C" w:rsidP="750C52A7">
      <w:pPr>
        <w:pStyle w:val="ListParagraph"/>
        <w:numPr>
          <w:ilvl w:val="0"/>
          <w:numId w:val="6"/>
        </w:numPr>
        <w:spacing w:after="0"/>
        <w:rPr>
          <w:rFonts w:asciiTheme="minorHAnsi" w:eastAsiaTheme="minorEastAsia" w:hAnsiTheme="minorHAnsi" w:cstheme="minorBidi"/>
          <w:color w:val="000000" w:themeColor="text1"/>
        </w:rPr>
      </w:pPr>
      <w:r>
        <w:t>removes the requirement to supply a dilapidation report when security is required</w:t>
      </w:r>
      <w:r w:rsidR="3482FE44">
        <w:t xml:space="preserve">. </w:t>
      </w:r>
      <w:r>
        <w:t>Council will inspect and report on existing asset conditions</w:t>
      </w:r>
      <w:r w:rsidR="1CBF5533">
        <w:t>.</w:t>
      </w:r>
    </w:p>
    <w:p w14:paraId="5CD83D78" w14:textId="33E5C5AD" w:rsidR="39954B03" w:rsidRDefault="18A6AE4C" w:rsidP="750C52A7">
      <w:pPr>
        <w:pStyle w:val="ListParagraph"/>
        <w:numPr>
          <w:ilvl w:val="0"/>
          <w:numId w:val="6"/>
        </w:numPr>
        <w:rPr>
          <w:rFonts w:asciiTheme="minorHAnsi" w:eastAsiaTheme="minorEastAsia" w:hAnsiTheme="minorHAnsi" w:cstheme="minorBidi"/>
        </w:rPr>
      </w:pPr>
      <w:r>
        <w:t xml:space="preserve">introduces </w:t>
      </w:r>
      <w:r w:rsidR="4FC42071">
        <w:t xml:space="preserve">the </w:t>
      </w:r>
      <w:r>
        <w:t xml:space="preserve">requirement for ground anchor tendons to be removed from </w:t>
      </w:r>
      <w:r w:rsidR="43DDCD3D">
        <w:t xml:space="preserve">under </w:t>
      </w:r>
      <w:r>
        <w:t>the road when works are complete</w:t>
      </w:r>
    </w:p>
    <w:p w14:paraId="322A15E4" w14:textId="43831630" w:rsidR="600CD705" w:rsidRPr="001A2DB7" w:rsidRDefault="6ED96744" w:rsidP="750C52A7">
      <w:pPr>
        <w:pStyle w:val="ListParagraph"/>
        <w:numPr>
          <w:ilvl w:val="0"/>
          <w:numId w:val="6"/>
        </w:numPr>
      </w:pPr>
      <w:r>
        <w:t xml:space="preserve">introduces requirements </w:t>
      </w:r>
      <w:r w:rsidR="6D40DC0C">
        <w:t>about</w:t>
      </w:r>
      <w:r>
        <w:t xml:space="preserve"> surface protection and load limits</w:t>
      </w:r>
      <w:r w:rsidR="67E04454">
        <w:t xml:space="preserve"> when using heavy plant and equipment</w:t>
      </w:r>
      <w:r w:rsidR="0C4DB792">
        <w:t>.</w:t>
      </w:r>
    </w:p>
    <w:sectPr w:rsidR="600CD705" w:rsidRPr="001A2DB7" w:rsidSect="00394700">
      <w:headerReference w:type="default" r:id="rId11"/>
      <w:footerReference w:type="default" r:id="rId12"/>
      <w:pgSz w:w="11906" w:h="16838"/>
      <w:pgMar w:top="1276" w:right="851" w:bottom="1134" w:left="851" w:header="567"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F47F74F" w16cex:dateUtc="2021-12-06T20:28:44.408Z"/>
  <w16cex:commentExtensible w16cex:durableId="4AFA2FA8" w16cex:dateUtc="2021-12-15T02:02:39.509Z"/>
</w16cex:commentsExtensible>
</file>

<file path=word/commentsIds.xml><?xml version="1.0" encoding="utf-8"?>
<w16cid:commentsIds xmlns:mc="http://schemas.openxmlformats.org/markup-compatibility/2006" xmlns:w16cid="http://schemas.microsoft.com/office/word/2016/wordml/cid" mc:Ignorable="w16cid">
  <w16cid:commentId w16cid:paraId="63982F53" w16cid:durableId="7A533752"/>
  <w16cid:commentId w16cid:paraId="73B88961" w16cid:durableId="6F47F74F"/>
  <w16cid:commentId w16cid:paraId="1C779E1A" w16cid:durableId="4AFA2FA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5509AD" w14:textId="77777777" w:rsidR="003B22CC" w:rsidRDefault="00CD0E72" w:rsidP="001A2DB7">
      <w:r>
        <w:separator/>
      </w:r>
    </w:p>
  </w:endnote>
  <w:endnote w:type="continuationSeparator" w:id="0">
    <w:p w14:paraId="1FA7A1D6" w14:textId="77777777" w:rsidR="003B22CC" w:rsidRDefault="00CD0E72" w:rsidP="001A2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C0395F" w14:textId="7ABD04F0" w:rsidR="386F64D3" w:rsidRPr="008C4BBE" w:rsidRDefault="00144936" w:rsidP="008C4BBE">
    <w:pPr>
      <w:pStyle w:val="Footer"/>
      <w:jc w:val="right"/>
      <w:rPr>
        <w:sz w:val="18"/>
      </w:rPr>
    </w:pPr>
    <w:r>
      <w:rPr>
        <w:sz w:val="18"/>
      </w:rPr>
      <w:ptab w:relativeTo="margin" w:alignment="center" w:leader="none"/>
    </w:r>
    <w:sdt>
      <w:sdtPr>
        <w:rPr>
          <w:sz w:val="18"/>
        </w:rPr>
        <w:alias w:val="Title"/>
        <w:tag w:val=""/>
        <w:id w:val="-907840086"/>
        <w:placeholder>
          <w:docPart w:val="6A59614622F947F18832103C69BB1828"/>
        </w:placeholder>
        <w:dataBinding w:prefixMappings="xmlns:ns0='http://purl.org/dc/elements/1.1/' xmlns:ns1='http://schemas.openxmlformats.org/package/2006/metadata/core-properties' " w:xpath="/ns1:coreProperties[1]/ns0:title[1]" w:storeItemID="{6C3C8BC8-F283-45AE-878A-BAB7291924A1}"/>
        <w:text/>
      </w:sdtPr>
      <w:sdtEndPr/>
      <w:sdtContent>
        <w:r w:rsidR="004477FC">
          <w:rPr>
            <w:sz w:val="18"/>
          </w:rPr>
          <w:t>Changes in the draft amendment to the Code</w:t>
        </w:r>
      </w:sdtContent>
    </w:sdt>
    <w:r>
      <w:rPr>
        <w:sz w:val="18"/>
      </w:rPr>
      <w:ptab w:relativeTo="margin" w:alignment="right" w:leader="none"/>
    </w:r>
    <w:r>
      <w:rPr>
        <w:sz w:val="18"/>
      </w:rPr>
      <w:fldChar w:fldCharType="begin"/>
    </w:r>
    <w:r>
      <w:rPr>
        <w:sz w:val="18"/>
      </w:rPr>
      <w:instrText xml:space="preserve"> PAGE   \* MERGEFORMAT </w:instrText>
    </w:r>
    <w:r>
      <w:rPr>
        <w:sz w:val="18"/>
      </w:rPr>
      <w:fldChar w:fldCharType="separate"/>
    </w:r>
    <w:r w:rsidR="00EF4912">
      <w:rPr>
        <w:noProof/>
        <w:sz w:val="18"/>
      </w:rPr>
      <w:t>2</w:t>
    </w:r>
    <w:r>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3EB560" w14:textId="77777777" w:rsidR="003B22CC" w:rsidRDefault="00CD0E72" w:rsidP="001A2DB7">
      <w:r>
        <w:separator/>
      </w:r>
    </w:p>
  </w:footnote>
  <w:footnote w:type="continuationSeparator" w:id="0">
    <w:p w14:paraId="60BDDEB3" w14:textId="77777777" w:rsidR="003B22CC" w:rsidRDefault="00CD0E72" w:rsidP="001A2D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B69C59" w14:textId="77DDE6C8" w:rsidR="78AC2E29" w:rsidRPr="00144936" w:rsidRDefault="00144936" w:rsidP="008C4BBE">
    <w:pPr>
      <w:pStyle w:val="Header"/>
      <w:tabs>
        <w:tab w:val="clear" w:pos="4680"/>
        <w:tab w:val="clear" w:pos="9360"/>
        <w:tab w:val="center" w:pos="5103"/>
        <w:tab w:val="right" w:pos="10204"/>
      </w:tabs>
      <w:rPr>
        <w:rFonts w:eastAsia="Calibri"/>
        <w:sz w:val="18"/>
        <w:szCs w:val="20"/>
      </w:rPr>
    </w:pPr>
    <w:r>
      <w:rPr>
        <w:rFonts w:eastAsia="Calibri"/>
        <w:sz w:val="18"/>
        <w:szCs w:val="20"/>
      </w:rPr>
      <w:tab/>
      <w:t>Draft Code of Practice for Building, Construction and Works</w:t>
    </w:r>
  </w:p>
</w:hdr>
</file>

<file path=word/intelligence2.xml><?xml version="1.0" encoding="utf-8"?>
<int2:intelligence xmlns:oel="http://schemas.microsoft.com/office/2019/extlst" xmlns:int2="http://schemas.microsoft.com/office/intelligence/2020/intelligence">
  <int2:observations>
    <int2:textHash int2:hashCode="RoHRJMxsS3O6q/" int2:id="L3BZbZNv">
      <int2:state int2:type="AugLoop_Text_Critique" int2:value="Rejected"/>
    </int2:textHash>
    <int2:textHash int2:hashCode="Z4gFf8j7JXMKpF" int2:id="MzTJnRgz">
      <int2:state int2:type="AugLoop_Text_Critique" int2:value="Rejected"/>
    </int2:textHash>
    <int2:textHash int2:hashCode="4MPcu2SixSBwg2" int2:id="NHNEoRc3">
      <int2:state int2:type="AugLoop_Text_Critique" int2:value="Rejected"/>
    </int2:textHash>
    <int2:textHash int2:hashCode="MCt/vLc+9AtELV" int2:id="buHtJSeO">
      <int2:state int2:type="AugLoop_Text_Critique" int2:value="Rejected"/>
    </int2:textHash>
    <int2:textHash int2:hashCode="RjGcWnjccpTL+g" int2:id="rifGIcN2">
      <int2:state int2:type="AugLoop_Text_Critique" int2:value="Rejected"/>
    </int2:textHash>
    <int2:textHash int2:hashCode="qutLPxCqRtFv7k" int2:id="489B6hip">
      <int2:state int2:type="AugLoop_Text_Critique" int2:value="Rejected"/>
    </int2:textHash>
    <int2:textHash int2:hashCode="IW8q0oXx8dGsTy" int2:id="KugG0ww2">
      <int2:state int2:type="AugLoop_Text_Critique" int2:value="Rejected"/>
    </int2:textHash>
    <int2:textHash int2:hashCode="SradH0SdDJdch8" int2:id="2ErWfvBX">
      <int2:state int2:type="AugLoop_Text_Critique" int2:value="Rejected"/>
    </int2:textHash>
    <int2:textHash int2:hashCode="e3+TZqNgMaC5Vf" int2:id="iyuKnzIG">
      <int2:state int2:type="AugLoop_Text_Critique" int2:value="Rejected"/>
    </int2:textHash>
    <int2:textHash int2:hashCode="RwEBslXvhQQH1P" int2:id="KKuHvRvB">
      <int2:state int2:type="AugLoop_Text_Critique" int2:value="Rejected"/>
    </int2:textHash>
    <int2:textHash int2:hashCode="Misg/15vGxeaYP" int2:id="x97GkfKz">
      <int2:state int2:type="AugLoop_Text_Critique" int2:value="Rejected"/>
    </int2:textHash>
    <int2:textHash int2:hashCode="GnfUFiJMu+d6Q5" int2:id="ayy00cTs">
      <int2:state int2:type="AugLoop_Text_Critique" int2:value="Rejected"/>
    </int2:textHash>
    <int2:textHash int2:hashCode="a7X/VNNYq0VXgz" int2:id="PAswqDFJ">
      <int2:state int2:type="AugLoop_Text_Critique" int2:value="Rejected"/>
    </int2:textHash>
    <int2:textHash int2:hashCode="Pj5sexUinm/dRk" int2:id="3J1gYEVF">
      <int2:state int2:type="AugLoop_Text_Critique" int2:value="Rejected"/>
    </int2:textHash>
    <int2:textHash int2:hashCode="tnsYK9K0bgIv58" int2:id="UvoGTXDX">
      <int2:state int2:type="AugLoop_Text_Critique" int2:value="Rejected"/>
    </int2:textHash>
    <int2:textHash int2:hashCode="vRZP2sgsSUl/fK" int2:id="x4loofxj">
      <int2:state int2:type="AugLoop_Text_Critique" int2:value="Rejected"/>
    </int2:textHash>
    <int2:textHash int2:hashCode="HT0kiWaXL6iV/s" int2:id="Icc48f9S">
      <int2:state int2:type="AugLoop_Text_Critique" int2:value="Rejected"/>
    </int2:textHash>
    <int2:textHash int2:hashCode="JnUvIALWBuwDjD" int2:id="9ZmuRz3u">
      <int2:state int2:type="AugLoop_Text_Critique" int2:value="Rejected"/>
    </int2:textHash>
    <int2:textHash int2:hashCode="YhMwKZwsifxju6" int2:id="93v9xLDA">
      <int2:state int2:type="AugLoop_Text_Critique" int2:value="Rejected"/>
    </int2:textHash>
    <int2:textHash int2:hashCode="Q+75piq7ix4WVP" int2:id="v6h8H0mq">
      <int2:state int2:type="AugLoop_Text_Critique" int2:value="Rejected"/>
    </int2:textHash>
  </int2:observations>
  <int2:intelligenceSettings>
    <int2:extLst>
      <oel:ext uri="74B372B9-2EFF-4315-9A3F-32BA87CA82B1">
        <int2:goals int2:version="1" int2:formality="1"/>
      </oel:ext>
    </int2:extLst>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F084D"/>
    <w:multiLevelType w:val="hybridMultilevel"/>
    <w:tmpl w:val="246804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561EF5"/>
    <w:multiLevelType w:val="hybridMultilevel"/>
    <w:tmpl w:val="870C50F0"/>
    <w:lvl w:ilvl="0" w:tplc="85FC9BA6">
      <w:start w:val="1"/>
      <w:numFmt w:val="bullet"/>
      <w:lvlText w:val="-"/>
      <w:lvlJc w:val="left"/>
      <w:pPr>
        <w:ind w:left="720" w:hanging="360"/>
      </w:pPr>
      <w:rPr>
        <w:rFonts w:ascii="Calibri" w:hAnsi="Calibri" w:hint="default"/>
      </w:rPr>
    </w:lvl>
    <w:lvl w:ilvl="1" w:tplc="DAB84FAA">
      <w:start w:val="1"/>
      <w:numFmt w:val="bullet"/>
      <w:lvlText w:val="o"/>
      <w:lvlJc w:val="left"/>
      <w:pPr>
        <w:ind w:left="1440" w:hanging="360"/>
      </w:pPr>
      <w:rPr>
        <w:rFonts w:ascii="Courier New" w:hAnsi="Courier New" w:hint="default"/>
      </w:rPr>
    </w:lvl>
    <w:lvl w:ilvl="2" w:tplc="B25C0054">
      <w:start w:val="1"/>
      <w:numFmt w:val="bullet"/>
      <w:lvlText w:val=""/>
      <w:lvlJc w:val="left"/>
      <w:pPr>
        <w:ind w:left="2160" w:hanging="360"/>
      </w:pPr>
      <w:rPr>
        <w:rFonts w:ascii="Wingdings" w:hAnsi="Wingdings" w:hint="default"/>
      </w:rPr>
    </w:lvl>
    <w:lvl w:ilvl="3" w:tplc="EDBCEB4E">
      <w:start w:val="1"/>
      <w:numFmt w:val="bullet"/>
      <w:lvlText w:val=""/>
      <w:lvlJc w:val="left"/>
      <w:pPr>
        <w:ind w:left="2880" w:hanging="360"/>
      </w:pPr>
      <w:rPr>
        <w:rFonts w:ascii="Symbol" w:hAnsi="Symbol" w:hint="default"/>
      </w:rPr>
    </w:lvl>
    <w:lvl w:ilvl="4" w:tplc="D3749AB6">
      <w:start w:val="1"/>
      <w:numFmt w:val="bullet"/>
      <w:lvlText w:val="o"/>
      <w:lvlJc w:val="left"/>
      <w:pPr>
        <w:ind w:left="3600" w:hanging="360"/>
      </w:pPr>
      <w:rPr>
        <w:rFonts w:ascii="Courier New" w:hAnsi="Courier New" w:hint="default"/>
      </w:rPr>
    </w:lvl>
    <w:lvl w:ilvl="5" w:tplc="DA9419FA">
      <w:start w:val="1"/>
      <w:numFmt w:val="bullet"/>
      <w:lvlText w:val=""/>
      <w:lvlJc w:val="left"/>
      <w:pPr>
        <w:ind w:left="4320" w:hanging="360"/>
      </w:pPr>
      <w:rPr>
        <w:rFonts w:ascii="Wingdings" w:hAnsi="Wingdings" w:hint="default"/>
      </w:rPr>
    </w:lvl>
    <w:lvl w:ilvl="6" w:tplc="D21AABFE">
      <w:start w:val="1"/>
      <w:numFmt w:val="bullet"/>
      <w:lvlText w:val=""/>
      <w:lvlJc w:val="left"/>
      <w:pPr>
        <w:ind w:left="5040" w:hanging="360"/>
      </w:pPr>
      <w:rPr>
        <w:rFonts w:ascii="Symbol" w:hAnsi="Symbol" w:hint="default"/>
      </w:rPr>
    </w:lvl>
    <w:lvl w:ilvl="7" w:tplc="C4A2277E">
      <w:start w:val="1"/>
      <w:numFmt w:val="bullet"/>
      <w:lvlText w:val="o"/>
      <w:lvlJc w:val="left"/>
      <w:pPr>
        <w:ind w:left="5760" w:hanging="360"/>
      </w:pPr>
      <w:rPr>
        <w:rFonts w:ascii="Courier New" w:hAnsi="Courier New" w:hint="default"/>
      </w:rPr>
    </w:lvl>
    <w:lvl w:ilvl="8" w:tplc="607008AA">
      <w:start w:val="1"/>
      <w:numFmt w:val="bullet"/>
      <w:lvlText w:val=""/>
      <w:lvlJc w:val="left"/>
      <w:pPr>
        <w:ind w:left="6480" w:hanging="360"/>
      </w:pPr>
      <w:rPr>
        <w:rFonts w:ascii="Wingdings" w:hAnsi="Wingdings" w:hint="default"/>
      </w:rPr>
    </w:lvl>
  </w:abstractNum>
  <w:abstractNum w:abstractNumId="2" w15:restartNumberingAfterBreak="0">
    <w:nsid w:val="53BD3C51"/>
    <w:multiLevelType w:val="hybridMultilevel"/>
    <w:tmpl w:val="509606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44C15F2"/>
    <w:multiLevelType w:val="hybridMultilevel"/>
    <w:tmpl w:val="1D1280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9634260"/>
    <w:multiLevelType w:val="hybridMultilevel"/>
    <w:tmpl w:val="523C24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DFF2F58"/>
    <w:multiLevelType w:val="hybridMultilevel"/>
    <w:tmpl w:val="F476FC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D4E656E"/>
    <w:rsid w:val="000110D2"/>
    <w:rsid w:val="00046468"/>
    <w:rsid w:val="000E19B7"/>
    <w:rsid w:val="00144936"/>
    <w:rsid w:val="001A2DB7"/>
    <w:rsid w:val="001A7872"/>
    <w:rsid w:val="001C4508"/>
    <w:rsid w:val="00211604"/>
    <w:rsid w:val="002A0E9B"/>
    <w:rsid w:val="00313177"/>
    <w:rsid w:val="0032462D"/>
    <w:rsid w:val="00394700"/>
    <w:rsid w:val="003976FA"/>
    <w:rsid w:val="003B22CC"/>
    <w:rsid w:val="004050FE"/>
    <w:rsid w:val="004302DF"/>
    <w:rsid w:val="004477FC"/>
    <w:rsid w:val="004630A9"/>
    <w:rsid w:val="00567073"/>
    <w:rsid w:val="00592543"/>
    <w:rsid w:val="005F4AAA"/>
    <w:rsid w:val="0062532B"/>
    <w:rsid w:val="0066026C"/>
    <w:rsid w:val="006A0FB2"/>
    <w:rsid w:val="00756559"/>
    <w:rsid w:val="007709DA"/>
    <w:rsid w:val="007B150E"/>
    <w:rsid w:val="007B4DD8"/>
    <w:rsid w:val="008C4BBE"/>
    <w:rsid w:val="008D275B"/>
    <w:rsid w:val="00910C9E"/>
    <w:rsid w:val="009874ED"/>
    <w:rsid w:val="009928AE"/>
    <w:rsid w:val="00A454B7"/>
    <w:rsid w:val="00A55633"/>
    <w:rsid w:val="00AA59D3"/>
    <w:rsid w:val="00AD6632"/>
    <w:rsid w:val="00B321CD"/>
    <w:rsid w:val="00BD3DC0"/>
    <w:rsid w:val="00CA2AD3"/>
    <w:rsid w:val="00CB0CB3"/>
    <w:rsid w:val="00CD0E72"/>
    <w:rsid w:val="00CF0BFF"/>
    <w:rsid w:val="00D8179C"/>
    <w:rsid w:val="00D90C2A"/>
    <w:rsid w:val="00DA7C71"/>
    <w:rsid w:val="00DC78C9"/>
    <w:rsid w:val="00DF6EB2"/>
    <w:rsid w:val="00E17922"/>
    <w:rsid w:val="00E36083"/>
    <w:rsid w:val="00E55340"/>
    <w:rsid w:val="00EA6BCC"/>
    <w:rsid w:val="00EB4F3F"/>
    <w:rsid w:val="00EB5DD6"/>
    <w:rsid w:val="00EF4912"/>
    <w:rsid w:val="00F16B23"/>
    <w:rsid w:val="00F53755"/>
    <w:rsid w:val="00FF3D91"/>
    <w:rsid w:val="01C53EDF"/>
    <w:rsid w:val="0219ADF1"/>
    <w:rsid w:val="024BE032"/>
    <w:rsid w:val="031DB66A"/>
    <w:rsid w:val="036BFBD4"/>
    <w:rsid w:val="0396ACA2"/>
    <w:rsid w:val="03CCF40D"/>
    <w:rsid w:val="03EEE0D1"/>
    <w:rsid w:val="0441C664"/>
    <w:rsid w:val="04729320"/>
    <w:rsid w:val="048E9B42"/>
    <w:rsid w:val="056433B3"/>
    <w:rsid w:val="06342061"/>
    <w:rsid w:val="0662CA46"/>
    <w:rsid w:val="06765536"/>
    <w:rsid w:val="069DE9E3"/>
    <w:rsid w:val="069E8511"/>
    <w:rsid w:val="07737B1D"/>
    <w:rsid w:val="07834086"/>
    <w:rsid w:val="078C7637"/>
    <w:rsid w:val="07CFF0C2"/>
    <w:rsid w:val="07DDDE26"/>
    <w:rsid w:val="07E8BA3B"/>
    <w:rsid w:val="0818C567"/>
    <w:rsid w:val="083E875A"/>
    <w:rsid w:val="0867B00B"/>
    <w:rsid w:val="09001AAC"/>
    <w:rsid w:val="091A7D60"/>
    <w:rsid w:val="095CB3CA"/>
    <w:rsid w:val="09762F88"/>
    <w:rsid w:val="09AC9E6E"/>
    <w:rsid w:val="0A03806C"/>
    <w:rsid w:val="0A6F2681"/>
    <w:rsid w:val="0A973818"/>
    <w:rsid w:val="0AB64DC1"/>
    <w:rsid w:val="0B130DE4"/>
    <w:rsid w:val="0B8A992B"/>
    <w:rsid w:val="0B9F50CD"/>
    <w:rsid w:val="0C01CE83"/>
    <w:rsid w:val="0C330879"/>
    <w:rsid w:val="0C4DB792"/>
    <w:rsid w:val="0C7A0C19"/>
    <w:rsid w:val="0CF92721"/>
    <w:rsid w:val="0CFBC0A8"/>
    <w:rsid w:val="0E35C1B2"/>
    <w:rsid w:val="0E657D2A"/>
    <w:rsid w:val="0EE27EEE"/>
    <w:rsid w:val="106D169F"/>
    <w:rsid w:val="111F3B40"/>
    <w:rsid w:val="1176D308"/>
    <w:rsid w:val="11D2A909"/>
    <w:rsid w:val="11E62279"/>
    <w:rsid w:val="1259818F"/>
    <w:rsid w:val="125B332D"/>
    <w:rsid w:val="130DB157"/>
    <w:rsid w:val="138D60F6"/>
    <w:rsid w:val="13A4B761"/>
    <w:rsid w:val="1411FDA7"/>
    <w:rsid w:val="14283C69"/>
    <w:rsid w:val="1529EC8E"/>
    <w:rsid w:val="163C42F5"/>
    <w:rsid w:val="166C44DC"/>
    <w:rsid w:val="17AE0027"/>
    <w:rsid w:val="186CC87B"/>
    <w:rsid w:val="18A6AE4C"/>
    <w:rsid w:val="18EFD37A"/>
    <w:rsid w:val="18F2A0F8"/>
    <w:rsid w:val="193AD35B"/>
    <w:rsid w:val="19647C6A"/>
    <w:rsid w:val="1ABA9BA5"/>
    <w:rsid w:val="1AF094E5"/>
    <w:rsid w:val="1B377B6E"/>
    <w:rsid w:val="1B40C188"/>
    <w:rsid w:val="1C3B359C"/>
    <w:rsid w:val="1C566C06"/>
    <w:rsid w:val="1C66E67C"/>
    <w:rsid w:val="1C8786A8"/>
    <w:rsid w:val="1C8FF008"/>
    <w:rsid w:val="1C92D735"/>
    <w:rsid w:val="1CBF5533"/>
    <w:rsid w:val="1DB01B14"/>
    <w:rsid w:val="1E3A2A35"/>
    <w:rsid w:val="1E434DC6"/>
    <w:rsid w:val="1E6D563B"/>
    <w:rsid w:val="1F1D379D"/>
    <w:rsid w:val="1F4D43BE"/>
    <w:rsid w:val="20153674"/>
    <w:rsid w:val="202251D8"/>
    <w:rsid w:val="207A7D44"/>
    <w:rsid w:val="20D37355"/>
    <w:rsid w:val="2129FCCF"/>
    <w:rsid w:val="213BBA10"/>
    <w:rsid w:val="21894EF7"/>
    <w:rsid w:val="226D3728"/>
    <w:rsid w:val="2352F16F"/>
    <w:rsid w:val="237A0F98"/>
    <w:rsid w:val="245994F7"/>
    <w:rsid w:val="246AA410"/>
    <w:rsid w:val="24D0AFD5"/>
    <w:rsid w:val="257B38B1"/>
    <w:rsid w:val="2639645E"/>
    <w:rsid w:val="26DE122F"/>
    <w:rsid w:val="2738DC92"/>
    <w:rsid w:val="28A2589E"/>
    <w:rsid w:val="2A7E8DFA"/>
    <w:rsid w:val="2AADB9EB"/>
    <w:rsid w:val="2B7F2FB9"/>
    <w:rsid w:val="2BB33A4D"/>
    <w:rsid w:val="2C738366"/>
    <w:rsid w:val="2D71D6EB"/>
    <w:rsid w:val="2D722FAA"/>
    <w:rsid w:val="2D87D4C3"/>
    <w:rsid w:val="2DE118EE"/>
    <w:rsid w:val="2DFDE6B2"/>
    <w:rsid w:val="2E319F0D"/>
    <w:rsid w:val="2E5A3F03"/>
    <w:rsid w:val="2E9E38D8"/>
    <w:rsid w:val="2EEADB0F"/>
    <w:rsid w:val="2F16930A"/>
    <w:rsid w:val="3052A0DC"/>
    <w:rsid w:val="30D65CEF"/>
    <w:rsid w:val="31F1CB3C"/>
    <w:rsid w:val="32327E8A"/>
    <w:rsid w:val="337803EA"/>
    <w:rsid w:val="33B50B24"/>
    <w:rsid w:val="33C6E660"/>
    <w:rsid w:val="347F75CB"/>
    <w:rsid w:val="3482FE44"/>
    <w:rsid w:val="34E11BC0"/>
    <w:rsid w:val="34E7B03C"/>
    <w:rsid w:val="36879A9E"/>
    <w:rsid w:val="36DE3C83"/>
    <w:rsid w:val="36EE0CAC"/>
    <w:rsid w:val="36F8BEE7"/>
    <w:rsid w:val="37DA1881"/>
    <w:rsid w:val="37E8F9D2"/>
    <w:rsid w:val="386F64D3"/>
    <w:rsid w:val="38C61336"/>
    <w:rsid w:val="3938DE11"/>
    <w:rsid w:val="394C1B1D"/>
    <w:rsid w:val="3975E8E2"/>
    <w:rsid w:val="39954B03"/>
    <w:rsid w:val="39A5E172"/>
    <w:rsid w:val="3ACB137A"/>
    <w:rsid w:val="3B15BFAA"/>
    <w:rsid w:val="3BD1F845"/>
    <w:rsid w:val="3CCA0341"/>
    <w:rsid w:val="3D730FFD"/>
    <w:rsid w:val="3E495A05"/>
    <w:rsid w:val="3F099907"/>
    <w:rsid w:val="3F73301A"/>
    <w:rsid w:val="409282A3"/>
    <w:rsid w:val="40A56968"/>
    <w:rsid w:val="40F9F899"/>
    <w:rsid w:val="41312188"/>
    <w:rsid w:val="414BCE0F"/>
    <w:rsid w:val="41F21A18"/>
    <w:rsid w:val="42029507"/>
    <w:rsid w:val="42408D21"/>
    <w:rsid w:val="43579EF5"/>
    <w:rsid w:val="43D1BE4A"/>
    <w:rsid w:val="43DDCD3D"/>
    <w:rsid w:val="441E6E86"/>
    <w:rsid w:val="4477AF2A"/>
    <w:rsid w:val="45BA3EE7"/>
    <w:rsid w:val="45E94B81"/>
    <w:rsid w:val="465C2308"/>
    <w:rsid w:val="4664C877"/>
    <w:rsid w:val="46CF6DA8"/>
    <w:rsid w:val="46F1FBAF"/>
    <w:rsid w:val="47846138"/>
    <w:rsid w:val="47E82340"/>
    <w:rsid w:val="47F08D0C"/>
    <w:rsid w:val="47F829D1"/>
    <w:rsid w:val="485C4FCA"/>
    <w:rsid w:val="487BC411"/>
    <w:rsid w:val="48A511B5"/>
    <w:rsid w:val="48DE86F4"/>
    <w:rsid w:val="48E3FF3E"/>
    <w:rsid w:val="49151841"/>
    <w:rsid w:val="49151A84"/>
    <w:rsid w:val="493C336D"/>
    <w:rsid w:val="495D8A0D"/>
    <w:rsid w:val="4A137267"/>
    <w:rsid w:val="4A179472"/>
    <w:rsid w:val="4A247146"/>
    <w:rsid w:val="4A47025A"/>
    <w:rsid w:val="4B1FC402"/>
    <w:rsid w:val="4BC56CD2"/>
    <w:rsid w:val="4C00E075"/>
    <w:rsid w:val="4C13BFAA"/>
    <w:rsid w:val="4D39C1B9"/>
    <w:rsid w:val="4D8BD9F6"/>
    <w:rsid w:val="4E2526F1"/>
    <w:rsid w:val="4E7C020B"/>
    <w:rsid w:val="4ED27DC3"/>
    <w:rsid w:val="4F6D0C49"/>
    <w:rsid w:val="4F9E598D"/>
    <w:rsid w:val="4FAB4388"/>
    <w:rsid w:val="4FC42071"/>
    <w:rsid w:val="4FDDB3A2"/>
    <w:rsid w:val="4FE5479E"/>
    <w:rsid w:val="500BBE51"/>
    <w:rsid w:val="5024B8A7"/>
    <w:rsid w:val="51BAD4FA"/>
    <w:rsid w:val="549D3826"/>
    <w:rsid w:val="55555824"/>
    <w:rsid w:val="56727D3A"/>
    <w:rsid w:val="568A3FAB"/>
    <w:rsid w:val="56DF07D4"/>
    <w:rsid w:val="56E8EDB7"/>
    <w:rsid w:val="5709208C"/>
    <w:rsid w:val="5713149E"/>
    <w:rsid w:val="577E9324"/>
    <w:rsid w:val="580E4D9B"/>
    <w:rsid w:val="5864F2CE"/>
    <w:rsid w:val="58E0FAAB"/>
    <w:rsid w:val="58E75103"/>
    <w:rsid w:val="5B0852D2"/>
    <w:rsid w:val="5B7E98B9"/>
    <w:rsid w:val="5CA17D52"/>
    <w:rsid w:val="5D572E9E"/>
    <w:rsid w:val="5D64928F"/>
    <w:rsid w:val="5E05F3F3"/>
    <w:rsid w:val="5E3882D5"/>
    <w:rsid w:val="5F0062F0"/>
    <w:rsid w:val="5F1959E4"/>
    <w:rsid w:val="5F482324"/>
    <w:rsid w:val="5F569287"/>
    <w:rsid w:val="5F954503"/>
    <w:rsid w:val="5FCB0A6B"/>
    <w:rsid w:val="600CD705"/>
    <w:rsid w:val="6035D31B"/>
    <w:rsid w:val="61EDAFEE"/>
    <w:rsid w:val="61FAB491"/>
    <w:rsid w:val="625CAD61"/>
    <w:rsid w:val="62C01E54"/>
    <w:rsid w:val="63658934"/>
    <w:rsid w:val="6451B0D9"/>
    <w:rsid w:val="64548867"/>
    <w:rsid w:val="648EEFEA"/>
    <w:rsid w:val="64EBD9DA"/>
    <w:rsid w:val="64ED3C4B"/>
    <w:rsid w:val="65265E9F"/>
    <w:rsid w:val="65523A67"/>
    <w:rsid w:val="67A5D008"/>
    <w:rsid w:val="67E04454"/>
    <w:rsid w:val="689332A8"/>
    <w:rsid w:val="68A8D8CD"/>
    <w:rsid w:val="68C2012A"/>
    <w:rsid w:val="69C2A5A8"/>
    <w:rsid w:val="69C2A7EB"/>
    <w:rsid w:val="69F03DC6"/>
    <w:rsid w:val="69FC840B"/>
    <w:rsid w:val="6A7350EB"/>
    <w:rsid w:val="6AAC41E4"/>
    <w:rsid w:val="6B5B1B5E"/>
    <w:rsid w:val="6B6DCC3F"/>
    <w:rsid w:val="6BF9A1EC"/>
    <w:rsid w:val="6CE3512F"/>
    <w:rsid w:val="6CE6198A"/>
    <w:rsid w:val="6CEE9992"/>
    <w:rsid w:val="6CF84E30"/>
    <w:rsid w:val="6D40DC0C"/>
    <w:rsid w:val="6DB6B20A"/>
    <w:rsid w:val="6DB7EFC2"/>
    <w:rsid w:val="6DB954C1"/>
    <w:rsid w:val="6E537BF7"/>
    <w:rsid w:val="6EB923A8"/>
    <w:rsid w:val="6ED96744"/>
    <w:rsid w:val="70BA44A1"/>
    <w:rsid w:val="70EE52CC"/>
    <w:rsid w:val="71579E6B"/>
    <w:rsid w:val="71E4303F"/>
    <w:rsid w:val="71E9131E"/>
    <w:rsid w:val="73796AFE"/>
    <w:rsid w:val="738F1CF0"/>
    <w:rsid w:val="750A6C68"/>
    <w:rsid w:val="750C52A7"/>
    <w:rsid w:val="758DB5C4"/>
    <w:rsid w:val="758E9E8A"/>
    <w:rsid w:val="76860819"/>
    <w:rsid w:val="76B6926B"/>
    <w:rsid w:val="76E5BE26"/>
    <w:rsid w:val="77167F19"/>
    <w:rsid w:val="77D37C6D"/>
    <w:rsid w:val="77DB151D"/>
    <w:rsid w:val="7800720F"/>
    <w:rsid w:val="788CEFDC"/>
    <w:rsid w:val="78AC2E29"/>
    <w:rsid w:val="78BEFC97"/>
    <w:rsid w:val="79D50AD0"/>
    <w:rsid w:val="7A52C740"/>
    <w:rsid w:val="7AA62E0A"/>
    <w:rsid w:val="7B4E8FEB"/>
    <w:rsid w:val="7B693CC5"/>
    <w:rsid w:val="7B70DB31"/>
    <w:rsid w:val="7B912520"/>
    <w:rsid w:val="7B9FA9A3"/>
    <w:rsid w:val="7BC46798"/>
    <w:rsid w:val="7CEA604C"/>
    <w:rsid w:val="7D24C866"/>
    <w:rsid w:val="7D4E656E"/>
    <w:rsid w:val="7E5F89F0"/>
    <w:rsid w:val="7E70A6A2"/>
    <w:rsid w:val="7F362BA1"/>
    <w:rsid w:val="7FABA222"/>
    <w:rsid w:val="7FD25F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D4E656E"/>
  <w15:chartTrackingRefBased/>
  <w15:docId w15:val="{9D439676-20EC-4E23-9788-E23C3DCB3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4700"/>
    <w:pPr>
      <w:spacing w:after="120" w:line="288" w:lineRule="auto"/>
    </w:pPr>
    <w:rPr>
      <w:rFonts w:ascii="Arial" w:hAnsi="Arial" w:cs="Arial"/>
      <w:sz w:val="20"/>
    </w:rPr>
  </w:style>
  <w:style w:type="paragraph" w:styleId="Heading1">
    <w:name w:val="heading 1"/>
    <w:basedOn w:val="Normal"/>
    <w:next w:val="Normal"/>
    <w:link w:val="Heading1Char"/>
    <w:uiPriority w:val="9"/>
    <w:qFormat/>
    <w:rsid w:val="008C4BBE"/>
    <w:pPr>
      <w:outlineLvl w:val="0"/>
    </w:pPr>
    <w:rPr>
      <w:b/>
      <w:sz w:val="24"/>
    </w:rPr>
  </w:style>
  <w:style w:type="paragraph" w:styleId="Heading2">
    <w:name w:val="heading 2"/>
    <w:basedOn w:val="Normal"/>
    <w:next w:val="Normal"/>
    <w:link w:val="Heading2Char"/>
    <w:uiPriority w:val="9"/>
    <w:unhideWhenUsed/>
    <w:qFormat/>
    <w:rsid w:val="004630A9"/>
    <w:pPr>
      <w:spacing w:before="24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table" w:styleId="GridTable5Dark-Accent1">
    <w:name w:val="Grid Table 5 Dark Accent 1"/>
    <w:basedOn w:val="TableNormal"/>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paragraph" w:styleId="ListParagraph">
    <w:name w:val="List Paragraph"/>
    <w:basedOn w:val="Normal"/>
    <w:uiPriority w:val="34"/>
    <w:qFormat/>
    <w:rsid w:val="00D90C2A"/>
    <w:pPr>
      <w:ind w:left="720"/>
      <w:contextualSpacing/>
    </w:pPr>
  </w:style>
  <w:style w:type="character" w:styleId="CommentReference">
    <w:name w:val="annotation reference"/>
    <w:basedOn w:val="DefaultParagraphFont"/>
    <w:uiPriority w:val="99"/>
    <w:semiHidden/>
    <w:unhideWhenUsed/>
    <w:rsid w:val="00756559"/>
    <w:rPr>
      <w:sz w:val="16"/>
      <w:szCs w:val="16"/>
    </w:rPr>
  </w:style>
  <w:style w:type="paragraph" w:styleId="CommentText">
    <w:name w:val="annotation text"/>
    <w:basedOn w:val="Normal"/>
    <w:link w:val="CommentTextChar"/>
    <w:uiPriority w:val="99"/>
    <w:semiHidden/>
    <w:unhideWhenUsed/>
    <w:rsid w:val="00756559"/>
    <w:pPr>
      <w:spacing w:line="240" w:lineRule="auto"/>
    </w:pPr>
    <w:rPr>
      <w:szCs w:val="20"/>
    </w:rPr>
  </w:style>
  <w:style w:type="character" w:customStyle="1" w:styleId="CommentTextChar">
    <w:name w:val="Comment Text Char"/>
    <w:basedOn w:val="DefaultParagraphFont"/>
    <w:link w:val="CommentText"/>
    <w:uiPriority w:val="99"/>
    <w:semiHidden/>
    <w:rsid w:val="00756559"/>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756559"/>
    <w:rPr>
      <w:b/>
      <w:bCs/>
    </w:rPr>
  </w:style>
  <w:style w:type="character" w:customStyle="1" w:styleId="CommentSubjectChar">
    <w:name w:val="Comment Subject Char"/>
    <w:basedOn w:val="CommentTextChar"/>
    <w:link w:val="CommentSubject"/>
    <w:uiPriority w:val="99"/>
    <w:semiHidden/>
    <w:rsid w:val="00756559"/>
    <w:rPr>
      <w:rFonts w:ascii="Arial" w:hAnsi="Arial" w:cs="Arial"/>
      <w:b/>
      <w:bCs/>
      <w:sz w:val="20"/>
      <w:szCs w:val="20"/>
    </w:rPr>
  </w:style>
  <w:style w:type="paragraph" w:styleId="BalloonText">
    <w:name w:val="Balloon Text"/>
    <w:basedOn w:val="Normal"/>
    <w:link w:val="BalloonTextChar"/>
    <w:uiPriority w:val="99"/>
    <w:semiHidden/>
    <w:unhideWhenUsed/>
    <w:rsid w:val="007565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6559"/>
    <w:rPr>
      <w:rFonts w:ascii="Segoe UI" w:hAnsi="Segoe UI" w:cs="Segoe UI"/>
      <w:sz w:val="18"/>
      <w:szCs w:val="18"/>
    </w:rPr>
  </w:style>
  <w:style w:type="character" w:customStyle="1" w:styleId="Mention">
    <w:name w:val="Mention"/>
    <w:basedOn w:val="DefaultParagraphFont"/>
    <w:uiPriority w:val="99"/>
    <w:unhideWhenUsed/>
    <w:rPr>
      <w:color w:val="2B579A"/>
      <w:shd w:val="clear" w:color="auto" w:fill="E6E6E6"/>
    </w:rPr>
  </w:style>
  <w:style w:type="character" w:styleId="PlaceholderText">
    <w:name w:val="Placeholder Text"/>
    <w:basedOn w:val="DefaultParagraphFont"/>
    <w:uiPriority w:val="99"/>
    <w:semiHidden/>
    <w:rsid w:val="00144936"/>
    <w:rPr>
      <w:color w:val="808080"/>
    </w:rPr>
  </w:style>
  <w:style w:type="character" w:customStyle="1" w:styleId="Heading1Char">
    <w:name w:val="Heading 1 Char"/>
    <w:basedOn w:val="DefaultParagraphFont"/>
    <w:link w:val="Heading1"/>
    <w:uiPriority w:val="9"/>
    <w:rsid w:val="008C4BBE"/>
    <w:rPr>
      <w:rFonts w:ascii="Arial" w:hAnsi="Arial" w:cs="Arial"/>
      <w:b/>
      <w:sz w:val="24"/>
    </w:rPr>
  </w:style>
  <w:style w:type="character" w:customStyle="1" w:styleId="Heading2Char">
    <w:name w:val="Heading 2 Char"/>
    <w:basedOn w:val="DefaultParagraphFont"/>
    <w:link w:val="Heading2"/>
    <w:uiPriority w:val="9"/>
    <w:rsid w:val="004630A9"/>
    <w:rPr>
      <w:rFonts w:ascii="Arial" w:hAnsi="Arial" w:cs="Arial"/>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836803">
      <w:bodyDiv w:val="1"/>
      <w:marLeft w:val="0"/>
      <w:marRight w:val="0"/>
      <w:marTop w:val="0"/>
      <w:marBottom w:val="0"/>
      <w:divBdr>
        <w:top w:val="none" w:sz="0" w:space="0" w:color="auto"/>
        <w:left w:val="none" w:sz="0" w:space="0" w:color="auto"/>
        <w:bottom w:val="none" w:sz="0" w:space="0" w:color="auto"/>
        <w:right w:val="none" w:sz="0" w:space="0" w:color="auto"/>
      </w:divBdr>
      <w:divsChild>
        <w:div w:id="1266571461">
          <w:marLeft w:val="547"/>
          <w:marRight w:val="0"/>
          <w:marTop w:val="0"/>
          <w:marBottom w:val="0"/>
          <w:divBdr>
            <w:top w:val="none" w:sz="0" w:space="0" w:color="auto"/>
            <w:left w:val="none" w:sz="0" w:space="0" w:color="auto"/>
            <w:bottom w:val="none" w:sz="0" w:space="0" w:color="auto"/>
            <w:right w:val="none" w:sz="0" w:space="0" w:color="auto"/>
          </w:divBdr>
        </w:div>
        <w:div w:id="1850634362">
          <w:marLeft w:val="547"/>
          <w:marRight w:val="0"/>
          <w:marTop w:val="0"/>
          <w:marBottom w:val="0"/>
          <w:divBdr>
            <w:top w:val="none" w:sz="0" w:space="0" w:color="auto"/>
            <w:left w:val="none" w:sz="0" w:space="0" w:color="auto"/>
            <w:bottom w:val="none" w:sz="0" w:space="0" w:color="auto"/>
            <w:right w:val="none" w:sz="0" w:space="0" w:color="auto"/>
          </w:divBdr>
        </w:div>
      </w:divsChild>
    </w:div>
    <w:div w:id="1504322340">
      <w:bodyDiv w:val="1"/>
      <w:marLeft w:val="0"/>
      <w:marRight w:val="0"/>
      <w:marTop w:val="0"/>
      <w:marBottom w:val="0"/>
      <w:divBdr>
        <w:top w:val="none" w:sz="0" w:space="0" w:color="auto"/>
        <w:left w:val="none" w:sz="0" w:space="0" w:color="auto"/>
        <w:bottom w:val="none" w:sz="0" w:space="0" w:color="auto"/>
        <w:right w:val="none" w:sz="0" w:space="0" w:color="auto"/>
      </w:divBdr>
      <w:divsChild>
        <w:div w:id="191579411">
          <w:marLeft w:val="547"/>
          <w:marRight w:val="0"/>
          <w:marTop w:val="0"/>
          <w:marBottom w:val="0"/>
          <w:divBdr>
            <w:top w:val="none" w:sz="0" w:space="0" w:color="auto"/>
            <w:left w:val="none" w:sz="0" w:space="0" w:color="auto"/>
            <w:bottom w:val="none" w:sz="0" w:space="0" w:color="auto"/>
            <w:right w:val="none" w:sz="0" w:space="0" w:color="auto"/>
          </w:divBdr>
        </w:div>
        <w:div w:id="373845501">
          <w:marLeft w:val="547"/>
          <w:marRight w:val="0"/>
          <w:marTop w:val="0"/>
          <w:marBottom w:val="0"/>
          <w:divBdr>
            <w:top w:val="none" w:sz="0" w:space="0" w:color="auto"/>
            <w:left w:val="none" w:sz="0" w:space="0" w:color="auto"/>
            <w:bottom w:val="none" w:sz="0" w:space="0" w:color="auto"/>
            <w:right w:val="none" w:sz="0" w:space="0" w:color="auto"/>
          </w:divBdr>
        </w:div>
        <w:div w:id="1188562850">
          <w:marLeft w:val="547"/>
          <w:marRight w:val="0"/>
          <w:marTop w:val="0"/>
          <w:marBottom w:val="0"/>
          <w:divBdr>
            <w:top w:val="none" w:sz="0" w:space="0" w:color="auto"/>
            <w:left w:val="none" w:sz="0" w:space="0" w:color="auto"/>
            <w:bottom w:val="none" w:sz="0" w:space="0" w:color="auto"/>
            <w:right w:val="none" w:sz="0" w:space="0" w:color="auto"/>
          </w:divBdr>
        </w:div>
        <w:div w:id="712342112">
          <w:marLeft w:val="547"/>
          <w:marRight w:val="0"/>
          <w:marTop w:val="0"/>
          <w:marBottom w:val="0"/>
          <w:divBdr>
            <w:top w:val="none" w:sz="0" w:space="0" w:color="auto"/>
            <w:left w:val="none" w:sz="0" w:space="0" w:color="auto"/>
            <w:bottom w:val="none" w:sz="0" w:space="0" w:color="auto"/>
            <w:right w:val="none" w:sz="0" w:space="0" w:color="auto"/>
          </w:divBdr>
        </w:div>
      </w:divsChild>
    </w:div>
    <w:div w:id="1829469311">
      <w:bodyDiv w:val="1"/>
      <w:marLeft w:val="0"/>
      <w:marRight w:val="0"/>
      <w:marTop w:val="0"/>
      <w:marBottom w:val="0"/>
      <w:divBdr>
        <w:top w:val="none" w:sz="0" w:space="0" w:color="auto"/>
        <w:left w:val="none" w:sz="0" w:space="0" w:color="auto"/>
        <w:bottom w:val="none" w:sz="0" w:space="0" w:color="auto"/>
        <w:right w:val="none" w:sz="0" w:space="0" w:color="auto"/>
      </w:divBdr>
      <w:divsChild>
        <w:div w:id="3756621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5356c7df74e445cc" Type="http://schemas.microsoft.com/office/2016/09/relationships/commentsIds" Target="commentsIds.xml"/><Relationship Id="Rfe96aac1bb7d4353" Type="http://schemas.microsoft.com/office/2020/10/relationships/intelligence" Target="intelligence2.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 Id="R655e4908e6e94fdb" Type="http://schemas.microsoft.com/office/2018/08/relationships/commentsExtensible" Target="commentsExtensi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A59614622F947F18832103C69BB1828"/>
        <w:category>
          <w:name w:val="General"/>
          <w:gallery w:val="placeholder"/>
        </w:category>
        <w:types>
          <w:type w:val="bbPlcHdr"/>
        </w:types>
        <w:behaviors>
          <w:behavior w:val="content"/>
        </w:behaviors>
        <w:guid w:val="{F16B9D9B-F446-4EEC-9D96-5D156899A4E6}"/>
      </w:docPartPr>
      <w:docPartBody>
        <w:p w:rsidR="002C3725" w:rsidRDefault="006A0FB2" w:rsidP="006A0FB2">
          <w:pPr>
            <w:pStyle w:val="6A59614622F947F18832103C69BB1828"/>
          </w:pPr>
          <w:r w:rsidRPr="009F7791">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FB2"/>
    <w:rsid w:val="002C3725"/>
    <w:rsid w:val="006A0FB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0FB2"/>
    <w:rPr>
      <w:color w:val="808080"/>
    </w:rPr>
  </w:style>
  <w:style w:type="paragraph" w:customStyle="1" w:styleId="6A59614622F947F18832103C69BB1828">
    <w:name w:val="6A59614622F947F18832103C69BB1828"/>
    <w:rsid w:val="006A0F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8d4750a6-21e1-41ac-9ebf-85f537dd6e19" xsi:nil="true"/>
    <SharedWithUsers xmlns="bc9c2ff1-4f62-4006-a5dd-1be0624e9423">
      <UserInfo>
        <DisplayName>Michael Byrne</DisplayName>
        <AccountId>11</AccountId>
        <AccountType/>
      </UserInfo>
      <UserInfo>
        <DisplayName>Claire Aldham</DisplayName>
        <AccountId>204</AccountId>
        <AccountType/>
      </UserInfo>
      <UserInfo>
        <DisplayName>Matthew Gould</DisplayName>
        <AccountId>109</AccountId>
        <AccountType/>
      </UserInfo>
      <UserInfo>
        <DisplayName>Le Duong</DisplayName>
        <AccountId>7</AccountId>
        <AccountType/>
      </UserInfo>
      <UserInfo>
        <DisplayName>Carolina Miano</DisplayName>
        <AccountId>149</AccountId>
        <AccountType/>
      </UserInfo>
      <UserInfo>
        <DisplayName>Rob Duckworth</DisplayName>
        <AccountId>10</AccountId>
        <AccountType/>
      </UserInfo>
      <UserInfo>
        <DisplayName>Robert Turner</DisplayName>
        <AccountId>175</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603F8EAD6CAEA4D93348B0366E8312C" ma:contentTypeVersion="7" ma:contentTypeDescription="Create a new document." ma:contentTypeScope="" ma:versionID="7ee187e177552048ac47a8bb24fbf6e4">
  <xsd:schema xmlns:xsd="http://www.w3.org/2001/XMLSchema" xmlns:xs="http://www.w3.org/2001/XMLSchema" xmlns:p="http://schemas.microsoft.com/office/2006/metadata/properties" xmlns:ns2="8d4750a6-21e1-41ac-9ebf-85f537dd6e19" xmlns:ns3="bc9c2ff1-4f62-4006-a5dd-1be0624e9423" targetNamespace="http://schemas.microsoft.com/office/2006/metadata/properties" ma:root="true" ma:fieldsID="30fd227200d7e98fd65bffb84f3c3248" ns2:_="" ns3:_="">
    <xsd:import namespace="8d4750a6-21e1-41ac-9ebf-85f537dd6e19"/>
    <xsd:import namespace="bc9c2ff1-4f62-4006-a5dd-1be0624e942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4750a6-21e1-41ac-9ebf-85f537dd6e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Flow_SignoffStatus" ma:index="14"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9c2ff1-4f62-4006-a5dd-1be0624e942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822ADC-55F9-41CF-A4FD-696F3FBDCD78}">
  <ds:schemaRefs>
    <ds:schemaRef ds:uri="http://schemas.microsoft.com/sharepoint/v3/contenttype/forms"/>
  </ds:schemaRefs>
</ds:datastoreItem>
</file>

<file path=customXml/itemProps2.xml><?xml version="1.0" encoding="utf-8"?>
<ds:datastoreItem xmlns:ds="http://schemas.openxmlformats.org/officeDocument/2006/customXml" ds:itemID="{A7120925-2683-4B4F-90EA-97DCDB6F44E7}">
  <ds:schemaRefs>
    <ds:schemaRef ds:uri="http://schemas.microsoft.com/office/2006/documentManagement/types"/>
    <ds:schemaRef ds:uri="8d4750a6-21e1-41ac-9ebf-85f537dd6e19"/>
    <ds:schemaRef ds:uri="bc9c2ff1-4f62-4006-a5dd-1be0624e9423"/>
    <ds:schemaRef ds:uri="http://purl.org/dc/elements/1.1/"/>
    <ds:schemaRef ds:uri="http://schemas.microsoft.com/office/2006/metadata/properties"/>
    <ds:schemaRef ds:uri="http://purl.org/dc/term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784358A0-2658-48E6-A17D-B70E9169B4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4750a6-21e1-41ac-9ebf-85f537dd6e19"/>
    <ds:schemaRef ds:uri="bc9c2ff1-4f62-4006-a5dd-1be0624e94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2CC29A1-EBF3-48DA-BC95-5E5E4EB26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932</Words>
  <Characters>5313</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Changes in the draft amendment to the Code</vt:lpstr>
    </vt:vector>
  </TitlesOfParts>
  <Company/>
  <LinksUpToDate>false</LinksUpToDate>
  <CharactersWithSpaces>6233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Changes in the draft amendment to the Code</dc:title>
  <dc:subject/>
  <dc:creator>Le Duong</dc:creator>
  <cp:keywords/>
  <dc:description/>
  <cp:lastModifiedBy>Laura Templeton</cp:lastModifiedBy>
  <cp:revision>2</cp:revision>
  <dcterms:created xsi:type="dcterms:W3CDTF">2021-12-15T03:46:00Z</dcterms:created>
  <dcterms:modified xsi:type="dcterms:W3CDTF">2021-12-15T03:46:00Z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0x0101007603F8EAD6CAEA4D93348B0366E8312C</vt:lpwstr>
  </property>
  <property fmtid="{D5CDD505-2E9C-101B-9397-08002B2CF9AE}" pid="3" name="eDOCS AutoSave">
    <vt:lpwstr/>
  </property>
</Properties>
</file>