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DC0125" w14:textId="50B59374" w:rsidR="005C64DD" w:rsidRPr="005955C2" w:rsidRDefault="005C64DD" w:rsidP="00D97B7E">
      <w:pPr>
        <w:pStyle w:val="Default"/>
        <w:rPr>
          <w:color w:val="auto"/>
        </w:rPr>
      </w:pPr>
      <w:r w:rsidRPr="006D58B7">
        <w:rPr>
          <w:b/>
          <w:bCs/>
          <w:color w:val="000000" w:themeColor="text1"/>
          <w:sz w:val="30"/>
          <w:szCs w:val="30"/>
        </w:rPr>
        <w:t>Statement of Significance</w:t>
      </w:r>
      <w:r w:rsidR="00E44A50" w:rsidRPr="006D58B7">
        <w:rPr>
          <w:b/>
          <w:bCs/>
          <w:color w:val="000000" w:themeColor="text1"/>
          <w:sz w:val="30"/>
          <w:szCs w:val="30"/>
        </w:rPr>
        <w:t xml:space="preserve">: </w:t>
      </w:r>
      <w:r w:rsidR="006D58B7" w:rsidRPr="006D58B7">
        <w:rPr>
          <w:b/>
          <w:bCs/>
          <w:color w:val="000000" w:themeColor="text1"/>
          <w:sz w:val="30"/>
          <w:szCs w:val="30"/>
        </w:rPr>
        <w:t xml:space="preserve">RMIT Building 71, </w:t>
      </w:r>
      <w:r w:rsidR="00005683">
        <w:rPr>
          <w:b/>
          <w:bCs/>
          <w:color w:val="auto"/>
          <w:sz w:val="30"/>
          <w:szCs w:val="30"/>
        </w:rPr>
        <w:t xml:space="preserve">33-89 </w:t>
      </w:r>
      <w:proofErr w:type="spellStart"/>
      <w:r w:rsidR="00005683">
        <w:rPr>
          <w:b/>
          <w:bCs/>
          <w:color w:val="auto"/>
          <w:sz w:val="30"/>
          <w:szCs w:val="30"/>
        </w:rPr>
        <w:t>Lygon</w:t>
      </w:r>
      <w:proofErr w:type="spellEnd"/>
      <w:r w:rsidR="00005683">
        <w:rPr>
          <w:b/>
          <w:bCs/>
          <w:color w:val="auto"/>
          <w:sz w:val="30"/>
          <w:szCs w:val="30"/>
        </w:rPr>
        <w:t xml:space="preserve"> Street, Carlton</w:t>
      </w:r>
      <w:r w:rsidR="00CE6683">
        <w:rPr>
          <w:b/>
          <w:bCs/>
          <w:color w:val="auto"/>
          <w:sz w:val="30"/>
          <w:szCs w:val="30"/>
        </w:rPr>
        <w:t xml:space="preserve"> </w:t>
      </w:r>
      <w:r w:rsidR="005218DA" w:rsidRPr="005955C2">
        <w:rPr>
          <w:b/>
          <w:bCs/>
          <w:color w:val="auto"/>
          <w:sz w:val="30"/>
          <w:szCs w:val="30"/>
        </w:rPr>
        <w:t>(</w:t>
      </w:r>
      <w:r w:rsidR="00D97B7E" w:rsidRPr="005955C2">
        <w:rPr>
          <w:b/>
          <w:bCs/>
          <w:color w:val="auto"/>
          <w:sz w:val="30"/>
          <w:szCs w:val="30"/>
        </w:rPr>
        <w:t>November</w:t>
      </w:r>
      <w:r w:rsidR="00D63399">
        <w:rPr>
          <w:b/>
          <w:bCs/>
          <w:color w:val="auto"/>
          <w:sz w:val="30"/>
          <w:szCs w:val="30"/>
        </w:rPr>
        <w:t>,</w:t>
      </w:r>
      <w:r w:rsidR="00D97B7E" w:rsidRPr="005955C2">
        <w:rPr>
          <w:b/>
          <w:bCs/>
          <w:color w:val="auto"/>
          <w:sz w:val="30"/>
          <w:szCs w:val="30"/>
        </w:rPr>
        <w:t xml:space="preserve"> 2021</w:t>
      </w:r>
      <w:r w:rsidR="005218DA" w:rsidRPr="005955C2">
        <w:rPr>
          <w:b/>
          <w:bCs/>
          <w:color w:val="auto"/>
          <w:sz w:val="30"/>
          <w:szCs w:val="30"/>
        </w:rPr>
        <w:t>)</w:t>
      </w:r>
    </w:p>
    <w:p w14:paraId="7A4AB66F" w14:textId="77777777" w:rsidR="005C64DD" w:rsidRPr="00FA1D7F" w:rsidRDefault="005C64DD" w:rsidP="005C64DD">
      <w:pPr>
        <w:autoSpaceDE w:val="0"/>
        <w:autoSpaceDN w:val="0"/>
        <w:adjustRightInd w:val="0"/>
        <w:spacing w:after="0" w:line="240" w:lineRule="auto"/>
        <w:rPr>
          <w:rFonts w:ascii="Arial" w:hAnsi="Arial" w:cs="Arial"/>
          <w:b/>
          <w:bCs/>
          <w:sz w:val="30"/>
          <w:szCs w:val="30"/>
        </w:rPr>
      </w:pPr>
    </w:p>
    <w:tbl>
      <w:tblPr>
        <w:tblStyle w:val="TableGrid"/>
        <w:tblW w:w="0" w:type="auto"/>
        <w:tblLook w:val="04A0" w:firstRow="1" w:lastRow="0" w:firstColumn="1" w:lastColumn="0" w:noHBand="0" w:noVBand="1"/>
      </w:tblPr>
      <w:tblGrid>
        <w:gridCol w:w="1643"/>
        <w:gridCol w:w="2763"/>
        <w:gridCol w:w="1518"/>
        <w:gridCol w:w="3092"/>
      </w:tblGrid>
      <w:tr w:rsidR="005C64DD" w:rsidRPr="00FA1D7F" w14:paraId="5AD7E224" w14:textId="77777777" w:rsidTr="004532B1">
        <w:tc>
          <w:tcPr>
            <w:tcW w:w="1668" w:type="dxa"/>
            <w:tcBorders>
              <w:top w:val="single" w:sz="4" w:space="0" w:color="auto"/>
              <w:left w:val="single" w:sz="4" w:space="0" w:color="FFFFFF" w:themeColor="background1"/>
              <w:right w:val="single" w:sz="4" w:space="0" w:color="FFFFFF" w:themeColor="background1"/>
            </w:tcBorders>
          </w:tcPr>
          <w:p w14:paraId="2A303478" w14:textId="77777777" w:rsidR="005C64DD" w:rsidRPr="00FA1D7F" w:rsidRDefault="005C64DD" w:rsidP="004532B1">
            <w:pPr>
              <w:autoSpaceDE w:val="0"/>
              <w:autoSpaceDN w:val="0"/>
              <w:adjustRightInd w:val="0"/>
              <w:spacing w:before="60" w:after="60"/>
              <w:rPr>
                <w:rFonts w:ascii="Arial" w:hAnsi="Arial" w:cs="Arial"/>
                <w:b/>
                <w:bCs/>
                <w:sz w:val="20"/>
                <w:szCs w:val="20"/>
              </w:rPr>
            </w:pPr>
            <w:r>
              <w:rPr>
                <w:rFonts w:ascii="Arial" w:hAnsi="Arial" w:cs="Arial"/>
                <w:b/>
                <w:bCs/>
                <w:sz w:val="20"/>
                <w:szCs w:val="20"/>
              </w:rPr>
              <w:t>Heritage Place</w:t>
            </w:r>
            <w:r w:rsidRPr="00FA1D7F">
              <w:rPr>
                <w:rFonts w:ascii="Arial" w:hAnsi="Arial" w:cs="Arial"/>
                <w:b/>
                <w:bCs/>
                <w:sz w:val="20"/>
                <w:szCs w:val="20"/>
              </w:rPr>
              <w:t>:</w:t>
            </w:r>
          </w:p>
        </w:tc>
        <w:tc>
          <w:tcPr>
            <w:tcW w:w="2835" w:type="dxa"/>
            <w:tcBorders>
              <w:top w:val="single" w:sz="4" w:space="0" w:color="auto"/>
              <w:left w:val="single" w:sz="4" w:space="0" w:color="FFFFFF" w:themeColor="background1"/>
            </w:tcBorders>
          </w:tcPr>
          <w:p w14:paraId="1659B34B" w14:textId="68ED5B71" w:rsidR="005C64DD" w:rsidRPr="00FA1D7F" w:rsidRDefault="00D97B7E" w:rsidP="00CE6683">
            <w:pPr>
              <w:autoSpaceDE w:val="0"/>
              <w:autoSpaceDN w:val="0"/>
              <w:adjustRightInd w:val="0"/>
              <w:spacing w:before="60" w:after="60"/>
              <w:rPr>
                <w:rFonts w:ascii="Arial" w:hAnsi="Arial" w:cs="Arial"/>
                <w:bCs/>
                <w:sz w:val="20"/>
                <w:szCs w:val="20"/>
              </w:rPr>
            </w:pPr>
            <w:r w:rsidRPr="00E43DD8">
              <w:rPr>
                <w:rFonts w:ascii="Arial" w:hAnsi="Arial" w:cs="Arial"/>
                <w:sz w:val="20"/>
                <w:szCs w:val="19"/>
              </w:rPr>
              <w:t>RMIT Building 71</w:t>
            </w:r>
            <w:r w:rsidR="00CE6683">
              <w:rPr>
                <w:rFonts w:ascii="Arial" w:hAnsi="Arial" w:cs="Arial"/>
                <w:sz w:val="20"/>
                <w:szCs w:val="19"/>
              </w:rPr>
              <w:t xml:space="preserve"> (also known as 42 Cardigan Street, Carlton)</w:t>
            </w:r>
          </w:p>
        </w:tc>
        <w:tc>
          <w:tcPr>
            <w:tcW w:w="1559" w:type="dxa"/>
            <w:tcBorders>
              <w:top w:val="single" w:sz="4" w:space="0" w:color="auto"/>
              <w:right w:val="single" w:sz="4" w:space="0" w:color="FFFFFF" w:themeColor="background1"/>
            </w:tcBorders>
          </w:tcPr>
          <w:p w14:paraId="0A3FF39B" w14:textId="77777777" w:rsidR="005C64DD" w:rsidRPr="00FA1D7F" w:rsidRDefault="005C64DD" w:rsidP="004532B1">
            <w:pPr>
              <w:autoSpaceDE w:val="0"/>
              <w:autoSpaceDN w:val="0"/>
              <w:adjustRightInd w:val="0"/>
              <w:spacing w:before="60" w:after="60"/>
              <w:rPr>
                <w:rFonts w:ascii="Arial" w:hAnsi="Arial" w:cs="Arial"/>
                <w:b/>
                <w:bCs/>
                <w:sz w:val="20"/>
                <w:szCs w:val="20"/>
              </w:rPr>
            </w:pPr>
            <w:r w:rsidRPr="00FA1D7F">
              <w:rPr>
                <w:rFonts w:ascii="Arial" w:hAnsi="Arial" w:cs="Arial"/>
                <w:b/>
                <w:bCs/>
                <w:sz w:val="20"/>
                <w:szCs w:val="20"/>
              </w:rPr>
              <w:t>PS ref no:</w:t>
            </w:r>
          </w:p>
        </w:tc>
        <w:tc>
          <w:tcPr>
            <w:tcW w:w="3180" w:type="dxa"/>
            <w:tcBorders>
              <w:top w:val="single" w:sz="4" w:space="0" w:color="auto"/>
              <w:left w:val="single" w:sz="4" w:space="0" w:color="FFFFFF" w:themeColor="background1"/>
              <w:right w:val="single" w:sz="4" w:space="0" w:color="FFFFFF" w:themeColor="background1"/>
            </w:tcBorders>
          </w:tcPr>
          <w:p w14:paraId="52712CFE" w14:textId="65E26871" w:rsidR="005C64DD" w:rsidRPr="00FA1D7F" w:rsidRDefault="00243534" w:rsidP="004532B1">
            <w:pPr>
              <w:autoSpaceDE w:val="0"/>
              <w:autoSpaceDN w:val="0"/>
              <w:adjustRightInd w:val="0"/>
              <w:spacing w:before="60" w:after="60"/>
              <w:rPr>
                <w:rFonts w:ascii="Arial" w:hAnsi="Arial" w:cs="Arial"/>
                <w:bCs/>
                <w:sz w:val="20"/>
                <w:szCs w:val="20"/>
              </w:rPr>
            </w:pPr>
            <w:r>
              <w:rPr>
                <w:rFonts w:ascii="Arial" w:hAnsi="Arial" w:cs="Arial"/>
                <w:bCs/>
                <w:sz w:val="20"/>
                <w:szCs w:val="20"/>
              </w:rPr>
              <w:t>HO1393</w:t>
            </w:r>
          </w:p>
        </w:tc>
      </w:tr>
    </w:tbl>
    <w:p w14:paraId="70D88CF2" w14:textId="66EA968A" w:rsidR="001F027E" w:rsidRDefault="001F027E" w:rsidP="001F027E">
      <w:pPr>
        <w:autoSpaceDE w:val="0"/>
        <w:autoSpaceDN w:val="0"/>
        <w:adjustRightInd w:val="0"/>
        <w:spacing w:after="0" w:line="240" w:lineRule="auto"/>
        <w:rPr>
          <w:rFonts w:ascii="Arial" w:hAnsi="Arial" w:cs="Arial"/>
          <w:bCs/>
          <w:i/>
          <w:color w:val="FF0000"/>
          <w:sz w:val="20"/>
          <w:szCs w:val="18"/>
        </w:rPr>
      </w:pPr>
    </w:p>
    <w:p w14:paraId="381C75D3" w14:textId="2D88DF20" w:rsidR="00D97B7E" w:rsidRDefault="00D97B7E" w:rsidP="001F027E">
      <w:pPr>
        <w:autoSpaceDE w:val="0"/>
        <w:autoSpaceDN w:val="0"/>
        <w:adjustRightInd w:val="0"/>
        <w:spacing w:after="0" w:line="240" w:lineRule="auto"/>
        <w:rPr>
          <w:rFonts w:ascii="Arial" w:hAnsi="Arial" w:cs="Arial"/>
          <w:b/>
          <w:bCs/>
          <w:sz w:val="20"/>
          <w:szCs w:val="23"/>
        </w:rPr>
      </w:pPr>
      <w:r w:rsidRPr="00D97B7E">
        <w:rPr>
          <w:rFonts w:ascii="Arial" w:hAnsi="Arial" w:cs="Arial"/>
          <w:b/>
          <w:bCs/>
          <w:noProof/>
          <w:sz w:val="20"/>
          <w:szCs w:val="23"/>
          <w:lang w:eastAsia="en-AU"/>
        </w:rPr>
        <w:drawing>
          <wp:inline distT="0" distB="0" distL="0" distR="0" wp14:anchorId="526BD2A3" wp14:editId="16714400">
            <wp:extent cx="2416305" cy="1806784"/>
            <wp:effectExtent l="0" t="0" r="317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869" cy="1815431"/>
                    </a:xfrm>
                    <a:prstGeom prst="rect">
                      <a:avLst/>
                    </a:prstGeom>
                    <a:noFill/>
                    <a:ln>
                      <a:noFill/>
                    </a:ln>
                  </pic:spPr>
                </pic:pic>
              </a:graphicData>
            </a:graphic>
          </wp:inline>
        </w:drawing>
      </w:r>
      <w:r>
        <w:rPr>
          <w:rFonts w:ascii="Arial" w:hAnsi="Arial" w:cs="Arial"/>
          <w:b/>
          <w:bCs/>
          <w:sz w:val="20"/>
          <w:szCs w:val="23"/>
        </w:rPr>
        <w:t xml:space="preserve">           </w:t>
      </w:r>
      <w:r w:rsidRPr="00D97B7E">
        <w:rPr>
          <w:rFonts w:ascii="Arial" w:hAnsi="Arial" w:cs="Arial"/>
          <w:b/>
          <w:bCs/>
          <w:noProof/>
          <w:sz w:val="20"/>
          <w:szCs w:val="23"/>
          <w:lang w:eastAsia="en-AU"/>
        </w:rPr>
        <w:drawing>
          <wp:inline distT="0" distB="0" distL="0" distR="0" wp14:anchorId="4F052025" wp14:editId="18FA78C8">
            <wp:extent cx="2484208" cy="1884835"/>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0063" cy="1896865"/>
                    </a:xfrm>
                    <a:prstGeom prst="rect">
                      <a:avLst/>
                    </a:prstGeom>
                    <a:noFill/>
                    <a:ln>
                      <a:noFill/>
                    </a:ln>
                  </pic:spPr>
                </pic:pic>
              </a:graphicData>
            </a:graphic>
          </wp:inline>
        </w:drawing>
      </w:r>
    </w:p>
    <w:p w14:paraId="6C6C0F80" w14:textId="77777777" w:rsidR="00D97B7E" w:rsidRDefault="00D97B7E" w:rsidP="001F027E">
      <w:pPr>
        <w:autoSpaceDE w:val="0"/>
        <w:autoSpaceDN w:val="0"/>
        <w:adjustRightInd w:val="0"/>
        <w:spacing w:after="0" w:line="240" w:lineRule="auto"/>
        <w:rPr>
          <w:rFonts w:ascii="Arial" w:hAnsi="Arial" w:cs="Arial"/>
          <w:b/>
          <w:bCs/>
          <w:sz w:val="20"/>
          <w:szCs w:val="23"/>
        </w:rPr>
      </w:pPr>
    </w:p>
    <w:p w14:paraId="1955BC8C" w14:textId="5CA7D54F" w:rsidR="00D97B7E" w:rsidRPr="001F027E" w:rsidRDefault="00D97B7E" w:rsidP="001F027E">
      <w:pPr>
        <w:autoSpaceDE w:val="0"/>
        <w:autoSpaceDN w:val="0"/>
        <w:adjustRightInd w:val="0"/>
        <w:spacing w:after="0" w:line="240" w:lineRule="auto"/>
        <w:rPr>
          <w:rFonts w:ascii="Arial" w:hAnsi="Arial" w:cs="Arial"/>
          <w:b/>
          <w:bCs/>
          <w:sz w:val="20"/>
          <w:szCs w:val="23"/>
        </w:rPr>
      </w:pPr>
    </w:p>
    <w:p w14:paraId="3EA409A3"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What is significant?</w:t>
      </w:r>
    </w:p>
    <w:p w14:paraId="437CE944" w14:textId="1A46071B" w:rsidR="001F027E" w:rsidRPr="00D97B7E" w:rsidRDefault="00D97B7E" w:rsidP="00D97B7E">
      <w:pPr>
        <w:autoSpaceDE w:val="0"/>
        <w:autoSpaceDN w:val="0"/>
        <w:adjustRightInd w:val="0"/>
        <w:spacing w:after="120" w:line="240" w:lineRule="auto"/>
        <w:rPr>
          <w:rFonts w:ascii="Arial" w:hAnsi="Arial" w:cs="Arial"/>
          <w:sz w:val="20"/>
          <w:szCs w:val="19"/>
        </w:rPr>
      </w:pPr>
      <w:r w:rsidRPr="00D97B7E">
        <w:rPr>
          <w:rFonts w:ascii="Arial" w:hAnsi="Arial" w:cs="Arial"/>
          <w:sz w:val="20"/>
          <w:szCs w:val="19"/>
        </w:rPr>
        <w:t>The property at 33-89 Lygon Street (Building 71), Carlton, constructed in c.1938, is significant.</w:t>
      </w:r>
    </w:p>
    <w:p w14:paraId="2A0DAAE6"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How is it significant?</w:t>
      </w:r>
    </w:p>
    <w:p w14:paraId="6962012F" w14:textId="0916A7F7" w:rsidR="0032640D" w:rsidRPr="00D97B7E" w:rsidRDefault="00D97B7E" w:rsidP="00E43DD8">
      <w:pPr>
        <w:autoSpaceDE w:val="0"/>
        <w:autoSpaceDN w:val="0"/>
        <w:adjustRightInd w:val="0"/>
        <w:spacing w:after="120"/>
        <w:rPr>
          <w:rFonts w:ascii="Arial" w:hAnsi="Arial" w:cs="Arial"/>
          <w:sz w:val="20"/>
          <w:szCs w:val="19"/>
        </w:rPr>
      </w:pPr>
      <w:r w:rsidRPr="00D97B7E">
        <w:rPr>
          <w:rFonts w:ascii="Arial" w:hAnsi="Arial" w:cs="Arial"/>
          <w:sz w:val="20"/>
          <w:szCs w:val="19"/>
        </w:rPr>
        <w:t>The property at 33-89 Lygon Street (Building 71), Carlton, constructed in c.1938, is of local historical and aesthetic significance.</w:t>
      </w:r>
      <w:r w:rsidRPr="00E43DD8">
        <w:rPr>
          <w:rFonts w:ascii="Arial" w:hAnsi="Arial" w:cs="Arial"/>
          <w:sz w:val="20"/>
          <w:szCs w:val="19"/>
        </w:rPr>
        <w:t xml:space="preserve"> </w:t>
      </w:r>
    </w:p>
    <w:p w14:paraId="6FD45AC9" w14:textId="77777777" w:rsidR="001F027E" w:rsidRPr="001F027E" w:rsidRDefault="001F027E" w:rsidP="001F027E">
      <w:pPr>
        <w:autoSpaceDE w:val="0"/>
        <w:autoSpaceDN w:val="0"/>
        <w:adjustRightInd w:val="0"/>
        <w:spacing w:after="0" w:line="240" w:lineRule="auto"/>
        <w:rPr>
          <w:rFonts w:ascii="Arial" w:hAnsi="Arial" w:cs="Arial"/>
          <w:sz w:val="20"/>
          <w:szCs w:val="19"/>
        </w:rPr>
      </w:pPr>
    </w:p>
    <w:p w14:paraId="40ABD4BE" w14:textId="77777777" w:rsidR="0032640D" w:rsidRDefault="0032640D" w:rsidP="003E0F32">
      <w:pPr>
        <w:pBdr>
          <w:bottom w:val="single" w:sz="6" w:space="1" w:color="auto"/>
        </w:pBdr>
        <w:autoSpaceDE w:val="0"/>
        <w:autoSpaceDN w:val="0"/>
        <w:adjustRightInd w:val="0"/>
        <w:spacing w:after="120" w:line="240" w:lineRule="auto"/>
        <w:rPr>
          <w:rFonts w:ascii="Arial" w:hAnsi="Arial" w:cs="Arial"/>
          <w:b/>
          <w:bCs/>
          <w:szCs w:val="23"/>
        </w:rPr>
      </w:pPr>
      <w:r w:rsidRPr="00AF6E10">
        <w:rPr>
          <w:rFonts w:ascii="Arial" w:hAnsi="Arial" w:cs="Arial"/>
          <w:b/>
          <w:bCs/>
          <w:szCs w:val="23"/>
        </w:rPr>
        <w:t>Why is it significant?</w:t>
      </w:r>
    </w:p>
    <w:p w14:paraId="63DB361F" w14:textId="366BC95E" w:rsidR="00D97B7E" w:rsidRPr="00D97B7E" w:rsidRDefault="00D97B7E" w:rsidP="00E43DD8">
      <w:pPr>
        <w:autoSpaceDE w:val="0"/>
        <w:autoSpaceDN w:val="0"/>
        <w:adjustRightInd w:val="0"/>
        <w:spacing w:after="120"/>
        <w:rPr>
          <w:rFonts w:ascii="Arial" w:hAnsi="Arial" w:cs="Arial"/>
          <w:sz w:val="20"/>
          <w:szCs w:val="19"/>
        </w:rPr>
      </w:pPr>
      <w:r w:rsidRPr="00D97B7E">
        <w:rPr>
          <w:rFonts w:ascii="Arial" w:hAnsi="Arial" w:cs="Arial"/>
          <w:sz w:val="20"/>
          <w:szCs w:val="19"/>
        </w:rPr>
        <w:t>The property at 33-89 Lygon Street (Building 71), Carlton, a c.1938 three-storey former commercial/manufacturing building, is of histo</w:t>
      </w:r>
      <w:bookmarkStart w:id="0" w:name="_GoBack"/>
      <w:bookmarkEnd w:id="0"/>
      <w:r w:rsidRPr="00D97B7E">
        <w:rPr>
          <w:rFonts w:ascii="Arial" w:hAnsi="Arial" w:cs="Arial"/>
          <w:sz w:val="20"/>
          <w:szCs w:val="19"/>
        </w:rPr>
        <w:t xml:space="preserve">rical significance (Criterion A). The building was designed by architects, Alder &amp; </w:t>
      </w:r>
      <w:proofErr w:type="spellStart"/>
      <w:r w:rsidRPr="00D97B7E">
        <w:rPr>
          <w:rFonts w:ascii="Arial" w:hAnsi="Arial" w:cs="Arial"/>
          <w:sz w:val="20"/>
          <w:szCs w:val="19"/>
        </w:rPr>
        <w:t>Lacey</w:t>
      </w:r>
      <w:proofErr w:type="spellEnd"/>
      <w:r w:rsidRPr="00D97B7E">
        <w:rPr>
          <w:rFonts w:ascii="Arial" w:hAnsi="Arial" w:cs="Arial"/>
          <w:sz w:val="20"/>
          <w:szCs w:val="19"/>
        </w:rPr>
        <w:t xml:space="preserve">, for textile manufacturers Davies Coop. It is associated with the historical interwar period, and pattern of development in Carlton whereby, particularly in the west and south-west of the suburb, nineteenth century buildings were being demolished and replaced with larger commercial and warehouse buildings. Davies Coop, in doubling the capacity of their spinning and weaving mills operation in Lygon Street, consolidated their landholdings to the west in the large block between Queensberry, Earl, Lygon and Cardigan streets; they also undertook an extensive building programme, which included the subject building. Of note, from the 1960s, the Royal Melbourne Institute of Technology (RMIT) began expanding north from its city campus and acquiring buildings in Carlton. RMIT eventually moved into the block developed by Davies Coop, and into some of the same buildings including the subject building, which was acquired by the Minster of Education in 1980. </w:t>
      </w:r>
    </w:p>
    <w:p w14:paraId="5145C9BA" w14:textId="6BB83586" w:rsidR="00D97B7E" w:rsidRDefault="00D97B7E" w:rsidP="00E43DD8">
      <w:pPr>
        <w:autoSpaceDE w:val="0"/>
        <w:autoSpaceDN w:val="0"/>
        <w:adjustRightInd w:val="0"/>
        <w:spacing w:after="120"/>
        <w:rPr>
          <w:rFonts w:ascii="Arial" w:hAnsi="Arial" w:cs="Arial"/>
          <w:color w:val="0000FF"/>
          <w:sz w:val="20"/>
          <w:szCs w:val="19"/>
        </w:rPr>
      </w:pPr>
      <w:r w:rsidRPr="00D97B7E">
        <w:rPr>
          <w:rFonts w:ascii="Arial" w:hAnsi="Arial" w:cs="Arial"/>
          <w:sz w:val="20"/>
          <w:szCs w:val="19"/>
        </w:rPr>
        <w:t xml:space="preserve">The late interwar building at 33-89 Lygon Street (Building 71), Carlton is also of aesthetic significance (Criterion E). While other substantial interwar commercial/manufacturing buildings were built in Carlton, in comparative terms few share the same architectural distinction, in this case </w:t>
      </w:r>
      <w:proofErr w:type="spellStart"/>
      <w:r w:rsidRPr="00D97B7E">
        <w:rPr>
          <w:rFonts w:ascii="Arial" w:hAnsi="Arial" w:cs="Arial"/>
          <w:sz w:val="20"/>
          <w:szCs w:val="19"/>
        </w:rPr>
        <w:t>Moderne</w:t>
      </w:r>
      <w:proofErr w:type="spellEnd"/>
      <w:r w:rsidRPr="00D97B7E">
        <w:rPr>
          <w:rFonts w:ascii="Arial" w:hAnsi="Arial" w:cs="Arial"/>
          <w:sz w:val="20"/>
          <w:szCs w:val="19"/>
        </w:rPr>
        <w:t xml:space="preserve"> styling, and retain their overall original principal presentation. The other buildings are generally of utilitarian warehouse character, and/or have been substantially modified. The </w:t>
      </w:r>
      <w:proofErr w:type="spellStart"/>
      <w:r w:rsidRPr="00D97B7E">
        <w:rPr>
          <w:rFonts w:ascii="Arial" w:hAnsi="Arial" w:cs="Arial"/>
          <w:sz w:val="20"/>
          <w:szCs w:val="19"/>
        </w:rPr>
        <w:t>Moderne</w:t>
      </w:r>
      <w:proofErr w:type="spellEnd"/>
      <w:r w:rsidRPr="00D97B7E">
        <w:rPr>
          <w:rFonts w:ascii="Arial" w:hAnsi="Arial" w:cs="Arial"/>
          <w:sz w:val="20"/>
          <w:szCs w:val="19"/>
        </w:rPr>
        <w:t xml:space="preserve"> design of the subject building is reflected in the high and simply detailed parapet, horizontal bands of large regular steel-framed windows, and the formal entrance and stair bay to the south end of the façade with its </w:t>
      </w:r>
      <w:r w:rsidRPr="00D97B7E">
        <w:rPr>
          <w:rFonts w:ascii="Arial" w:hAnsi="Arial" w:cs="Arial"/>
          <w:sz w:val="20"/>
          <w:szCs w:val="19"/>
        </w:rPr>
        <w:lastRenderedPageBreak/>
        <w:t xml:space="preserve">strong vertical tower emphasis and fluting or ribbon detailing in sharp relief. The south bay also reinforces the asymmetrical façade composition, another </w:t>
      </w:r>
      <w:proofErr w:type="spellStart"/>
      <w:proofErr w:type="gramStart"/>
      <w:r w:rsidRPr="00D97B7E">
        <w:rPr>
          <w:rFonts w:ascii="Arial" w:hAnsi="Arial" w:cs="Arial"/>
          <w:sz w:val="20"/>
          <w:szCs w:val="19"/>
        </w:rPr>
        <w:t>Moderne</w:t>
      </w:r>
      <w:proofErr w:type="spellEnd"/>
      <w:proofErr w:type="gramEnd"/>
      <w:r w:rsidRPr="00D97B7E">
        <w:rPr>
          <w:rFonts w:ascii="Arial" w:hAnsi="Arial" w:cs="Arial"/>
          <w:sz w:val="20"/>
          <w:szCs w:val="19"/>
        </w:rPr>
        <w:t xml:space="preserve"> approach. In contrast to the formality of the south end, the north end of the façade retains a double-height vehicle entrance bay with steel roller door, demonstrative of the other aspect of the original use of the building, which was part of Davies Coop’s warehouse and manufacturing operations.</w:t>
      </w:r>
    </w:p>
    <w:p w14:paraId="6FDB59FC" w14:textId="54946BE0" w:rsidR="001F027E" w:rsidRDefault="00AF6E10" w:rsidP="0032640D">
      <w:pPr>
        <w:pBdr>
          <w:bottom w:val="single" w:sz="6" w:space="1" w:color="auto"/>
        </w:pBdr>
        <w:rPr>
          <w:rFonts w:ascii="Arial" w:hAnsi="Arial" w:cs="Arial"/>
          <w:b/>
          <w:bCs/>
          <w:szCs w:val="23"/>
        </w:rPr>
      </w:pPr>
      <w:r w:rsidRPr="00AF6E10">
        <w:rPr>
          <w:rFonts w:ascii="Arial" w:hAnsi="Arial" w:cs="Arial"/>
          <w:b/>
          <w:bCs/>
          <w:szCs w:val="23"/>
        </w:rPr>
        <w:t>Primary source</w:t>
      </w:r>
    </w:p>
    <w:p w14:paraId="3EFF3CE6" w14:textId="40CF4D15" w:rsidR="005C64DD" w:rsidRPr="00D63399" w:rsidRDefault="00D63399" w:rsidP="005C64DD">
      <w:pPr>
        <w:autoSpaceDE w:val="0"/>
        <w:autoSpaceDN w:val="0"/>
        <w:adjustRightInd w:val="0"/>
        <w:spacing w:after="0" w:line="240" w:lineRule="auto"/>
        <w:rPr>
          <w:rFonts w:ascii="Arial" w:hAnsi="Arial" w:cs="Arial"/>
          <w:bCs/>
          <w:i/>
          <w:sz w:val="20"/>
          <w:szCs w:val="18"/>
        </w:rPr>
      </w:pPr>
      <w:r>
        <w:rPr>
          <w:rFonts w:ascii="Arial" w:hAnsi="Arial" w:cs="Arial"/>
          <w:bCs/>
          <w:i/>
          <w:sz w:val="20"/>
          <w:szCs w:val="18"/>
        </w:rPr>
        <w:t>Carlton Heritage Review</w:t>
      </w:r>
      <w:r w:rsidR="00D97B7E" w:rsidRPr="00D97B7E">
        <w:rPr>
          <w:rFonts w:ascii="Arial" w:hAnsi="Arial" w:cs="Arial"/>
          <w:bCs/>
          <w:i/>
          <w:sz w:val="20"/>
          <w:szCs w:val="18"/>
        </w:rPr>
        <w:t xml:space="preserve"> </w:t>
      </w:r>
      <w:r>
        <w:rPr>
          <w:rFonts w:ascii="Arial" w:hAnsi="Arial" w:cs="Arial"/>
          <w:bCs/>
          <w:i/>
          <w:sz w:val="20"/>
          <w:szCs w:val="18"/>
        </w:rPr>
        <w:t>(</w:t>
      </w:r>
      <w:r w:rsidR="00BC2D3F">
        <w:rPr>
          <w:rFonts w:ascii="Arial" w:hAnsi="Arial" w:cs="Arial"/>
          <w:bCs/>
          <w:i/>
          <w:sz w:val="20"/>
          <w:szCs w:val="18"/>
        </w:rPr>
        <w:t>Lovell Chen</w:t>
      </w:r>
      <w:r>
        <w:rPr>
          <w:rFonts w:ascii="Arial" w:hAnsi="Arial" w:cs="Arial"/>
          <w:bCs/>
          <w:i/>
          <w:sz w:val="20"/>
          <w:szCs w:val="18"/>
        </w:rPr>
        <w:t>, 2021)</w:t>
      </w:r>
    </w:p>
    <w:sectPr w:rsidR="005C64DD" w:rsidRPr="00D63399" w:rsidSect="001F027E">
      <w:headerReference w:type="default" r:id="rId15"/>
      <w:footerReference w:type="even" r:id="rId16"/>
      <w:footerReference w:type="default" r:id="rId17"/>
      <w:footerReference w:type="first" r:id="rId18"/>
      <w:pgSz w:w="11906" w:h="16838"/>
      <w:pgMar w:top="1702" w:right="1440" w:bottom="1440" w:left="1440"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EC075B" w14:textId="77777777" w:rsidR="008249A2" w:rsidRDefault="008249A2" w:rsidP="003E0F32">
      <w:pPr>
        <w:spacing w:after="0" w:line="240" w:lineRule="auto"/>
      </w:pPr>
      <w:r>
        <w:separator/>
      </w:r>
    </w:p>
  </w:endnote>
  <w:endnote w:type="continuationSeparator" w:id="0">
    <w:p w14:paraId="32736B90" w14:textId="77777777" w:rsidR="008249A2" w:rsidRDefault="008249A2" w:rsidP="003E0F32">
      <w:pPr>
        <w:spacing w:after="0" w:line="240" w:lineRule="auto"/>
      </w:pPr>
      <w:r>
        <w:continuationSeparator/>
      </w:r>
    </w:p>
  </w:endnote>
  <w:endnote w:type="continuationNotice" w:id="1">
    <w:p w14:paraId="395310AE" w14:textId="77777777" w:rsidR="008249A2" w:rsidRDefault="008249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672E8" w14:textId="3A13A4F3" w:rsidR="007E2283" w:rsidRDefault="007E2283">
    <w:pPr>
      <w:pStyle w:val="Footer"/>
    </w:pPr>
    <w:r>
      <w:rPr>
        <w:noProof/>
        <w:lang w:eastAsia="en-AU"/>
      </w:rPr>
      <mc:AlternateContent>
        <mc:Choice Requires="wps">
          <w:drawing>
            <wp:anchor distT="0" distB="0" distL="0" distR="0" simplePos="0" relativeHeight="251659264" behindDoc="0" locked="0" layoutInCell="1" allowOverlap="1" wp14:anchorId="1EABDCEA" wp14:editId="111DCACB">
              <wp:simplePos x="635" y="635"/>
              <wp:positionH relativeFrom="column">
                <wp:align>center</wp:align>
              </wp:positionH>
              <wp:positionV relativeFrom="paragraph">
                <wp:posOffset>635</wp:posOffset>
              </wp:positionV>
              <wp:extent cx="443865" cy="443865"/>
              <wp:effectExtent l="0" t="0" r="635" b="1905"/>
              <wp:wrapSquare wrapText="bothSides"/>
              <wp:docPr id="2" name="Text Box 2"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1EABDCEA" id="_x0000_t202" coordsize="21600,21600" o:spt="202" path="m,l,21600r21600,l21600,xe">
              <v:stroke joinstyle="miter"/>
              <v:path gradientshapeok="t" o:connecttype="rect"/>
            </v:shapetype>
            <v:shape id="Text Box 2" o:spid="_x0000_s1026" type="#_x0000_t202" alt="OFFICIAL" style="position:absolute;margin-left:0;margin-top:.05pt;width:34.95pt;height:34.95pt;z-index:251659264;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" filled="f" stroked="f">
              <v:textbox style="mso-fit-shape-to-text:t" inset="0,0,0,0">
                <w:txbxContent>
                  <w:p w14:paraId="0C2DF12B" w14:textId="5989A8CE"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8E77A0" w14:textId="45A0DE87" w:rsidR="003E0F32" w:rsidRPr="00057A67" w:rsidRDefault="00C64700" w:rsidP="003E0F32">
    <w:pPr>
      <w:jc w:val="center"/>
      <w:rPr>
        <w:rFonts w:ascii="Times" w:hAnsi="Times" w:cs="Times"/>
        <w:sz w:val="18"/>
      </w:rPr>
    </w:pPr>
    <w:r>
      <w:rPr>
        <w:rFonts w:ascii="Times" w:hAnsi="Times" w:cs="Times"/>
        <w:noProof/>
        <w:sz w:val="18"/>
        <w:lang w:eastAsia="en-AU"/>
      </w:rPr>
      <mc:AlternateContent>
        <mc:Choice Requires="wps">
          <w:drawing>
            <wp:anchor distT="0" distB="0" distL="114300" distR="114300" simplePos="0" relativeHeight="251660288" behindDoc="0" locked="0" layoutInCell="0" allowOverlap="1" wp14:anchorId="140D39DF" wp14:editId="6A7C60CB">
              <wp:simplePos x="0" y="0"/>
              <wp:positionH relativeFrom="page">
                <wp:posOffset>0</wp:posOffset>
              </wp:positionH>
              <wp:positionV relativeFrom="page">
                <wp:posOffset>10227945</wp:posOffset>
              </wp:positionV>
              <wp:extent cx="7560310" cy="273050"/>
              <wp:effectExtent l="0" t="0" r="0" b="12700"/>
              <wp:wrapNone/>
              <wp:docPr id="4" name="MSIPCMef574fb983bc441c48ebcbe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40D39DF" id="_x0000_t202" coordsize="21600,21600" o:spt="202" path="m,l,21600r21600,l21600,xe">
              <v:stroke joinstyle="miter"/>
              <v:path gradientshapeok="t" o:connecttype="rect"/>
            </v:shapetype>
            <v:shape id="MSIPCMef574fb983bc441c48ebcbe9" o:spid="_x0000_s1027" type="#_x0000_t202" alt="{&quot;HashCode&quot;:-1264680268,&quot;Height&quot;:841.0,&quot;Width&quot;:595.0,&quot;Placement&quot;:&quot;Footer&quot;,&quot;Index&quot;:&quot;Primary&quot;,&quot;Section&quot;:1,&quot;Top&quot;:0.0,&quot;Left&quot;:0.0}" style="position:absolute;left:0;text-align:left;margin-left:0;margin-top:805.35pt;width:595.3pt;height:21.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" o:allowincell="f" filled="f" stroked="f" strokeweight=".5pt">
              <v:textbox inset=",0,,0">
                <w:txbxContent>
                  <w:p w14:paraId="5BC29478" w14:textId="3A708CA5" w:rsidR="00C64700" w:rsidRPr="00C64700" w:rsidRDefault="00C64700" w:rsidP="00C64700">
                    <w:pPr>
                      <w:spacing w:after="0"/>
                      <w:jc w:val="center"/>
                      <w:rPr>
                        <w:rFonts w:ascii="Calibri" w:hAnsi="Calibri" w:cs="Calibri"/>
                        <w:color w:val="000000"/>
                        <w:sz w:val="24"/>
                      </w:rPr>
                    </w:pPr>
                    <w:r w:rsidRPr="00C64700">
                      <w:rPr>
                        <w:rFonts w:ascii="Calibri" w:hAnsi="Calibri" w:cs="Calibri"/>
                        <w:color w:val="000000"/>
                        <w:sz w:val="24"/>
                      </w:rPr>
                      <w:t>OFFICIAL</w:t>
                    </w:r>
                  </w:p>
                </w:txbxContent>
              </v:textbox>
              <w10:wrap anchorx="page" anchory="page"/>
            </v:shape>
          </w:pict>
        </mc:Fallback>
      </mc:AlternateContent>
    </w:r>
    <w:r w:rsidR="003E0F32" w:rsidRPr="00057A67">
      <w:rPr>
        <w:rFonts w:ascii="Times" w:hAnsi="Times" w:cs="Times"/>
        <w:sz w:val="18"/>
      </w:rPr>
      <w:t xml:space="preserve">This document is an incorporated document in the </w:t>
    </w:r>
    <w:r w:rsidR="00E43DD8" w:rsidRPr="00E43DD8">
      <w:rPr>
        <w:rFonts w:ascii="Times" w:hAnsi="Times" w:cs="Times"/>
        <w:sz w:val="18"/>
      </w:rPr>
      <w:t>Melbourne</w:t>
    </w:r>
    <w:r w:rsidR="003E0F32" w:rsidRPr="00E43DD8">
      <w:rPr>
        <w:rFonts w:ascii="Times" w:hAnsi="Times" w:cs="Times"/>
        <w:sz w:val="18"/>
      </w:rPr>
      <w:t xml:space="preserve"> </w:t>
    </w:r>
    <w:r w:rsidR="003E0F32" w:rsidRPr="00057A67">
      <w:rPr>
        <w:rFonts w:ascii="Times" w:hAnsi="Times" w:cs="Times"/>
        <w:sz w:val="18"/>
      </w:rPr>
      <w:t xml:space="preserve">Planning Scheme pursuant to </w:t>
    </w:r>
    <w:r w:rsidR="00AF6E10" w:rsidRPr="00057A67">
      <w:rPr>
        <w:rFonts w:ascii="Times" w:hAnsi="Times" w:cs="Times"/>
        <w:sz w:val="18"/>
      </w:rPr>
      <w:t>section 6(2</w:t>
    </w:r>
    <w:proofErr w:type="gramStart"/>
    <w:r w:rsidR="00AF6E10" w:rsidRPr="00057A67">
      <w:rPr>
        <w:rFonts w:ascii="Times" w:hAnsi="Times" w:cs="Times"/>
        <w:sz w:val="18"/>
      </w:rPr>
      <w:t>)(</w:t>
    </w:r>
    <w:proofErr w:type="gramEnd"/>
    <w:r w:rsidR="003E0F32" w:rsidRPr="00057A67">
      <w:rPr>
        <w:rFonts w:ascii="Times" w:hAnsi="Times" w:cs="Times"/>
        <w:sz w:val="18"/>
      </w:rPr>
      <w:t xml:space="preserve">j) of the </w:t>
    </w:r>
    <w:r w:rsidR="003E0F32" w:rsidRPr="00057A67">
      <w:rPr>
        <w:rFonts w:ascii="Times" w:hAnsi="Times" w:cs="Times"/>
        <w:i/>
        <w:sz w:val="18"/>
      </w:rPr>
      <w:t>Planning and Environment Act 1987</w:t>
    </w:r>
  </w:p>
  <w:p w14:paraId="249022F9" w14:textId="77777777" w:rsidR="003E0F32" w:rsidRDefault="003E0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F17F" w14:textId="45511993" w:rsidR="007E2283" w:rsidRDefault="007E2283">
    <w:pPr>
      <w:pStyle w:val="Footer"/>
    </w:pPr>
    <w:r>
      <w:rPr>
        <w:noProof/>
        <w:lang w:eastAsia="en-AU"/>
      </w:rPr>
      <mc:AlternateContent>
        <mc:Choice Requires="wps">
          <w:drawing>
            <wp:anchor distT="0" distB="0" distL="0" distR="0" simplePos="0" relativeHeight="251658240" behindDoc="0" locked="0" layoutInCell="1" allowOverlap="1" wp14:anchorId="534EEC0D" wp14:editId="201BE921">
              <wp:simplePos x="635" y="635"/>
              <wp:positionH relativeFrom="column">
                <wp:align>center</wp:align>
              </wp:positionH>
              <wp:positionV relativeFrom="paragraph">
                <wp:posOffset>635</wp:posOffset>
              </wp:positionV>
              <wp:extent cx="443865" cy="443865"/>
              <wp:effectExtent l="0" t="0" r="635" b="1905"/>
              <wp:wrapSquare wrapText="bothSides"/>
              <wp:docPr id="1" name="Text Box 1" descr="OFFICI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anchor>
          </w:drawing>
        </mc:Choice>
        <mc:Fallback>
          <w:pict>
            <v:shapetype w14:anchorId="534EEC0D" id="_x0000_t202" coordsize="21600,21600" o:spt="202" path="m,l,21600r21600,l21600,xe">
              <v:stroke joinstyle="miter"/>
              <v:path gradientshapeok="t" o:connecttype="rect"/>
            </v:shapetype>
            <v:shape id="Text Box 1" o:spid="_x0000_s1028" type="#_x0000_t202" alt="OFFICIAL" style="position:absolute;margin-left:0;margin-top:.05pt;width:34.95pt;height:34.95pt;z-index:251658240;visibility:visible;mso-wrap-style:none;mso-wrap-distance-left:0;mso-wrap-distance-top:0;mso-wrap-distance-right:0;mso-wrap-distance-bottom:0;mso-position-horizontal:center;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" filled="f" stroked="f">
              <v:textbox style="mso-fit-shape-to-text:t" inset="0,0,0,0">
                <w:txbxContent>
                  <w:p w14:paraId="43A7DF3C" w14:textId="1A2BDF22" w:rsidR="007E2283" w:rsidRPr="007E2283" w:rsidRDefault="007E2283">
                    <w:pPr>
                      <w:rPr>
                        <w:rFonts w:ascii="Calibri" w:eastAsia="Calibri" w:hAnsi="Calibri" w:cs="Calibri"/>
                        <w:color w:val="000000"/>
                        <w:sz w:val="24"/>
                        <w:szCs w:val="24"/>
                      </w:rPr>
                    </w:pPr>
                    <w:r w:rsidRPr="007E2283">
                      <w:rPr>
                        <w:rFonts w:ascii="Calibri" w:eastAsia="Calibri" w:hAnsi="Calibri" w:cs="Calibri"/>
                        <w:color w:val="000000"/>
                        <w:sz w:val="24"/>
                        <w:szCs w:val="24"/>
                      </w:rPr>
                      <w:t>OFFICIAL</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201AC3" w14:textId="77777777" w:rsidR="008249A2" w:rsidRDefault="008249A2" w:rsidP="003E0F32">
      <w:pPr>
        <w:spacing w:after="0" w:line="240" w:lineRule="auto"/>
      </w:pPr>
      <w:r>
        <w:separator/>
      </w:r>
    </w:p>
  </w:footnote>
  <w:footnote w:type="continuationSeparator" w:id="0">
    <w:p w14:paraId="1D01013C" w14:textId="77777777" w:rsidR="008249A2" w:rsidRDefault="008249A2" w:rsidP="003E0F32">
      <w:pPr>
        <w:spacing w:after="0" w:line="240" w:lineRule="auto"/>
      </w:pPr>
      <w:r>
        <w:continuationSeparator/>
      </w:r>
    </w:p>
  </w:footnote>
  <w:footnote w:type="continuationNotice" w:id="1">
    <w:p w14:paraId="6FAB03BC" w14:textId="77777777" w:rsidR="008249A2" w:rsidRDefault="008249A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25A7" w14:textId="05BFBF36" w:rsidR="003E0F32" w:rsidRPr="00057A67" w:rsidRDefault="00884E93" w:rsidP="00057A67">
    <w:pPr>
      <w:spacing w:after="0" w:line="240" w:lineRule="auto"/>
      <w:jc w:val="center"/>
      <w:rPr>
        <w:rFonts w:ascii="Times" w:eastAsia="Times New Roman" w:hAnsi="Times" w:cs="Times New Roman"/>
        <w:sz w:val="24"/>
        <w:szCs w:val="20"/>
        <w:lang w:eastAsia="en-AU"/>
      </w:rPr>
    </w:pPr>
    <w:r>
      <w:rPr>
        <w:rFonts w:ascii="Times" w:eastAsia="Times New Roman" w:hAnsi="Times" w:cs="Times New Roman"/>
        <w:smallCaps/>
        <w:sz w:val="18"/>
        <w:szCs w:val="20"/>
        <w:lang w:eastAsia="en-AU"/>
      </w:rPr>
      <w:t>Melbourne</w:t>
    </w:r>
    <w:r w:rsidR="00057A67" w:rsidRPr="00057A67">
      <w:rPr>
        <w:rFonts w:ascii="Times New Roman" w:eastAsia="Times New Roman" w:hAnsi="Times New Roman" w:cs="Times New Roman"/>
        <w:smallCaps/>
        <w:sz w:val="18"/>
        <w:szCs w:val="20"/>
        <w:u w:color="0000FF"/>
        <w:lang w:eastAsia="en-AU"/>
      </w:rPr>
      <w:t xml:space="preserve"> </w:t>
    </w:r>
    <w:r w:rsidR="00057A67" w:rsidRPr="00057A67">
      <w:rPr>
        <w:rFonts w:ascii="Times" w:eastAsia="Times New Roman" w:hAnsi="Times" w:cs="Times New Roman"/>
        <w:smallCaps/>
        <w:sz w:val="18"/>
        <w:szCs w:val="20"/>
        <w:lang w:eastAsia="en-AU"/>
      </w:rPr>
      <w:t>Planning Scheme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CF7AD4"/>
    <w:multiLevelType w:val="hybridMultilevel"/>
    <w:tmpl w:val="E9E474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640D"/>
    <w:rsid w:val="00005683"/>
    <w:rsid w:val="00057A67"/>
    <w:rsid w:val="001F027E"/>
    <w:rsid w:val="00243534"/>
    <w:rsid w:val="0028298C"/>
    <w:rsid w:val="0032640D"/>
    <w:rsid w:val="003E0F32"/>
    <w:rsid w:val="00402068"/>
    <w:rsid w:val="00402E2B"/>
    <w:rsid w:val="004532B1"/>
    <w:rsid w:val="00476CBD"/>
    <w:rsid w:val="004819A5"/>
    <w:rsid w:val="005218DA"/>
    <w:rsid w:val="00565263"/>
    <w:rsid w:val="005955C2"/>
    <w:rsid w:val="005C64DD"/>
    <w:rsid w:val="006020D9"/>
    <w:rsid w:val="006D58B7"/>
    <w:rsid w:val="00737B32"/>
    <w:rsid w:val="007E2283"/>
    <w:rsid w:val="007F63C5"/>
    <w:rsid w:val="008249A2"/>
    <w:rsid w:val="00880527"/>
    <w:rsid w:val="00884E93"/>
    <w:rsid w:val="00925109"/>
    <w:rsid w:val="00A30304"/>
    <w:rsid w:val="00AA67C7"/>
    <w:rsid w:val="00AE64D0"/>
    <w:rsid w:val="00AF6E10"/>
    <w:rsid w:val="00BC2D3F"/>
    <w:rsid w:val="00BD35EF"/>
    <w:rsid w:val="00C151CA"/>
    <w:rsid w:val="00C24959"/>
    <w:rsid w:val="00C64700"/>
    <w:rsid w:val="00CE6683"/>
    <w:rsid w:val="00D63399"/>
    <w:rsid w:val="00D97B7E"/>
    <w:rsid w:val="00E43DD8"/>
    <w:rsid w:val="00E44A50"/>
    <w:rsid w:val="00FC475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F37F773"/>
  <w15:chartTrackingRefBased/>
  <w15:docId w15:val="{DB84F203-E316-40BA-8DE7-613BF93355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unhideWhenUsed/>
    <w:rsid w:val="00402E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E0F32"/>
    <w:pPr>
      <w:ind w:left="720"/>
      <w:contextualSpacing/>
    </w:pPr>
  </w:style>
  <w:style w:type="paragraph" w:styleId="Header">
    <w:name w:val="header"/>
    <w:basedOn w:val="Normal"/>
    <w:link w:val="HeaderChar"/>
    <w:uiPriority w:val="99"/>
    <w:unhideWhenUsed/>
    <w:rsid w:val="003E0F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0F32"/>
  </w:style>
  <w:style w:type="paragraph" w:styleId="Footer">
    <w:name w:val="footer"/>
    <w:basedOn w:val="Normal"/>
    <w:link w:val="FooterChar"/>
    <w:uiPriority w:val="99"/>
    <w:unhideWhenUsed/>
    <w:rsid w:val="003E0F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0F32"/>
  </w:style>
  <w:style w:type="character" w:styleId="CommentReference">
    <w:name w:val="annotation reference"/>
    <w:basedOn w:val="DefaultParagraphFont"/>
    <w:uiPriority w:val="99"/>
    <w:semiHidden/>
    <w:unhideWhenUsed/>
    <w:rsid w:val="005C64DD"/>
    <w:rPr>
      <w:sz w:val="16"/>
      <w:szCs w:val="16"/>
    </w:rPr>
  </w:style>
  <w:style w:type="paragraph" w:styleId="CommentText">
    <w:name w:val="annotation text"/>
    <w:basedOn w:val="Normal"/>
    <w:link w:val="CommentTextChar"/>
    <w:uiPriority w:val="99"/>
    <w:semiHidden/>
    <w:unhideWhenUsed/>
    <w:rsid w:val="005C64DD"/>
    <w:pPr>
      <w:spacing w:line="240" w:lineRule="auto"/>
    </w:pPr>
    <w:rPr>
      <w:sz w:val="20"/>
      <w:szCs w:val="20"/>
    </w:rPr>
  </w:style>
  <w:style w:type="character" w:customStyle="1" w:styleId="CommentTextChar">
    <w:name w:val="Comment Text Char"/>
    <w:basedOn w:val="DefaultParagraphFont"/>
    <w:link w:val="CommentText"/>
    <w:uiPriority w:val="99"/>
    <w:semiHidden/>
    <w:rsid w:val="005C64DD"/>
    <w:rPr>
      <w:sz w:val="20"/>
      <w:szCs w:val="20"/>
    </w:rPr>
  </w:style>
  <w:style w:type="paragraph" w:styleId="CommentSubject">
    <w:name w:val="annotation subject"/>
    <w:basedOn w:val="CommentText"/>
    <w:next w:val="CommentText"/>
    <w:link w:val="CommentSubjectChar"/>
    <w:uiPriority w:val="99"/>
    <w:semiHidden/>
    <w:unhideWhenUsed/>
    <w:rsid w:val="005C64DD"/>
    <w:rPr>
      <w:b/>
      <w:bCs/>
    </w:rPr>
  </w:style>
  <w:style w:type="character" w:customStyle="1" w:styleId="CommentSubjectChar">
    <w:name w:val="Comment Subject Char"/>
    <w:basedOn w:val="CommentTextChar"/>
    <w:link w:val="CommentSubject"/>
    <w:uiPriority w:val="99"/>
    <w:semiHidden/>
    <w:rsid w:val="005C64DD"/>
    <w:rPr>
      <w:b/>
      <w:bCs/>
      <w:sz w:val="20"/>
      <w:szCs w:val="20"/>
    </w:rPr>
  </w:style>
  <w:style w:type="paragraph" w:styleId="BalloonText">
    <w:name w:val="Balloon Text"/>
    <w:basedOn w:val="Normal"/>
    <w:link w:val="BalloonTextChar"/>
    <w:uiPriority w:val="99"/>
    <w:semiHidden/>
    <w:unhideWhenUsed/>
    <w:rsid w:val="005C64D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64DD"/>
    <w:rPr>
      <w:rFonts w:ascii="Segoe UI" w:hAnsi="Segoe UI" w:cs="Segoe UI"/>
      <w:sz w:val="18"/>
      <w:szCs w:val="18"/>
    </w:rPr>
  </w:style>
  <w:style w:type="paragraph" w:customStyle="1" w:styleId="Default">
    <w:name w:val="Default"/>
    <w:rsid w:val="00D97B7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emf"/><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haredContentType xmlns="Microsoft.SharePoint.Taxonomy.ContentTypeSync" SourceId="797aeec6-0273-40f2-ab3e-beee73212332" ContentTypeId="0x0101009298E819CE1EBB4F8D2096B3E0F0C2911D" PreviousValue="false"/>
</file>

<file path=customXml/item4.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654FD12765CDBC4793ADEB2546C63C7B" ma:contentTypeVersion="28" ma:contentTypeDescription="All project related information. The library can be used to manage multiple projects." ma:contentTypeScope="" ma:versionID="14bbf4456e593161624a61b343d20b48">
  <xsd:schema xmlns:xsd="http://www.w3.org/2001/XMLSchema" xmlns:xs="http://www.w3.org/2001/XMLSchema" xmlns:p="http://schemas.microsoft.com/office/2006/metadata/properties" xmlns:ns1="http://schemas.microsoft.com/sharepoint/v3" xmlns:ns2="9fd47c19-1c4a-4d7d-b342-c10cef269344" xmlns:ns3="a5f32de4-e402-4188-b034-e71ca7d22e54" xmlns:ns4="05aa45cf-ed89-4733-97a8-db4ce5c51511" xmlns:ns5="53cc8871-9683-4ba7-be3f-499d40b7b90e" xmlns:ns6="c42f9c80-6326-4d3e-8624-f1221488f056" targetNamespace="http://schemas.microsoft.com/office/2006/metadata/properties" ma:root="true" ma:fieldsID="9c101a12b7ddaddf5b313b7115f712d4" ns1:_="" ns2:_="" ns3:_="" ns4:_="" ns5:_="" ns6:_="">
    <xsd:import namespace="http://schemas.microsoft.com/sharepoint/v3"/>
    <xsd:import namespace="9fd47c19-1c4a-4d7d-b342-c10cef269344"/>
    <xsd:import namespace="a5f32de4-e402-4188-b034-e71ca7d22e54"/>
    <xsd:import namespace="05aa45cf-ed89-4733-97a8-db4ce5c51511"/>
    <xsd:import namespace="53cc8871-9683-4ba7-be3f-499d40b7b90e"/>
    <xsd:import namespace="c42f9c80-6326-4d3e-8624-f1221488f056"/>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element ref="ns1:_dlc_Exempt" minOccurs="0"/>
                <xsd:element ref="ns4:DLCPolicyLabelValue" minOccurs="0"/>
                <xsd:element ref="ns4:DLCPolicyLabelClientValue" minOccurs="0"/>
                <xsd:element ref="ns4:DLCPolicyLabelLock" minOccurs="0"/>
                <xsd:element ref="ns5:MediaServiceMetadata" minOccurs="0"/>
                <xsd:element ref="ns5:MediaServiceFastMetadata" minOccurs="0"/>
                <xsd:element ref="ns5:MediaServiceAutoKeyPoints" minOccurs="0"/>
                <xsd:element ref="ns5:MediaServiceKeyPoints" minOccurs="0"/>
                <xsd:element ref="ns6: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23"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1;#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495f30dc-3647-487b-ae64-860e47b4c5d9}" ma:internalName="TaxCatchAll" ma:showField="CatchAllData"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495f30dc-3647-487b-ae64-860e47b4c5d9}" ma:internalName="TaxCatchAllLabel" ma:readOnly="true" ma:showField="CatchAllDataLabel" ma:web="2b9a787f-f73d-4ae6-b9d7-68556bf01750">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5aa45cf-ed89-4733-97a8-db4ce5c51511" elementFormDefault="qualified">
    <xsd:import namespace="http://schemas.microsoft.com/office/2006/documentManagement/types"/>
    <xsd:import namespace="http://schemas.microsoft.com/office/infopath/2007/PartnerControls"/>
    <xsd:element name="DLCPolicyLabelValue" ma:index="24"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5"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26"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3cc8871-9683-4ba7-be3f-499d40b7b90e" elementFormDefault="qualified">
    <xsd:import namespace="http://schemas.microsoft.com/office/2006/documentManagement/types"/>
    <xsd:import namespace="http://schemas.microsoft.com/office/infopath/2007/PartnerControls"/>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AutoKeyPoints" ma:index="29" nillable="true" ma:displayName="MediaServiceAutoKeyPoints" ma:hidden="true" ma:internalName="MediaServiceAutoKeyPoints" ma:readOnly="true">
      <xsd:simpleType>
        <xsd:restriction base="dms:Note"/>
      </xsd:simpleType>
    </xsd:element>
    <xsd:element name="MediaServiceKeyPoints" ma:index="3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42f9c80-6326-4d3e-8624-f1221488f056"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9fd47c19-1c4a-4d7d-b342-c10cef269344">
      <Value>3</Value>
      <Value>2</Value>
      <Value>161</Value>
    </TaxCatchAll>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_dlc_DocId xmlns="a5f32de4-e402-4188-b034-e71ca7d22e54">DOCID358-365562687-257</_dlc_DocId>
    <_dlc_DocIdUrl xmlns="a5f32de4-e402-4188-b034-e71ca7d22e54">
      <Url>https://delwpvicgovau.sharepoint.com/sites/ecm_358/_layouts/15/DocIdRedir.aspx?ID=DOCID358-365562687-257</Url>
      <Description>DOCID358-365562687-257</Description>
    </_dlc_DocIdUrl>
    <ProjName xmlns="9fd47c19-1c4a-4d7d-b342-c10cef269344" xsi:nil="true"/>
    <b9b43b809ea4445880dbf70bb9849525 xmlns="9fd47c19-1c4a-4d7d-b342-c10cef269344">
      <Terms xmlns="http://schemas.microsoft.com/office/infopath/2007/PartnerControls"/>
    </b9b43b809ea4445880dbf70bb9849525>
    <Project_Phase xmlns="9fd47c19-1c4a-4d7d-b342-c10cef269344" xsi:nil="true"/>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Reporting - Project / Program Evaluation</TermName>
          <TermId xmlns="http://schemas.microsoft.com/office/infopath/2007/PartnerControls">a5a6bee4-f827-49d9-a73e-dea4bb37a6ce</TermId>
        </TermInfo>
      </Terms>
    </f2ccc2d036544b63b99cbcec8aa9ae6a>
    <DLCPolicyLabelClientValue xmlns="05aa45cf-ed89-4733-97a8-db4ce5c51511">Version {_UIVersionString}</DLCPolicyLabelClientValue>
    <DLCPolicyLabelLock xmlns="05aa45cf-ed89-4733-97a8-db4ce5c51511" xsi:nil="true"/>
    <DLCPolicyLabelValue xmlns="05aa45cf-ed89-4733-97a8-db4ce5c51511">Version 0.7</DLCPolicyLabelValue>
  </documentManagement>
</p:properties>
</file>

<file path=customXml/item6.xml><?xml version="1.0" encoding="utf-8"?>
<?mso-contentType ?>
<p:Policy xmlns:p="office.server.policy" id="" local="true">
  <p:Name>ECM V2 Project</p:Name>
  <p:Description>Enable Version label</p:Description>
  <p:Statement/>
  <p:PolicyItems>
    <p:PolicyItem featureId="Microsoft.Office.RecordsManagement.PolicyFeatures.PolicyLabel" staticId="0x0101009298E819CE1EBB4F8D2096B3E0F0C2911D00D74430046A4BA340BB3AEC1E62D27798|-1306371497" UniqueId="737e59ab-0021-48b5-bf92-c0e159bc2c26">
      <p:Name>Labels</p:Name>
      <p:Description>Generates labels that can be inserted in Microsoft Office documents to ensure that document properties or other important information are included when documents are printed. Labels can also be used to search for documents.</p:Description>
      <p:CustomData>
        <label>
          <segment type="literal">Version </segment>
          <segment type="metadata">_UIVersionString</segment>
        </label>
      </p:CustomData>
    </p:PolicyItem>
  </p:PolicyItems>
</p:Policy>
</file>

<file path=customXml/itemProps1.xml><?xml version="1.0" encoding="utf-8"?>
<ds:datastoreItem xmlns:ds="http://schemas.openxmlformats.org/officeDocument/2006/customXml" ds:itemID="{AE4D719F-D86B-4FBB-A328-ACE6EDCEB387}">
  <ds:schemaRefs>
    <ds:schemaRef ds:uri="http://schemas.microsoft.com/sharepoint/events"/>
  </ds:schemaRefs>
</ds:datastoreItem>
</file>

<file path=customXml/itemProps2.xml><?xml version="1.0" encoding="utf-8"?>
<ds:datastoreItem xmlns:ds="http://schemas.openxmlformats.org/officeDocument/2006/customXml" ds:itemID="{3F4F894E-DD13-4B0A-B05B-DB66559D250C}">
  <ds:schemaRefs>
    <ds:schemaRef ds:uri="http://schemas.microsoft.com/sharepoint/v3/contenttype/forms"/>
  </ds:schemaRefs>
</ds:datastoreItem>
</file>

<file path=customXml/itemProps3.xml><?xml version="1.0" encoding="utf-8"?>
<ds:datastoreItem xmlns:ds="http://schemas.openxmlformats.org/officeDocument/2006/customXml" ds:itemID="{7C646A83-57E4-430A-98C8-D8D8EFB931D6}">
  <ds:schemaRefs>
    <ds:schemaRef ds:uri="Microsoft.SharePoint.Taxonomy.ContentTypeSync"/>
  </ds:schemaRefs>
</ds:datastoreItem>
</file>

<file path=customXml/itemProps4.xml><?xml version="1.0" encoding="utf-8"?>
<ds:datastoreItem xmlns:ds="http://schemas.openxmlformats.org/officeDocument/2006/customXml" ds:itemID="{5130371C-0CF8-4A63-96B4-B39E266867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d47c19-1c4a-4d7d-b342-c10cef269344"/>
    <ds:schemaRef ds:uri="a5f32de4-e402-4188-b034-e71ca7d22e54"/>
    <ds:schemaRef ds:uri="05aa45cf-ed89-4733-97a8-db4ce5c51511"/>
    <ds:schemaRef ds:uri="53cc8871-9683-4ba7-be3f-499d40b7b90e"/>
    <ds:schemaRef ds:uri="c42f9c80-6326-4d3e-8624-f1221488f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3E573BD-C988-4515-8D31-0F600DFEE5C7}">
  <ds:schemaRefs>
    <ds:schemaRef ds:uri="http://purl.org/dc/dcmitype/"/>
    <ds:schemaRef ds:uri="http://schemas.microsoft.com/office/2006/documentManagement/types"/>
    <ds:schemaRef ds:uri="53cc8871-9683-4ba7-be3f-499d40b7b90e"/>
    <ds:schemaRef ds:uri="http://purl.org/dc/elements/1.1/"/>
    <ds:schemaRef ds:uri="http://schemas.microsoft.com/office/2006/metadata/properties"/>
    <ds:schemaRef ds:uri="http://schemas.microsoft.com/office/infopath/2007/PartnerControls"/>
    <ds:schemaRef ds:uri="http://schemas.microsoft.com/sharepoint/v3"/>
    <ds:schemaRef ds:uri="http://schemas.openxmlformats.org/package/2006/metadata/core-properties"/>
    <ds:schemaRef ds:uri="http://purl.org/dc/terms/"/>
    <ds:schemaRef ds:uri="c42f9c80-6326-4d3e-8624-f1221488f056"/>
    <ds:schemaRef ds:uri="05aa45cf-ed89-4733-97a8-db4ce5c51511"/>
    <ds:schemaRef ds:uri="a5f32de4-e402-4188-b034-e71ca7d22e54"/>
    <ds:schemaRef ds:uri="9fd47c19-1c4a-4d7d-b342-c10cef269344"/>
    <ds:schemaRef ds:uri="http://www.w3.org/XML/1998/namespace"/>
  </ds:schemaRefs>
</ds:datastoreItem>
</file>

<file path=customXml/itemProps6.xml><?xml version="1.0" encoding="utf-8"?>
<ds:datastoreItem xmlns:ds="http://schemas.openxmlformats.org/officeDocument/2006/customXml" ds:itemID="{105C8AE3-1895-4334-BA93-E7B569EFE3F5}">
  <ds:schemaRefs>
    <ds:schemaRef ds:uri="office.server.polic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435</Words>
  <Characters>2480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Pascoe (DELWP)</dc:creator>
  <cp:keywords/>
  <dc:description/>
  <cp:lastModifiedBy>Molly Wilson</cp:lastModifiedBy>
  <cp:revision>10</cp:revision>
  <dcterms:created xsi:type="dcterms:W3CDTF">2022-02-15T07:15:00Z</dcterms:created>
  <dcterms:modified xsi:type="dcterms:W3CDTF">2022-02-21T01:16:00Z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0x0101009298E819CE1EBB4F8D2096B3E0F0C2911D00654FD12765CDBC4793ADEB2546C63C7B</vt:lpwstr>
  </property>
  <property fmtid="{D5CDD505-2E9C-101B-9397-08002B2CF9AE}" pid="3" name="Section">
    <vt:lpwstr>7;#All|8270565e-a836-42c0-aa61-1ac7b0ff14aa</vt:lpwstr>
  </property>
  <property fmtid="{D5CDD505-2E9C-101B-9397-08002B2CF9AE}" pid="4" name="Agency">
    <vt:lpwstr>1;#Department of Environment, Land, Water and Planning|607a3f87-1228-4cd9-82a5-076aa8776274</vt:lpwstr>
  </property>
  <property fmtid="{D5CDD505-2E9C-101B-9397-08002B2CF9AE}" pid="5" name="Branch">
    <vt:lpwstr>4;#State Planning Services|07e5bc05-5ed7-44c1-8b33-fe8f6c651ec8</vt:lpwstr>
  </property>
  <property fmtid="{D5CDD505-2E9C-101B-9397-08002B2CF9AE}" pid="6" name="_dlc_DocIdItemGuid">
    <vt:lpwstr>e925b789-1c45-487d-b809-f4ae345f43f7</vt:lpwstr>
  </property>
  <property fmtid="{D5CDD505-2E9C-101B-9397-08002B2CF9AE}" pid="7" name="Division">
    <vt:lpwstr>5;#Statutory Planning Services|916b3c81-e5df-4494-a9cf-10d10856131e</vt:lpwstr>
  </property>
  <property fmtid="{D5CDD505-2E9C-101B-9397-08002B2CF9AE}" pid="8" name="Group1">
    <vt:lpwstr>6;#Planning|a27341dd-7be7-4882-a552-a667d667e276</vt:lpwstr>
  </property>
  <property fmtid="{D5CDD505-2E9C-101B-9397-08002B2CF9AE}" pid="9" name="Dissemination Limiting Marker">
    <vt:lpwstr>2;#FOUO|955eb6fc-b35a-4808-8aa5-31e514fa3f26</vt:lpwstr>
  </property>
  <property fmtid="{D5CDD505-2E9C-101B-9397-08002B2CF9AE}" pid="10" name="Security Classification">
    <vt:lpwstr>3;#Unclassified|7fa379f4-4aba-4692-ab80-7d39d3a23cf4</vt:lpwstr>
  </property>
  <property fmtid="{D5CDD505-2E9C-101B-9397-08002B2CF9AE}" pid="11" name="Sub-Section">
    <vt:lpwstr/>
  </property>
  <property fmtid="{D5CDD505-2E9C-101B-9397-08002B2CF9AE}" pid="12" name="ClassificationContentMarkingFooterShapeIds">
    <vt:lpwstr>1,2,3</vt:lpwstr>
  </property>
  <property fmtid="{D5CDD505-2E9C-101B-9397-08002B2CF9AE}" pid="13" name="ClassificationContentMarkingFooterFontProps">
    <vt:lpwstr>#000000,12,Calibri</vt:lpwstr>
  </property>
  <property fmtid="{D5CDD505-2E9C-101B-9397-08002B2CF9AE}" pid="14" name="ClassificationContentMarkingFooterText">
    <vt:lpwstr>OFFICIAL</vt:lpwstr>
  </property>
  <property fmtid="{D5CDD505-2E9C-101B-9397-08002B2CF9AE}" pid="15" name="MSIP_Label_4257e2ab-f512-40e2-9c9a-c64247360765_Enabled">
    <vt:lpwstr>True</vt:lpwstr>
  </property>
  <property fmtid="{D5CDD505-2E9C-101B-9397-08002B2CF9AE}" pid="16" name="MSIP_Label_4257e2ab-f512-40e2-9c9a-c64247360765_SiteId">
    <vt:lpwstr>e8bdd6f7-fc18-4e48-a554-7f547927223b</vt:lpwstr>
  </property>
  <property fmtid="{D5CDD505-2E9C-101B-9397-08002B2CF9AE}" pid="17" name="MSIP_Label_4257e2ab-f512-40e2-9c9a-c64247360765_ActionId">
    <vt:lpwstr>5068776c-4bdc-4027-8f96-5b341a183059</vt:lpwstr>
  </property>
  <property fmtid="{D5CDD505-2E9C-101B-9397-08002B2CF9AE}" pid="18" name="MSIP_Label_4257e2ab-f512-40e2-9c9a-c64247360765_Method">
    <vt:lpwstr>Privileged</vt:lpwstr>
  </property>
  <property fmtid="{D5CDD505-2E9C-101B-9397-08002B2CF9AE}" pid="19" name="MSIP_Label_4257e2ab-f512-40e2-9c9a-c64247360765_SetDate">
    <vt:lpwstr>2021-06-02T02:25:29Z</vt:lpwstr>
  </property>
  <property fmtid="{D5CDD505-2E9C-101B-9397-08002B2CF9AE}" pid="20" name="MSIP_Label_4257e2ab-f512-40e2-9c9a-c64247360765_Name">
    <vt:lpwstr>OFFICIAL</vt:lpwstr>
  </property>
  <property fmtid="{D5CDD505-2E9C-101B-9397-08002B2CF9AE}" pid="21" name="MSIP_Label_4257e2ab-f512-40e2-9c9a-c64247360765_ContentBits">
    <vt:lpwstr>2</vt:lpwstr>
  </property>
  <property fmtid="{D5CDD505-2E9C-101B-9397-08002B2CF9AE}" pid="22" name="ece32f50ba964e1fbf627a9d83fe6c01">
    <vt:lpwstr>Department of Environment, Land, Water and Planning|607a3f87-1228-4cd9-82a5-076aa8776274</vt:lpwstr>
  </property>
  <property fmtid="{D5CDD505-2E9C-101B-9397-08002B2CF9AE}" pid="23" name="k1bd994a94c2413797db3bab8f123f6f">
    <vt:lpwstr>All|8270565e-a836-42c0-aa61-1ac7b0ff14aa</vt:lpwstr>
  </property>
  <property fmtid="{D5CDD505-2E9C-101B-9397-08002B2CF9AE}" pid="24" name="mfe9accc5a0b4653a7b513b67ffd122d">
    <vt:lpwstr>State Planning Services|07e5bc05-5ed7-44c1-8b33-fe8f6c651ec8</vt:lpwstr>
  </property>
  <property fmtid="{D5CDD505-2E9C-101B-9397-08002B2CF9AE}" pid="25" name="n771d69a070c4babbf278c67c8a2b859">
    <vt:lpwstr>Statutory Planning Services|916b3c81-e5df-4494-a9cf-10d10856131e</vt:lpwstr>
  </property>
  <property fmtid="{D5CDD505-2E9C-101B-9397-08002B2CF9AE}" pid="26" name="Language">
    <vt:lpwstr>English</vt:lpwstr>
  </property>
  <property fmtid="{D5CDD505-2E9C-101B-9397-08002B2CF9AE}" pid="27" name="ic50d0a05a8e4d9791dac67f8a1e716c">
    <vt:lpwstr>Planning|a27341dd-7be7-4882-a552-a667d667e276</vt:lpwstr>
  </property>
  <property fmtid="{D5CDD505-2E9C-101B-9397-08002B2CF9AE}" pid="28" name="g91c59fb10974fa1a03160ad8386f0f4">
    <vt:lpwstr/>
  </property>
  <property fmtid="{D5CDD505-2E9C-101B-9397-08002B2CF9AE}" pid="29" name="Records Class Project">
    <vt:lpwstr>161</vt:lpwstr>
  </property>
  <property fmtid="{D5CDD505-2E9C-101B-9397-08002B2CF9AE}" pid="30" name="Department Document Type">
    <vt:lpwstr/>
  </property>
  <property fmtid="{D5CDD505-2E9C-101B-9397-08002B2CF9AE}" pid="31" name="Record_x0020_Purpose">
    <vt:lpwstr/>
  </property>
  <property fmtid="{D5CDD505-2E9C-101B-9397-08002B2CF9AE}" pid="32" name="Record Purpose">
    <vt:lpwstr/>
  </property>
</Properties>
</file>