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01A833DE" w:rsidR="005C64DD" w:rsidRPr="00C7059B" w:rsidRDefault="005C64DD" w:rsidP="00D97B7E">
      <w:pPr>
        <w:pStyle w:val="Default"/>
        <w:rPr>
          <w:b/>
          <w:bCs/>
          <w:sz w:val="30"/>
          <w:szCs w:val="30"/>
        </w:rPr>
      </w:pPr>
      <w:r w:rsidRPr="005955C2">
        <w:rPr>
          <w:b/>
          <w:bCs/>
          <w:sz w:val="30"/>
          <w:szCs w:val="30"/>
        </w:rPr>
        <w:t>Statement of Significance</w:t>
      </w:r>
      <w:r w:rsidR="00E44A50" w:rsidRPr="005955C2">
        <w:rPr>
          <w:b/>
          <w:bCs/>
          <w:sz w:val="30"/>
          <w:szCs w:val="30"/>
        </w:rPr>
        <w:t>:</w:t>
      </w:r>
      <w:r w:rsidR="000C255B">
        <w:rPr>
          <w:b/>
          <w:bCs/>
          <w:sz w:val="30"/>
          <w:szCs w:val="30"/>
        </w:rPr>
        <w:t xml:space="preserve"> Former Carlton Union Hotels Precinct,</w:t>
      </w:r>
      <w:r w:rsidR="007F54B8">
        <w:rPr>
          <w:b/>
          <w:bCs/>
          <w:sz w:val="30"/>
          <w:szCs w:val="30"/>
        </w:rPr>
        <w:t xml:space="preserve"> </w:t>
      </w:r>
      <w:r w:rsidR="00A7491A">
        <w:rPr>
          <w:b/>
          <w:bCs/>
          <w:sz w:val="30"/>
          <w:szCs w:val="30"/>
        </w:rPr>
        <w:t xml:space="preserve">1-31 </w:t>
      </w:r>
      <w:proofErr w:type="spellStart"/>
      <w:r w:rsidR="00A7491A">
        <w:rPr>
          <w:b/>
          <w:bCs/>
          <w:sz w:val="30"/>
          <w:szCs w:val="30"/>
        </w:rPr>
        <w:t>Lygon</w:t>
      </w:r>
      <w:proofErr w:type="spellEnd"/>
      <w:r w:rsidR="00A7491A">
        <w:rPr>
          <w:b/>
          <w:bCs/>
          <w:sz w:val="30"/>
          <w:szCs w:val="30"/>
        </w:rPr>
        <w:t xml:space="preserve"> </w:t>
      </w:r>
      <w:r w:rsidR="00C1287B">
        <w:rPr>
          <w:b/>
          <w:bCs/>
          <w:sz w:val="30"/>
          <w:szCs w:val="30"/>
        </w:rPr>
        <w:t>Street,</w:t>
      </w:r>
      <w:r w:rsidR="00005683" w:rsidRPr="00C7059B">
        <w:rPr>
          <w:b/>
          <w:bCs/>
          <w:sz w:val="30"/>
          <w:szCs w:val="30"/>
        </w:rPr>
        <w:t xml:space="preserve"> Carlton </w:t>
      </w:r>
      <w:r w:rsidR="005218DA" w:rsidRPr="00C7059B">
        <w:rPr>
          <w:b/>
          <w:bCs/>
          <w:sz w:val="30"/>
          <w:szCs w:val="30"/>
        </w:rPr>
        <w:t>(</w:t>
      </w:r>
      <w:r w:rsidR="00D97B7E" w:rsidRPr="00C7059B">
        <w:rPr>
          <w:b/>
          <w:bCs/>
          <w:sz w:val="30"/>
          <w:szCs w:val="30"/>
        </w:rPr>
        <w:t>November</w:t>
      </w:r>
      <w:r w:rsidR="00822853">
        <w:rPr>
          <w:b/>
          <w:bCs/>
          <w:sz w:val="30"/>
          <w:szCs w:val="30"/>
        </w:rPr>
        <w:t>,</w:t>
      </w:r>
      <w:r w:rsidR="00D97B7E" w:rsidRPr="00C7059B">
        <w:rPr>
          <w:b/>
          <w:bCs/>
          <w:sz w:val="30"/>
          <w:szCs w:val="30"/>
        </w:rPr>
        <w:t xml:space="preserve"> 2021</w:t>
      </w:r>
      <w:r w:rsidR="005218DA" w:rsidRPr="00C7059B">
        <w:rPr>
          <w:b/>
          <w:bCs/>
          <w:sz w:val="30"/>
          <w:szCs w:val="30"/>
        </w:rPr>
        <w:t>)</w:t>
      </w:r>
    </w:p>
    <w:p w14:paraId="7A4AB66F" w14:textId="77777777" w:rsidR="005C64DD" w:rsidRPr="00FA1D7F"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4"/>
        <w:gridCol w:w="2764"/>
        <w:gridCol w:w="1520"/>
        <w:gridCol w:w="3088"/>
      </w:tblGrid>
      <w:tr w:rsidR="004C29A4" w:rsidRPr="00FA1D7F" w14:paraId="5AD7E224" w14:textId="77777777" w:rsidTr="004532B1">
        <w:tc>
          <w:tcPr>
            <w:tcW w:w="1668" w:type="dxa"/>
            <w:tcBorders>
              <w:top w:val="single" w:sz="4" w:space="0" w:color="auto"/>
              <w:left w:val="single" w:sz="4" w:space="0" w:color="FFFFFF" w:themeColor="background1"/>
              <w:right w:val="single" w:sz="4" w:space="0" w:color="FFFFFF" w:themeColor="background1"/>
            </w:tcBorders>
          </w:tcPr>
          <w:p w14:paraId="2A303478" w14:textId="77777777" w:rsidR="005C64DD" w:rsidRPr="00FA1D7F" w:rsidRDefault="005C64DD" w:rsidP="004532B1">
            <w:pPr>
              <w:autoSpaceDE w:val="0"/>
              <w:autoSpaceDN w:val="0"/>
              <w:adjustRightInd w:val="0"/>
              <w:spacing w:before="60" w:after="60"/>
              <w:rPr>
                <w:rFonts w:ascii="Arial" w:hAnsi="Arial" w:cs="Arial"/>
                <w:b/>
                <w:bCs/>
                <w:sz w:val="20"/>
                <w:szCs w:val="20"/>
              </w:rPr>
            </w:pPr>
            <w:r>
              <w:rPr>
                <w:rFonts w:ascii="Arial" w:hAnsi="Arial" w:cs="Arial"/>
                <w:b/>
                <w:bCs/>
                <w:sz w:val="20"/>
                <w:szCs w:val="20"/>
              </w:rPr>
              <w:t>Heritage Place</w:t>
            </w:r>
            <w:r w:rsidRPr="00FA1D7F">
              <w:rPr>
                <w:rFonts w:ascii="Arial" w:hAnsi="Arial" w:cs="Arial"/>
                <w:b/>
                <w:bCs/>
                <w:sz w:val="20"/>
                <w:szCs w:val="20"/>
              </w:rPr>
              <w:t>:</w:t>
            </w:r>
          </w:p>
        </w:tc>
        <w:tc>
          <w:tcPr>
            <w:tcW w:w="2835" w:type="dxa"/>
            <w:tcBorders>
              <w:top w:val="single" w:sz="4" w:space="0" w:color="auto"/>
              <w:left w:val="single" w:sz="4" w:space="0" w:color="FFFFFF" w:themeColor="background1"/>
            </w:tcBorders>
          </w:tcPr>
          <w:p w14:paraId="1659B34B" w14:textId="5B6A8B49" w:rsidR="005C64DD" w:rsidRPr="00FA1D7F" w:rsidRDefault="000C255B" w:rsidP="00A7491A">
            <w:pPr>
              <w:autoSpaceDE w:val="0"/>
              <w:autoSpaceDN w:val="0"/>
              <w:adjustRightInd w:val="0"/>
              <w:spacing w:before="60" w:after="60"/>
              <w:rPr>
                <w:rFonts w:ascii="Arial" w:hAnsi="Arial" w:cs="Arial"/>
                <w:bCs/>
                <w:sz w:val="20"/>
                <w:szCs w:val="20"/>
              </w:rPr>
            </w:pPr>
            <w:r>
              <w:rPr>
                <w:rFonts w:ascii="Arial" w:hAnsi="Arial" w:cs="Arial"/>
                <w:sz w:val="20"/>
                <w:szCs w:val="19"/>
              </w:rPr>
              <w:t xml:space="preserve">Former </w:t>
            </w:r>
            <w:bookmarkStart w:id="0" w:name="_GoBack"/>
            <w:bookmarkEnd w:id="0"/>
            <w:r w:rsidR="00A7491A">
              <w:rPr>
                <w:rFonts w:ascii="Arial" w:hAnsi="Arial" w:cs="Arial"/>
                <w:sz w:val="20"/>
                <w:szCs w:val="19"/>
              </w:rPr>
              <w:t>Carlton Union Hotels Precinct</w:t>
            </w:r>
            <w:r w:rsidR="00C1287B">
              <w:rPr>
                <w:rFonts w:ascii="Arial" w:hAnsi="Arial" w:cs="Arial"/>
                <w:sz w:val="20"/>
                <w:szCs w:val="19"/>
              </w:rPr>
              <w:t xml:space="preserve"> </w:t>
            </w:r>
          </w:p>
        </w:tc>
        <w:tc>
          <w:tcPr>
            <w:tcW w:w="1559" w:type="dxa"/>
            <w:tcBorders>
              <w:top w:val="single" w:sz="4" w:space="0" w:color="auto"/>
              <w:right w:val="single" w:sz="4" w:space="0" w:color="FFFFFF" w:themeColor="background1"/>
            </w:tcBorders>
          </w:tcPr>
          <w:p w14:paraId="0A3FF39B" w14:textId="77777777" w:rsidR="005C64DD" w:rsidRPr="00FA1D7F" w:rsidRDefault="005C64DD" w:rsidP="004532B1">
            <w:pPr>
              <w:autoSpaceDE w:val="0"/>
              <w:autoSpaceDN w:val="0"/>
              <w:adjustRightInd w:val="0"/>
              <w:spacing w:before="60" w:after="60"/>
              <w:rPr>
                <w:rFonts w:ascii="Arial" w:hAnsi="Arial" w:cs="Arial"/>
                <w:b/>
                <w:bCs/>
                <w:sz w:val="20"/>
                <w:szCs w:val="20"/>
              </w:rPr>
            </w:pPr>
            <w:r w:rsidRPr="00FA1D7F">
              <w:rPr>
                <w:rFonts w:ascii="Arial" w:hAnsi="Arial" w:cs="Arial"/>
                <w:b/>
                <w:bCs/>
                <w:sz w:val="20"/>
                <w:szCs w:val="20"/>
              </w:rPr>
              <w:t>PS ref no:</w:t>
            </w:r>
          </w:p>
        </w:tc>
        <w:tc>
          <w:tcPr>
            <w:tcW w:w="3180" w:type="dxa"/>
            <w:tcBorders>
              <w:top w:val="single" w:sz="4" w:space="0" w:color="auto"/>
              <w:left w:val="single" w:sz="4" w:space="0" w:color="FFFFFF" w:themeColor="background1"/>
              <w:right w:val="single" w:sz="4" w:space="0" w:color="FFFFFF" w:themeColor="background1"/>
            </w:tcBorders>
          </w:tcPr>
          <w:p w14:paraId="52712CFE" w14:textId="5F26B4FE" w:rsidR="005C64DD" w:rsidRPr="00FA1D7F" w:rsidRDefault="004C29A4"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HO64</w:t>
            </w:r>
          </w:p>
        </w:tc>
      </w:tr>
    </w:tbl>
    <w:p w14:paraId="381C75D3" w14:textId="0DBD0FE9" w:rsidR="00D97B7E" w:rsidRDefault="00D97B7E" w:rsidP="001F027E">
      <w:pPr>
        <w:autoSpaceDE w:val="0"/>
        <w:autoSpaceDN w:val="0"/>
        <w:adjustRightInd w:val="0"/>
        <w:spacing w:after="0" w:line="240" w:lineRule="auto"/>
        <w:rPr>
          <w:rFonts w:ascii="Arial" w:hAnsi="Arial" w:cs="Arial"/>
          <w:b/>
          <w:bCs/>
          <w:sz w:val="20"/>
          <w:szCs w:val="23"/>
        </w:rPr>
      </w:pPr>
    </w:p>
    <w:p w14:paraId="29182820" w14:textId="6A08B9D5" w:rsidR="00C7059B" w:rsidRDefault="004C29A4" w:rsidP="001F027E">
      <w:pPr>
        <w:autoSpaceDE w:val="0"/>
        <w:autoSpaceDN w:val="0"/>
        <w:adjustRightInd w:val="0"/>
        <w:spacing w:after="0" w:line="240" w:lineRule="auto"/>
        <w:rPr>
          <w:rFonts w:ascii="Arial" w:hAnsi="Arial" w:cs="Arial"/>
          <w:b/>
          <w:bCs/>
          <w:sz w:val="20"/>
          <w:szCs w:val="23"/>
        </w:rPr>
      </w:pPr>
      <w:r w:rsidRPr="00C849D4">
        <w:rPr>
          <w:rFonts w:eastAsia="Cambria" w:cs="Arial"/>
          <w:b/>
          <w:noProof/>
          <w:szCs w:val="20"/>
          <w:lang w:eastAsia="en-AU"/>
        </w:rPr>
        <w:drawing>
          <wp:inline distT="0" distB="0" distL="0" distR="0" wp14:anchorId="694A7652" wp14:editId="7375BA61">
            <wp:extent cx="2910483" cy="148958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4518" cy="1507000"/>
                    </a:xfrm>
                    <a:prstGeom prst="rect">
                      <a:avLst/>
                    </a:prstGeom>
                    <a:noFill/>
                    <a:ln>
                      <a:noFill/>
                    </a:ln>
                  </pic:spPr>
                </pic:pic>
              </a:graphicData>
            </a:graphic>
          </wp:inline>
        </w:drawing>
      </w:r>
      <w:r>
        <w:rPr>
          <w:rFonts w:ascii="Arial" w:hAnsi="Arial" w:cs="Arial"/>
          <w:b/>
          <w:bCs/>
          <w:sz w:val="20"/>
          <w:szCs w:val="23"/>
        </w:rPr>
        <w:t xml:space="preserve"> </w:t>
      </w:r>
      <w:r w:rsidRPr="00C849D4">
        <w:rPr>
          <w:rFonts w:eastAsia="Cambria"/>
          <w:noProof/>
          <w:lang w:eastAsia="en-AU"/>
        </w:rPr>
        <w:drawing>
          <wp:inline distT="0" distB="0" distL="0" distR="0" wp14:anchorId="106901BF" wp14:editId="6F77A371">
            <wp:extent cx="2716773" cy="1614568"/>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2645" cy="1629944"/>
                    </a:xfrm>
                    <a:prstGeom prst="rect">
                      <a:avLst/>
                    </a:prstGeom>
                    <a:noFill/>
                    <a:ln>
                      <a:noFill/>
                    </a:ln>
                  </pic:spPr>
                </pic:pic>
              </a:graphicData>
            </a:graphic>
          </wp:inline>
        </w:drawing>
      </w:r>
    </w:p>
    <w:p w14:paraId="6C6C0F80" w14:textId="77777777" w:rsidR="00D97B7E" w:rsidRDefault="00D97B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1E20F1D3" w14:textId="77777777" w:rsidR="004C29A4" w:rsidRPr="004C29A4" w:rsidRDefault="004C29A4" w:rsidP="004C29A4">
      <w:pPr>
        <w:rPr>
          <w:rFonts w:ascii="Arial" w:eastAsia="MS Mincho" w:hAnsi="Arial" w:cs="Arial"/>
          <w:sz w:val="20"/>
          <w:szCs w:val="24"/>
        </w:rPr>
      </w:pPr>
      <w:r w:rsidRPr="004C29A4">
        <w:rPr>
          <w:rFonts w:ascii="Arial" w:eastAsia="MS Mincho" w:hAnsi="Arial" w:cs="Arial"/>
          <w:sz w:val="20"/>
          <w:szCs w:val="24"/>
        </w:rPr>
        <w:t xml:space="preserve">The Carlton Union Hotels Precinct (HO64), 1-31 </w:t>
      </w:r>
      <w:proofErr w:type="spellStart"/>
      <w:r w:rsidRPr="004C29A4">
        <w:rPr>
          <w:rFonts w:ascii="Arial" w:eastAsia="MS Mincho" w:hAnsi="Arial" w:cs="Arial"/>
          <w:sz w:val="20"/>
          <w:szCs w:val="24"/>
        </w:rPr>
        <w:t>Lygon</w:t>
      </w:r>
      <w:proofErr w:type="spellEnd"/>
      <w:r w:rsidRPr="004C29A4">
        <w:rPr>
          <w:rFonts w:ascii="Arial" w:eastAsia="MS Mincho" w:hAnsi="Arial" w:cs="Arial"/>
          <w:sz w:val="20"/>
          <w:szCs w:val="24"/>
        </w:rPr>
        <w:t xml:space="preserve"> Street is significant.</w:t>
      </w:r>
    </w:p>
    <w:p w14:paraId="70E9F00F" w14:textId="77777777" w:rsidR="004C29A4" w:rsidRPr="004C29A4" w:rsidRDefault="004C29A4" w:rsidP="004C29A4">
      <w:pPr>
        <w:rPr>
          <w:rFonts w:ascii="Arial" w:eastAsia="MS Mincho" w:hAnsi="Arial" w:cs="Arial"/>
          <w:sz w:val="20"/>
          <w:szCs w:val="24"/>
        </w:rPr>
      </w:pPr>
      <w:r w:rsidRPr="004C29A4">
        <w:rPr>
          <w:rFonts w:ascii="Arial" w:eastAsia="MS Mincho" w:hAnsi="Arial" w:cs="Arial"/>
          <w:sz w:val="20"/>
          <w:szCs w:val="24"/>
        </w:rPr>
        <w:t>Within the precinct, the significance categories are as follows (Figure 15):</w:t>
      </w:r>
    </w:p>
    <w:p w14:paraId="59AB696E" w14:textId="77777777" w:rsidR="004C29A4" w:rsidRPr="004C29A4" w:rsidRDefault="004C29A4" w:rsidP="004C29A4">
      <w:pPr>
        <w:numPr>
          <w:ilvl w:val="0"/>
          <w:numId w:val="4"/>
        </w:numPr>
        <w:ind w:left="714" w:hanging="357"/>
        <w:rPr>
          <w:rFonts w:ascii="Arial" w:eastAsia="MS Mincho" w:hAnsi="Arial" w:cs="Arial"/>
          <w:sz w:val="20"/>
          <w:szCs w:val="24"/>
        </w:rPr>
      </w:pPr>
      <w:r w:rsidRPr="004C29A4">
        <w:rPr>
          <w:rFonts w:ascii="Arial" w:eastAsia="MS Mincho" w:hAnsi="Arial" w:cs="Arial"/>
          <w:sz w:val="20"/>
          <w:szCs w:val="24"/>
        </w:rPr>
        <w:t xml:space="preserve">Former Dover Hotel at 1-7 </w:t>
      </w:r>
      <w:proofErr w:type="spellStart"/>
      <w:r w:rsidRPr="004C29A4">
        <w:rPr>
          <w:rFonts w:ascii="Arial" w:eastAsia="MS Mincho" w:hAnsi="Arial" w:cs="Arial"/>
          <w:sz w:val="20"/>
          <w:szCs w:val="24"/>
        </w:rPr>
        <w:t>Lygon</w:t>
      </w:r>
      <w:proofErr w:type="spellEnd"/>
      <w:r w:rsidRPr="004C29A4">
        <w:rPr>
          <w:rFonts w:ascii="Arial" w:eastAsia="MS Mincho" w:hAnsi="Arial" w:cs="Arial"/>
          <w:sz w:val="20"/>
          <w:szCs w:val="24"/>
        </w:rPr>
        <w:t xml:space="preserve"> Street is contributory</w:t>
      </w:r>
    </w:p>
    <w:p w14:paraId="1FF89613" w14:textId="77777777" w:rsidR="004C29A4" w:rsidRPr="004C29A4" w:rsidRDefault="004C29A4" w:rsidP="004C29A4">
      <w:pPr>
        <w:numPr>
          <w:ilvl w:val="0"/>
          <w:numId w:val="4"/>
        </w:numPr>
        <w:ind w:left="714" w:hanging="357"/>
        <w:rPr>
          <w:rFonts w:ascii="Arial" w:eastAsia="MS Mincho" w:hAnsi="Arial" w:cs="Arial"/>
          <w:sz w:val="20"/>
          <w:szCs w:val="24"/>
        </w:rPr>
      </w:pPr>
      <w:r w:rsidRPr="004C29A4">
        <w:rPr>
          <w:rFonts w:ascii="Arial" w:eastAsia="MS Mincho" w:hAnsi="Arial" w:cs="Arial"/>
          <w:sz w:val="20"/>
          <w:szCs w:val="24"/>
        </w:rPr>
        <w:t xml:space="preserve">Shop at 9 </w:t>
      </w:r>
      <w:proofErr w:type="spellStart"/>
      <w:r w:rsidRPr="004C29A4">
        <w:rPr>
          <w:rFonts w:ascii="Arial" w:eastAsia="MS Mincho" w:hAnsi="Arial" w:cs="Arial"/>
          <w:sz w:val="20"/>
          <w:szCs w:val="24"/>
        </w:rPr>
        <w:t>Lygon</w:t>
      </w:r>
      <w:proofErr w:type="spellEnd"/>
      <w:r w:rsidRPr="004C29A4">
        <w:rPr>
          <w:rFonts w:ascii="Arial" w:eastAsia="MS Mincho" w:hAnsi="Arial" w:cs="Arial"/>
          <w:sz w:val="20"/>
          <w:szCs w:val="24"/>
        </w:rPr>
        <w:t xml:space="preserve"> Street is significant</w:t>
      </w:r>
    </w:p>
    <w:p w14:paraId="1EA22D12" w14:textId="77777777" w:rsidR="004C29A4" w:rsidRPr="004C29A4" w:rsidRDefault="004C29A4" w:rsidP="004C29A4">
      <w:pPr>
        <w:numPr>
          <w:ilvl w:val="0"/>
          <w:numId w:val="4"/>
        </w:numPr>
        <w:ind w:left="714" w:hanging="357"/>
        <w:rPr>
          <w:rFonts w:ascii="Arial" w:eastAsia="MS Mincho" w:hAnsi="Arial" w:cs="Arial"/>
          <w:sz w:val="20"/>
          <w:szCs w:val="24"/>
        </w:rPr>
      </w:pPr>
      <w:r w:rsidRPr="004C29A4">
        <w:rPr>
          <w:rFonts w:ascii="Arial" w:eastAsia="MS Mincho" w:hAnsi="Arial" w:cs="Arial"/>
          <w:sz w:val="20"/>
          <w:szCs w:val="24"/>
        </w:rPr>
        <w:t xml:space="preserve">Former BLF Office at 11 </w:t>
      </w:r>
      <w:proofErr w:type="spellStart"/>
      <w:r w:rsidRPr="004C29A4">
        <w:rPr>
          <w:rFonts w:ascii="Arial" w:eastAsia="MS Mincho" w:hAnsi="Arial" w:cs="Arial"/>
          <w:sz w:val="20"/>
          <w:szCs w:val="24"/>
        </w:rPr>
        <w:t>Lygon</w:t>
      </w:r>
      <w:proofErr w:type="spellEnd"/>
      <w:r w:rsidRPr="004C29A4">
        <w:rPr>
          <w:rFonts w:ascii="Arial" w:eastAsia="MS Mincho" w:hAnsi="Arial" w:cs="Arial"/>
          <w:sz w:val="20"/>
          <w:szCs w:val="24"/>
        </w:rPr>
        <w:t xml:space="preserve"> Street is non-contributory</w:t>
      </w:r>
    </w:p>
    <w:p w14:paraId="4EA7E108" w14:textId="77777777" w:rsidR="004C29A4" w:rsidRPr="004C29A4" w:rsidRDefault="004C29A4" w:rsidP="004C29A4">
      <w:pPr>
        <w:numPr>
          <w:ilvl w:val="0"/>
          <w:numId w:val="4"/>
        </w:numPr>
        <w:ind w:left="714" w:hanging="357"/>
        <w:rPr>
          <w:rFonts w:ascii="Arial" w:eastAsia="MS Mincho" w:hAnsi="Arial" w:cs="Arial"/>
          <w:sz w:val="20"/>
          <w:szCs w:val="24"/>
        </w:rPr>
      </w:pPr>
      <w:r w:rsidRPr="004C29A4">
        <w:rPr>
          <w:rFonts w:ascii="Arial" w:eastAsia="MS Mincho" w:hAnsi="Arial" w:cs="Arial"/>
          <w:sz w:val="20"/>
          <w:szCs w:val="24"/>
        </w:rPr>
        <w:t xml:space="preserve">Shop at 13-15 </w:t>
      </w:r>
      <w:proofErr w:type="spellStart"/>
      <w:r w:rsidRPr="004C29A4">
        <w:rPr>
          <w:rFonts w:ascii="Arial" w:eastAsia="MS Mincho" w:hAnsi="Arial" w:cs="Arial"/>
          <w:sz w:val="20"/>
          <w:szCs w:val="24"/>
        </w:rPr>
        <w:t>Lygon</w:t>
      </w:r>
      <w:proofErr w:type="spellEnd"/>
      <w:r w:rsidRPr="004C29A4">
        <w:rPr>
          <w:rFonts w:ascii="Arial" w:eastAsia="MS Mincho" w:hAnsi="Arial" w:cs="Arial"/>
          <w:sz w:val="20"/>
          <w:szCs w:val="24"/>
        </w:rPr>
        <w:t xml:space="preserve"> Street is significant</w:t>
      </w:r>
    </w:p>
    <w:p w14:paraId="1970D36A" w14:textId="77777777" w:rsidR="004C29A4" w:rsidRPr="004C29A4" w:rsidRDefault="004C29A4" w:rsidP="004C29A4">
      <w:pPr>
        <w:numPr>
          <w:ilvl w:val="0"/>
          <w:numId w:val="4"/>
        </w:numPr>
        <w:ind w:left="714" w:hanging="357"/>
        <w:rPr>
          <w:rFonts w:ascii="Arial" w:eastAsia="MS Mincho" w:hAnsi="Arial" w:cs="Arial"/>
          <w:sz w:val="20"/>
          <w:szCs w:val="24"/>
        </w:rPr>
      </w:pPr>
      <w:r w:rsidRPr="004C29A4">
        <w:rPr>
          <w:rFonts w:ascii="Arial" w:eastAsia="MS Mincho" w:hAnsi="Arial" w:cs="Arial"/>
          <w:sz w:val="20"/>
          <w:szCs w:val="24"/>
        </w:rPr>
        <w:t xml:space="preserve">Former ACTU offices at 17-25 </w:t>
      </w:r>
      <w:proofErr w:type="spellStart"/>
      <w:r w:rsidRPr="004C29A4">
        <w:rPr>
          <w:rFonts w:ascii="Arial" w:eastAsia="MS Mincho" w:hAnsi="Arial" w:cs="Arial"/>
          <w:sz w:val="20"/>
          <w:szCs w:val="24"/>
        </w:rPr>
        <w:t>Lygon</w:t>
      </w:r>
      <w:proofErr w:type="spellEnd"/>
      <w:r w:rsidRPr="004C29A4">
        <w:rPr>
          <w:rFonts w:ascii="Arial" w:eastAsia="MS Mincho" w:hAnsi="Arial" w:cs="Arial"/>
          <w:sz w:val="20"/>
          <w:szCs w:val="24"/>
        </w:rPr>
        <w:t xml:space="preserve"> Street is non-contributory</w:t>
      </w:r>
    </w:p>
    <w:p w14:paraId="186B4561" w14:textId="665152BB" w:rsidR="004C29A4" w:rsidRPr="004C29A4" w:rsidRDefault="004C29A4" w:rsidP="004C29A4">
      <w:pPr>
        <w:numPr>
          <w:ilvl w:val="0"/>
          <w:numId w:val="4"/>
        </w:numPr>
        <w:ind w:left="714" w:hanging="357"/>
        <w:rPr>
          <w:rFonts w:ascii="Arial" w:eastAsia="MS Mincho" w:hAnsi="Arial" w:cs="Arial"/>
          <w:sz w:val="20"/>
          <w:szCs w:val="24"/>
        </w:rPr>
      </w:pPr>
      <w:r w:rsidRPr="004C29A4">
        <w:rPr>
          <w:rFonts w:ascii="Arial" w:eastAsia="MS Mincho" w:hAnsi="Arial" w:cs="Arial"/>
          <w:sz w:val="20"/>
          <w:szCs w:val="20"/>
          <w:lang w:eastAsia="en-AU"/>
        </w:rPr>
        <w:t xml:space="preserve">John Curtin Hotel at 27 </w:t>
      </w:r>
      <w:proofErr w:type="spellStart"/>
      <w:r w:rsidRPr="004C29A4">
        <w:rPr>
          <w:rFonts w:ascii="Arial" w:eastAsia="MS Mincho" w:hAnsi="Arial" w:cs="Arial"/>
          <w:sz w:val="20"/>
          <w:szCs w:val="20"/>
          <w:lang w:eastAsia="en-AU"/>
        </w:rPr>
        <w:t>Lygon</w:t>
      </w:r>
      <w:proofErr w:type="spellEnd"/>
      <w:r w:rsidRPr="004C29A4">
        <w:rPr>
          <w:rFonts w:ascii="Arial" w:eastAsia="MS Mincho" w:hAnsi="Arial" w:cs="Arial"/>
          <w:sz w:val="20"/>
          <w:szCs w:val="20"/>
          <w:lang w:eastAsia="en-AU"/>
        </w:rPr>
        <w:t xml:space="preserve"> Street is significant</w:t>
      </w:r>
    </w:p>
    <w:p w14:paraId="58DFCE7C" w14:textId="244E44C4" w:rsidR="004C29A4" w:rsidRDefault="004C29A4" w:rsidP="004C29A4">
      <w:pPr>
        <w:rPr>
          <w:rFonts w:ascii="Arial" w:eastAsia="MS Mincho" w:hAnsi="Arial" w:cs="Arial"/>
          <w:sz w:val="20"/>
          <w:szCs w:val="20"/>
          <w:lang w:eastAsia="en-AU"/>
        </w:rPr>
      </w:pPr>
      <w:r w:rsidRPr="00A313CF">
        <w:rPr>
          <w:rFonts w:cs="Arial"/>
          <w:noProof/>
          <w:szCs w:val="20"/>
          <w:lang w:eastAsia="en-AU"/>
        </w:rPr>
        <w:drawing>
          <wp:inline distT="0" distB="0" distL="0" distR="0" wp14:anchorId="64C7B26F" wp14:editId="1061AEC5">
            <wp:extent cx="1982081" cy="26184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4306" cy="2634647"/>
                    </a:xfrm>
                    <a:prstGeom prst="rect">
                      <a:avLst/>
                    </a:prstGeom>
                    <a:noFill/>
                    <a:ln>
                      <a:noFill/>
                    </a:ln>
                  </pic:spPr>
                </pic:pic>
              </a:graphicData>
            </a:graphic>
          </wp:inline>
        </w:drawing>
      </w:r>
    </w:p>
    <w:p w14:paraId="5948B5C2" w14:textId="5571BFD2" w:rsidR="004C29A4" w:rsidRDefault="004C29A4" w:rsidP="004C29A4">
      <w:pPr>
        <w:rPr>
          <w:rFonts w:ascii="Arial" w:eastAsia="MS Mincho" w:hAnsi="Arial" w:cs="Arial"/>
          <w:sz w:val="20"/>
          <w:szCs w:val="20"/>
          <w:lang w:eastAsia="en-AU"/>
        </w:rPr>
      </w:pPr>
    </w:p>
    <w:p w14:paraId="07D8CE28" w14:textId="7A5C91C2" w:rsidR="004C29A4" w:rsidRDefault="004C29A4" w:rsidP="004C29A4">
      <w:pPr>
        <w:rPr>
          <w:rFonts w:ascii="Arial" w:eastAsia="MS Mincho" w:hAnsi="Arial" w:cs="Arial"/>
          <w:sz w:val="20"/>
          <w:szCs w:val="20"/>
          <w:lang w:eastAsia="en-AU"/>
        </w:rPr>
      </w:pPr>
      <w:r w:rsidRPr="00A313CF">
        <w:rPr>
          <w:rFonts w:cs="Arial"/>
          <w:noProof/>
          <w:szCs w:val="20"/>
          <w:lang w:eastAsia="en-AU"/>
        </w:rPr>
        <w:lastRenderedPageBreak/>
        <w:drawing>
          <wp:inline distT="0" distB="0" distL="0" distR="0" wp14:anchorId="4F93B63C" wp14:editId="34D8C078">
            <wp:extent cx="2177415" cy="21882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7415" cy="2188210"/>
                    </a:xfrm>
                    <a:prstGeom prst="rect">
                      <a:avLst/>
                    </a:prstGeom>
                    <a:noFill/>
                    <a:ln>
                      <a:noFill/>
                    </a:ln>
                  </pic:spPr>
                </pic:pic>
              </a:graphicData>
            </a:graphic>
          </wp:inline>
        </w:drawing>
      </w:r>
    </w:p>
    <w:p w14:paraId="25C1FFB0" w14:textId="77777777" w:rsidR="004C29A4" w:rsidRPr="004C29A4" w:rsidRDefault="004C29A4" w:rsidP="004C29A4">
      <w:pPr>
        <w:autoSpaceDE w:val="0"/>
        <w:autoSpaceDN w:val="0"/>
        <w:adjustRightInd w:val="0"/>
        <w:spacing w:after="0" w:line="240" w:lineRule="auto"/>
        <w:rPr>
          <w:rFonts w:ascii="Arial" w:eastAsia="MS Mincho" w:hAnsi="Arial" w:cs="Arial"/>
          <w:sz w:val="20"/>
          <w:szCs w:val="20"/>
          <w:lang w:eastAsia="en-AU"/>
        </w:rPr>
      </w:pPr>
      <w:r w:rsidRPr="004C29A4">
        <w:rPr>
          <w:rFonts w:ascii="Arial" w:eastAsia="MS Mincho" w:hAnsi="Arial" w:cs="Arial"/>
          <w:sz w:val="20"/>
          <w:szCs w:val="20"/>
          <w:lang w:eastAsia="en-AU"/>
        </w:rPr>
        <w:t>Figure 15 Significance categories in Carlton Union Hotels Precinct</w:t>
      </w:r>
    </w:p>
    <w:p w14:paraId="1E7AC69A" w14:textId="77777777" w:rsidR="004C29A4" w:rsidRPr="004C29A4" w:rsidRDefault="004C29A4" w:rsidP="004C29A4">
      <w:pPr>
        <w:rPr>
          <w:rFonts w:ascii="Arial" w:eastAsia="MS Mincho" w:hAnsi="Arial" w:cs="Arial"/>
          <w:sz w:val="20"/>
          <w:szCs w:val="24"/>
        </w:rPr>
      </w:pPr>
      <w:r w:rsidRPr="004C29A4">
        <w:rPr>
          <w:rFonts w:ascii="Arial" w:eastAsia="MS Mincho" w:hAnsi="Arial" w:cs="Arial"/>
          <w:sz w:val="20"/>
          <w:szCs w:val="20"/>
          <w:lang w:eastAsia="en-AU"/>
        </w:rPr>
        <w:t xml:space="preserve">Source: </w:t>
      </w:r>
      <w:proofErr w:type="spellStart"/>
      <w:r w:rsidRPr="004C29A4">
        <w:rPr>
          <w:rFonts w:ascii="Arial" w:eastAsia="MS Mincho" w:hAnsi="Arial" w:cs="Arial"/>
          <w:sz w:val="20"/>
          <w:szCs w:val="20"/>
          <w:lang w:eastAsia="en-AU"/>
        </w:rPr>
        <w:t>Nearmap</w:t>
      </w:r>
      <w:proofErr w:type="spellEnd"/>
      <w:r w:rsidRPr="004C29A4">
        <w:rPr>
          <w:rFonts w:ascii="Arial" w:eastAsia="MS Mincho" w:hAnsi="Arial" w:cs="Arial"/>
          <w:sz w:val="20"/>
          <w:szCs w:val="20"/>
          <w:lang w:eastAsia="en-AU"/>
        </w:rPr>
        <w:t xml:space="preserve"> (</w:t>
      </w:r>
      <w:proofErr w:type="spellStart"/>
      <w:r w:rsidRPr="004C29A4">
        <w:rPr>
          <w:rFonts w:ascii="Arial" w:eastAsia="MS Mincho" w:hAnsi="Arial" w:cs="Arial"/>
          <w:sz w:val="20"/>
          <w:szCs w:val="20"/>
          <w:lang w:eastAsia="en-AU"/>
        </w:rPr>
        <w:t>basemap</w:t>
      </w:r>
      <w:proofErr w:type="spellEnd"/>
      <w:r w:rsidRPr="004C29A4">
        <w:rPr>
          <w:rFonts w:ascii="Arial" w:eastAsia="MS Mincho" w:hAnsi="Arial" w:cs="Arial"/>
          <w:sz w:val="20"/>
          <w:szCs w:val="20"/>
          <w:lang w:eastAsia="en-AU"/>
        </w:rPr>
        <w:t>)</w:t>
      </w:r>
    </w:p>
    <w:p w14:paraId="2A0DAAE6"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5B66317E" w14:textId="77777777" w:rsidR="004C29A4" w:rsidRPr="004C29A4" w:rsidRDefault="004C29A4" w:rsidP="004C29A4">
      <w:pPr>
        <w:rPr>
          <w:rFonts w:ascii="Arial" w:eastAsia="MS Mincho" w:hAnsi="Arial" w:cs="Times New Roman"/>
          <w:sz w:val="20"/>
          <w:szCs w:val="24"/>
        </w:rPr>
      </w:pPr>
      <w:r w:rsidRPr="004C29A4">
        <w:rPr>
          <w:rFonts w:ascii="Arial" w:eastAsia="MS Mincho" w:hAnsi="Arial" w:cs="Times New Roman"/>
          <w:sz w:val="20"/>
          <w:szCs w:val="24"/>
        </w:rPr>
        <w:t>The Carlton Union Hotels Precinct (HO64) is of historical and aesthetic significance.</w:t>
      </w: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15C254ED" w14:textId="77777777" w:rsidR="004C29A4" w:rsidRPr="004C29A4" w:rsidRDefault="004C29A4" w:rsidP="004C29A4">
      <w:pPr>
        <w:rPr>
          <w:rFonts w:ascii="Arial" w:eastAsia="MS Mincho" w:hAnsi="Arial" w:cs="Times New Roman"/>
          <w:sz w:val="20"/>
          <w:szCs w:val="24"/>
        </w:rPr>
      </w:pPr>
      <w:r w:rsidRPr="004C29A4">
        <w:rPr>
          <w:rFonts w:ascii="Arial" w:eastAsia="MS Mincho" w:hAnsi="Arial" w:cs="Times New Roman"/>
          <w:sz w:val="20"/>
          <w:szCs w:val="24"/>
        </w:rPr>
        <w:t xml:space="preserve">The Carlton Union Hotels Precinct (HO64) is of historical significance (Criterion A). </w:t>
      </w:r>
      <w:proofErr w:type="spellStart"/>
      <w:r w:rsidRPr="004C29A4">
        <w:rPr>
          <w:rFonts w:ascii="Arial" w:eastAsia="MS Mincho" w:hAnsi="Arial" w:cs="Times New Roman"/>
          <w:sz w:val="20"/>
          <w:szCs w:val="24"/>
        </w:rPr>
        <w:t>Lygon</w:t>
      </w:r>
      <w:proofErr w:type="spellEnd"/>
      <w:r w:rsidRPr="004C29A4">
        <w:rPr>
          <w:rFonts w:ascii="Arial" w:eastAsia="MS Mincho" w:hAnsi="Arial" w:cs="Times New Roman"/>
          <w:sz w:val="20"/>
          <w:szCs w:val="24"/>
        </w:rPr>
        <w:t xml:space="preserve"> Street is one of the principal streets of the suburb, and this section at the southern end of Carlton, and on the edge of the CBD, was one of the early parts of the suburb to be developed. The historical mixed use character of the street is typical of development to the original main streets of Carlton, where houses and hotels, and commercial and residential building types, were often co-located. The survival of the two hotel buildings at the northern and southern ends of the precinct, at a relatively short distance apart, is indicative of the historical importance of hotels and the social roles of ‘corner pubs’ in the suburb. The precinct is also significant for its long and important association with the trade union movement, reflecting the precinct’s proximity to Trades Hall on the opposite side of </w:t>
      </w:r>
      <w:proofErr w:type="spellStart"/>
      <w:r w:rsidRPr="004C29A4">
        <w:rPr>
          <w:rFonts w:ascii="Arial" w:eastAsia="MS Mincho" w:hAnsi="Arial" w:cs="Times New Roman"/>
          <w:sz w:val="20"/>
          <w:szCs w:val="24"/>
        </w:rPr>
        <w:t>Lygon</w:t>
      </w:r>
      <w:proofErr w:type="spellEnd"/>
      <w:r w:rsidRPr="004C29A4">
        <w:rPr>
          <w:rFonts w:ascii="Arial" w:eastAsia="MS Mincho" w:hAnsi="Arial" w:cs="Times New Roman"/>
          <w:sz w:val="20"/>
          <w:szCs w:val="24"/>
        </w:rPr>
        <w:t xml:space="preserve"> Street. Union-related businesses, or businesses attractive to the unions, flourished in this part of </w:t>
      </w:r>
      <w:proofErr w:type="spellStart"/>
      <w:r w:rsidRPr="004C29A4">
        <w:rPr>
          <w:rFonts w:ascii="Arial" w:eastAsia="MS Mincho" w:hAnsi="Arial" w:cs="Times New Roman"/>
          <w:sz w:val="20"/>
          <w:szCs w:val="24"/>
        </w:rPr>
        <w:t>Lygon</w:t>
      </w:r>
      <w:proofErr w:type="spellEnd"/>
      <w:r w:rsidRPr="004C29A4">
        <w:rPr>
          <w:rFonts w:ascii="Arial" w:eastAsia="MS Mincho" w:hAnsi="Arial" w:cs="Times New Roman"/>
          <w:sz w:val="20"/>
          <w:szCs w:val="24"/>
        </w:rPr>
        <w:t xml:space="preserve"> Street, including the two hotels frequented by factions of the union movement, with the ‘left’ favouring the Dover Hotel and the ‘right’ the </w:t>
      </w:r>
      <w:proofErr w:type="spellStart"/>
      <w:r w:rsidRPr="004C29A4">
        <w:rPr>
          <w:rFonts w:ascii="Arial" w:eastAsia="MS Mincho" w:hAnsi="Arial" w:cs="Times New Roman"/>
          <w:sz w:val="20"/>
          <w:szCs w:val="24"/>
        </w:rPr>
        <w:t>Lygon</w:t>
      </w:r>
      <w:proofErr w:type="spellEnd"/>
      <w:r w:rsidRPr="004C29A4">
        <w:rPr>
          <w:rFonts w:ascii="Arial" w:eastAsia="MS Mincho" w:hAnsi="Arial" w:cs="Times New Roman"/>
          <w:sz w:val="20"/>
          <w:szCs w:val="24"/>
        </w:rPr>
        <w:t xml:space="preserve"> Hotel, later the John Curtin Hotel. This particular history of the street distinguishes the precinct in the Carlton context and in the context of the broader municipality.</w:t>
      </w:r>
    </w:p>
    <w:p w14:paraId="5B40B966" w14:textId="77777777" w:rsidR="004C29A4" w:rsidRPr="004C29A4" w:rsidRDefault="004C29A4" w:rsidP="004C29A4">
      <w:pPr>
        <w:rPr>
          <w:rFonts w:ascii="Arial" w:eastAsia="MS Mincho" w:hAnsi="Arial" w:cs="Times New Roman"/>
          <w:sz w:val="20"/>
          <w:szCs w:val="24"/>
        </w:rPr>
      </w:pPr>
      <w:r w:rsidRPr="004C29A4">
        <w:rPr>
          <w:rFonts w:ascii="Arial" w:eastAsia="MS Mincho" w:hAnsi="Arial" w:cs="Times New Roman"/>
          <w:sz w:val="20"/>
          <w:szCs w:val="24"/>
        </w:rPr>
        <w:t xml:space="preserve">The Carlton Union Hotels Precinct (HO64) is also of aesthetic significance (Criterion E). While the precinct overall is not an intact historical streetscape, it comprises significant buildings from different periods which retain a high level of intactness and architectural distinction. These contribute to a diverse streetscape character in the precinct. Buildings of note include the two-storey shop at 9 </w:t>
      </w:r>
      <w:proofErr w:type="spellStart"/>
      <w:r w:rsidRPr="004C29A4">
        <w:rPr>
          <w:rFonts w:ascii="Arial" w:eastAsia="MS Mincho" w:hAnsi="Arial" w:cs="Times New Roman"/>
          <w:sz w:val="20"/>
          <w:szCs w:val="24"/>
        </w:rPr>
        <w:t>Lygon</w:t>
      </w:r>
      <w:proofErr w:type="spellEnd"/>
      <w:r w:rsidRPr="004C29A4">
        <w:rPr>
          <w:rFonts w:ascii="Arial" w:eastAsia="MS Mincho" w:hAnsi="Arial" w:cs="Times New Roman"/>
          <w:sz w:val="20"/>
          <w:szCs w:val="24"/>
        </w:rPr>
        <w:t xml:space="preserve"> Street, constructed to a design by architect George de </w:t>
      </w:r>
      <w:proofErr w:type="spellStart"/>
      <w:r w:rsidRPr="004C29A4">
        <w:rPr>
          <w:rFonts w:ascii="Arial" w:eastAsia="MS Mincho" w:hAnsi="Arial" w:cs="Times New Roman"/>
          <w:sz w:val="20"/>
          <w:szCs w:val="24"/>
        </w:rPr>
        <w:t>Lacey</w:t>
      </w:r>
      <w:proofErr w:type="spellEnd"/>
      <w:r w:rsidRPr="004C29A4">
        <w:rPr>
          <w:rFonts w:ascii="Arial" w:eastAsia="MS Mincho" w:hAnsi="Arial" w:cs="Times New Roman"/>
          <w:sz w:val="20"/>
          <w:szCs w:val="24"/>
        </w:rPr>
        <w:t xml:space="preserve"> Evans in 1892; and notable for its flamboyant facade illustrating the extravagance of Boom period architecture. The two-storey shop at 13-15 </w:t>
      </w:r>
      <w:proofErr w:type="spellStart"/>
      <w:r w:rsidRPr="004C29A4">
        <w:rPr>
          <w:rFonts w:ascii="Arial" w:eastAsia="MS Mincho" w:hAnsi="Arial" w:cs="Times New Roman"/>
          <w:sz w:val="20"/>
          <w:szCs w:val="24"/>
        </w:rPr>
        <w:t>Lygon</w:t>
      </w:r>
      <w:proofErr w:type="spellEnd"/>
      <w:r w:rsidRPr="004C29A4">
        <w:rPr>
          <w:rFonts w:ascii="Arial" w:eastAsia="MS Mincho" w:hAnsi="Arial" w:cs="Times New Roman"/>
          <w:sz w:val="20"/>
          <w:szCs w:val="24"/>
        </w:rPr>
        <w:t xml:space="preserve"> Street was constructed in 1896 to a design by architects as Reed, Smart &amp; </w:t>
      </w:r>
      <w:proofErr w:type="spellStart"/>
      <w:r w:rsidRPr="004C29A4">
        <w:rPr>
          <w:rFonts w:ascii="Arial" w:eastAsia="MS Mincho" w:hAnsi="Arial" w:cs="Times New Roman"/>
          <w:sz w:val="20"/>
          <w:szCs w:val="24"/>
        </w:rPr>
        <w:t>Tappin</w:t>
      </w:r>
      <w:proofErr w:type="spellEnd"/>
      <w:r w:rsidRPr="004C29A4">
        <w:rPr>
          <w:rFonts w:ascii="Arial" w:eastAsia="MS Mincho" w:hAnsi="Arial" w:cs="Times New Roman"/>
          <w:sz w:val="20"/>
          <w:szCs w:val="24"/>
        </w:rPr>
        <w:t xml:space="preserve">. It is distinguished by its unusual, often curving, ornament to its rendered façade at ground and first floor levels, with the design suggesting the resurgence of interest in Baroque architectural forms that would reach its apogee in the Edwardian Baroque of the 1910s.The John Curtin Hotel, constructed in 1915 to a design by Billing Peck &amp; </w:t>
      </w:r>
      <w:proofErr w:type="spellStart"/>
      <w:r w:rsidRPr="004C29A4">
        <w:rPr>
          <w:rFonts w:ascii="Arial" w:eastAsia="MS Mincho" w:hAnsi="Arial" w:cs="Times New Roman"/>
          <w:sz w:val="20"/>
          <w:szCs w:val="24"/>
        </w:rPr>
        <w:t>Kempter</w:t>
      </w:r>
      <w:proofErr w:type="spellEnd"/>
      <w:r w:rsidRPr="004C29A4">
        <w:rPr>
          <w:rFonts w:ascii="Arial" w:eastAsia="MS Mincho" w:hAnsi="Arial" w:cs="Times New Roman"/>
          <w:sz w:val="20"/>
          <w:szCs w:val="24"/>
        </w:rPr>
        <w:t xml:space="preserve">, replaced the earlier </w:t>
      </w:r>
      <w:proofErr w:type="spellStart"/>
      <w:r w:rsidRPr="004C29A4">
        <w:rPr>
          <w:rFonts w:ascii="Arial" w:eastAsia="MS Mincho" w:hAnsi="Arial" w:cs="Times New Roman"/>
          <w:sz w:val="20"/>
          <w:szCs w:val="24"/>
        </w:rPr>
        <w:t>Lygon</w:t>
      </w:r>
      <w:proofErr w:type="spellEnd"/>
      <w:r w:rsidRPr="004C29A4">
        <w:rPr>
          <w:rFonts w:ascii="Arial" w:eastAsia="MS Mincho" w:hAnsi="Arial" w:cs="Times New Roman"/>
          <w:sz w:val="20"/>
          <w:szCs w:val="24"/>
        </w:rPr>
        <w:t xml:space="preserve"> Hotel of c. 1859-60. While a competent Arts and Crafts design, the hotel is distinguished by its history including its long association with the trade union and labour movement, emphasised by its renaming as the John Curtin Hotel in c. 1970.</w:t>
      </w:r>
    </w:p>
    <w:p w14:paraId="6FDB59FC" w14:textId="54946BE0"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lastRenderedPageBreak/>
        <w:t>Primary source</w:t>
      </w:r>
    </w:p>
    <w:p w14:paraId="3EFF3CE6" w14:textId="0144D809" w:rsidR="005C64DD" w:rsidRPr="00C7059B" w:rsidRDefault="00822853" w:rsidP="005C64DD">
      <w:pPr>
        <w:autoSpaceDE w:val="0"/>
        <w:autoSpaceDN w:val="0"/>
        <w:adjustRightInd w:val="0"/>
        <w:spacing w:after="0" w:line="240" w:lineRule="auto"/>
        <w:rPr>
          <w:rFonts w:ascii="Arial" w:hAnsi="Arial" w:cs="Arial"/>
          <w:bCs/>
          <w:i/>
          <w:sz w:val="20"/>
          <w:szCs w:val="18"/>
        </w:rPr>
      </w:pPr>
      <w:r>
        <w:rPr>
          <w:rFonts w:ascii="Arial" w:hAnsi="Arial" w:cs="Arial"/>
          <w:bCs/>
          <w:i/>
          <w:sz w:val="20"/>
          <w:szCs w:val="18"/>
        </w:rPr>
        <w:t>Carlton Heritage Review</w:t>
      </w:r>
      <w:r w:rsidR="00D97B7E" w:rsidRPr="00D97B7E">
        <w:rPr>
          <w:rFonts w:ascii="Arial" w:hAnsi="Arial" w:cs="Arial"/>
          <w:bCs/>
          <w:i/>
          <w:sz w:val="20"/>
          <w:szCs w:val="18"/>
        </w:rPr>
        <w:t xml:space="preserve"> </w:t>
      </w:r>
      <w:r>
        <w:rPr>
          <w:rFonts w:ascii="Arial" w:hAnsi="Arial" w:cs="Arial"/>
          <w:bCs/>
          <w:i/>
          <w:sz w:val="20"/>
          <w:szCs w:val="18"/>
        </w:rPr>
        <w:t>(</w:t>
      </w:r>
      <w:r w:rsidR="00571B07">
        <w:rPr>
          <w:rFonts w:ascii="Arial" w:hAnsi="Arial" w:cs="Arial"/>
          <w:bCs/>
          <w:i/>
          <w:sz w:val="20"/>
          <w:szCs w:val="18"/>
        </w:rPr>
        <w:t>Lovell Chen</w:t>
      </w:r>
      <w:r>
        <w:rPr>
          <w:rFonts w:ascii="Arial" w:hAnsi="Arial" w:cs="Arial"/>
          <w:bCs/>
          <w:i/>
          <w:sz w:val="20"/>
          <w:szCs w:val="18"/>
        </w:rPr>
        <w:t>,</w:t>
      </w:r>
      <w:r w:rsidR="00D97B7E" w:rsidRPr="00D97B7E">
        <w:rPr>
          <w:rFonts w:ascii="Arial" w:hAnsi="Arial" w:cs="Arial"/>
          <w:bCs/>
          <w:i/>
          <w:sz w:val="20"/>
          <w:szCs w:val="18"/>
        </w:rPr>
        <w:t xml:space="preserve"> 2021</w:t>
      </w:r>
      <w:r>
        <w:rPr>
          <w:rFonts w:ascii="Arial" w:hAnsi="Arial" w:cs="Arial"/>
          <w:bCs/>
          <w:i/>
          <w:sz w:val="20"/>
          <w:szCs w:val="18"/>
        </w:rPr>
        <w:t>)</w:t>
      </w:r>
    </w:p>
    <w:sectPr w:rsidR="005C64DD" w:rsidRPr="00C7059B" w:rsidSect="00E80460">
      <w:headerReference w:type="default" r:id="rId17"/>
      <w:footerReference w:type="even" r:id="rId18"/>
      <w:footerReference w:type="default" r:id="rId19"/>
      <w:footerReference w:type="first" r:id="rId20"/>
      <w:pgSz w:w="11906" w:h="16838"/>
      <w:pgMar w:top="1560"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45A0DE87"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the </w:t>
    </w:r>
    <w:r w:rsidR="00E43DD8" w:rsidRPr="00E43DD8">
      <w:rPr>
        <w:rFonts w:ascii="Times" w:hAnsi="Times" w:cs="Times"/>
        <w:sz w:val="18"/>
      </w:rPr>
      <w:t>Melbourne</w:t>
    </w:r>
    <w:r w:rsidR="003E0F32" w:rsidRPr="00E43DD8">
      <w:rPr>
        <w:rFonts w:ascii="Times" w:hAnsi="Times" w:cs="Times"/>
        <w:sz w:val="18"/>
      </w:rPr>
      <w:t xml:space="preserve"> </w:t>
    </w:r>
    <w:r w:rsidR="003E0F32" w:rsidRPr="00057A67">
      <w:rPr>
        <w:rFonts w:ascii="Times" w:hAnsi="Times" w:cs="Times"/>
        <w:sz w:val="18"/>
      </w:rPr>
      <w:t xml:space="preserve">Planning 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05BFBF36" w:rsidR="003E0F32" w:rsidRPr="00057A67" w:rsidRDefault="00884E93" w:rsidP="00057A67">
    <w:pPr>
      <w:spacing w:after="0" w:line="240" w:lineRule="auto"/>
      <w:jc w:val="center"/>
      <w:rPr>
        <w:rFonts w:ascii="Times" w:eastAsia="Times New Roman" w:hAnsi="Times" w:cs="Times New Roman"/>
        <w:sz w:val="24"/>
        <w:szCs w:val="20"/>
        <w:lang w:eastAsia="en-AU"/>
      </w:rPr>
    </w:pPr>
    <w:r>
      <w:rPr>
        <w:rFonts w:ascii="Times" w:eastAsia="Times New Roman" w:hAnsi="Times" w:cs="Times New Roman"/>
        <w:smallCaps/>
        <w:sz w:val="18"/>
        <w:szCs w:val="20"/>
        <w:lang w:eastAsia="en-AU"/>
      </w:rPr>
      <w:t>Melbourne</w:t>
    </w:r>
    <w:r w:rsidR="00057A67" w:rsidRPr="00057A67">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33DDF"/>
    <w:multiLevelType w:val="hybridMultilevel"/>
    <w:tmpl w:val="90627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2B447A7"/>
    <w:multiLevelType w:val="hybridMultilevel"/>
    <w:tmpl w:val="29B8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4463760"/>
    <w:multiLevelType w:val="hybridMultilevel"/>
    <w:tmpl w:val="34AA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05683"/>
    <w:rsid w:val="00057A67"/>
    <w:rsid w:val="000C255B"/>
    <w:rsid w:val="00104A25"/>
    <w:rsid w:val="001F027E"/>
    <w:rsid w:val="00243534"/>
    <w:rsid w:val="002746A6"/>
    <w:rsid w:val="002F0D37"/>
    <w:rsid w:val="00301DD9"/>
    <w:rsid w:val="00322EC7"/>
    <w:rsid w:val="0032640D"/>
    <w:rsid w:val="003B3546"/>
    <w:rsid w:val="003E0F32"/>
    <w:rsid w:val="00402068"/>
    <w:rsid w:val="00402E2B"/>
    <w:rsid w:val="004373FD"/>
    <w:rsid w:val="004532B1"/>
    <w:rsid w:val="00476CBD"/>
    <w:rsid w:val="004819A5"/>
    <w:rsid w:val="004C29A4"/>
    <w:rsid w:val="00521754"/>
    <w:rsid w:val="005218DA"/>
    <w:rsid w:val="00565263"/>
    <w:rsid w:val="00571B07"/>
    <w:rsid w:val="005955C2"/>
    <w:rsid w:val="005C64DD"/>
    <w:rsid w:val="005F4285"/>
    <w:rsid w:val="006020D9"/>
    <w:rsid w:val="006941BE"/>
    <w:rsid w:val="006C5E5C"/>
    <w:rsid w:val="006D4A4C"/>
    <w:rsid w:val="00737B32"/>
    <w:rsid w:val="007C3861"/>
    <w:rsid w:val="007E2283"/>
    <w:rsid w:val="007F54B8"/>
    <w:rsid w:val="007F63C5"/>
    <w:rsid w:val="00822853"/>
    <w:rsid w:val="008249A2"/>
    <w:rsid w:val="00880527"/>
    <w:rsid w:val="00884E93"/>
    <w:rsid w:val="008946BC"/>
    <w:rsid w:val="008F3EDB"/>
    <w:rsid w:val="00925109"/>
    <w:rsid w:val="00993C8D"/>
    <w:rsid w:val="009F6B18"/>
    <w:rsid w:val="00A30304"/>
    <w:rsid w:val="00A7491A"/>
    <w:rsid w:val="00AA67C7"/>
    <w:rsid w:val="00AE64D0"/>
    <w:rsid w:val="00AF3A3A"/>
    <w:rsid w:val="00AF6E10"/>
    <w:rsid w:val="00BD35EF"/>
    <w:rsid w:val="00C1287B"/>
    <w:rsid w:val="00C151CA"/>
    <w:rsid w:val="00C24959"/>
    <w:rsid w:val="00C64700"/>
    <w:rsid w:val="00C7059B"/>
    <w:rsid w:val="00CE1547"/>
    <w:rsid w:val="00D97B7E"/>
    <w:rsid w:val="00DD69D0"/>
    <w:rsid w:val="00E43DD8"/>
    <w:rsid w:val="00E44A50"/>
    <w:rsid w:val="00E80460"/>
    <w:rsid w:val="00F46470"/>
    <w:rsid w:val="00F97667"/>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Default">
    <w:name w:val="Default"/>
    <w:rsid w:val="00D97B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161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DOCID358-365562687-257</_dlc_DocId>
    <_dlc_DocIdUrl xmlns="a5f32de4-e402-4188-b034-e71ca7d22e54">
      <Url>https://delwpvicgovau.sharepoint.com/sites/ecm_358/_layouts/15/DocIdRedir.aspx?ID=DOCID358-365562687-257</Url>
      <Description>DOCID358-365562687-257</Description>
    </_dlc_DocIdUrl>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0.7</DLCPolicyLabelValue>
  </documentManagement>
</p:propertie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646A83-57E4-430A-98C8-D8D8EFB931D6}">
  <ds:schemaRefs>
    <ds:schemaRef ds:uri="Microsoft.SharePoint.Taxonomy.ContentTypeSync"/>
  </ds:schemaRefs>
</ds:datastoreItem>
</file>

<file path=customXml/itemProps2.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3.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4.xml><?xml version="1.0" encoding="utf-8"?>
<ds:datastoreItem xmlns:ds="http://schemas.openxmlformats.org/officeDocument/2006/customXml" ds:itemID="{105C8AE3-1895-4334-BA93-E7B569EFE3F5}">
  <ds:schemaRefs>
    <ds:schemaRef ds:uri="office.server.policy"/>
  </ds:schemaRefs>
</ds:datastoreItem>
</file>

<file path=customXml/itemProps5.xml><?xml version="1.0" encoding="utf-8"?>
<ds:datastoreItem xmlns:ds="http://schemas.openxmlformats.org/officeDocument/2006/customXml" ds:itemID="{83E573BD-C988-4515-8D31-0F600DFEE5C7}">
  <ds:schemaRefs>
    <ds:schemaRef ds:uri="53cc8871-9683-4ba7-be3f-499d40b7b90e"/>
    <ds:schemaRef ds:uri="http://purl.org/dc/elements/1.1/"/>
    <ds:schemaRef ds:uri="http://schemas.microsoft.com/office/infopath/2007/PartnerControls"/>
    <ds:schemaRef ds:uri="http://schemas.openxmlformats.org/package/2006/metadata/core-properties"/>
    <ds:schemaRef ds:uri="http://schemas.microsoft.com/sharepoint/v3"/>
    <ds:schemaRef ds:uri="05aa45cf-ed89-4733-97a8-db4ce5c51511"/>
    <ds:schemaRef ds:uri="c42f9c80-6326-4d3e-8624-f1221488f056"/>
    <ds:schemaRef ds:uri="http://purl.org/dc/terms/"/>
    <ds:schemaRef ds:uri="a5f32de4-e402-4188-b034-e71ca7d22e54"/>
    <ds:schemaRef ds:uri="9fd47c19-1c4a-4d7d-b342-c10cef269344"/>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6.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Molly Wilson</cp:lastModifiedBy>
  <cp:revision>8</cp:revision>
  <dcterms:created xsi:type="dcterms:W3CDTF">2022-02-16T01:49:00Z</dcterms:created>
  <dcterms:modified xsi:type="dcterms:W3CDTF">2022-02-21T00:17:00Z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0x0101009298E819CE1EBB4F8D2096B3E0F0C2911D00654FD12765CDBC4793ADEB2546C63C7B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e925b789-1c45-487d-b809-f4ae345f43f7</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y fmtid="{D5CDD505-2E9C-101B-9397-08002B2CF9AE}" pid="33" name="eDOCS AutoSave">
    <vt:lpwstr>20220221111521503</vt:lpwstr>
  </property>
</Properties>
</file>