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DC0125" w14:textId="7D5C161A" w:rsidR="005C64DD" w:rsidRPr="00C7059B" w:rsidRDefault="005C64DD" w:rsidP="00D97B7E">
      <w:pPr>
        <w:pStyle w:val="Default"/>
        <w:rPr>
          <w:b/>
          <w:bCs/>
          <w:sz w:val="30"/>
          <w:szCs w:val="30"/>
        </w:rPr>
      </w:pPr>
      <w:r w:rsidRPr="005955C2">
        <w:rPr>
          <w:b/>
          <w:bCs/>
          <w:sz w:val="30"/>
          <w:szCs w:val="30"/>
        </w:rPr>
        <w:t>Statement of Significance</w:t>
      </w:r>
      <w:r w:rsidR="00E44A50" w:rsidRPr="005955C2">
        <w:rPr>
          <w:b/>
          <w:bCs/>
          <w:sz w:val="30"/>
          <w:szCs w:val="30"/>
        </w:rPr>
        <w:t>:</w:t>
      </w:r>
      <w:r w:rsidR="00521754">
        <w:rPr>
          <w:b/>
          <w:bCs/>
          <w:sz w:val="30"/>
          <w:szCs w:val="30"/>
        </w:rPr>
        <w:t xml:space="preserve"> </w:t>
      </w:r>
      <w:r w:rsidR="002C29E6">
        <w:rPr>
          <w:b/>
          <w:bCs/>
          <w:sz w:val="30"/>
          <w:szCs w:val="30"/>
        </w:rPr>
        <w:t xml:space="preserve">Postmodern Terrace Row </w:t>
      </w:r>
      <w:r w:rsidR="002F0D37">
        <w:rPr>
          <w:b/>
          <w:bCs/>
          <w:sz w:val="30"/>
          <w:szCs w:val="30"/>
        </w:rPr>
        <w:t>129-135, 137 and 139 Canning</w:t>
      </w:r>
      <w:r w:rsidR="004373FD">
        <w:rPr>
          <w:b/>
          <w:bCs/>
          <w:sz w:val="30"/>
          <w:szCs w:val="30"/>
        </w:rPr>
        <w:t xml:space="preserve"> Street</w:t>
      </w:r>
      <w:r w:rsidR="002746A6">
        <w:rPr>
          <w:b/>
          <w:bCs/>
          <w:sz w:val="30"/>
          <w:szCs w:val="30"/>
        </w:rPr>
        <w:t>,</w:t>
      </w:r>
      <w:r w:rsidR="00005683" w:rsidRPr="00C7059B">
        <w:rPr>
          <w:b/>
          <w:bCs/>
          <w:sz w:val="30"/>
          <w:szCs w:val="30"/>
        </w:rPr>
        <w:t xml:space="preserve"> Carlton </w:t>
      </w:r>
      <w:r w:rsidR="005218DA" w:rsidRPr="00C7059B">
        <w:rPr>
          <w:b/>
          <w:bCs/>
          <w:sz w:val="30"/>
          <w:szCs w:val="30"/>
        </w:rPr>
        <w:t>(</w:t>
      </w:r>
      <w:r w:rsidR="00D97B7E" w:rsidRPr="00C7059B">
        <w:rPr>
          <w:b/>
          <w:bCs/>
          <w:sz w:val="30"/>
          <w:szCs w:val="30"/>
        </w:rPr>
        <w:t>November</w:t>
      </w:r>
      <w:r w:rsidR="00063570">
        <w:rPr>
          <w:b/>
          <w:bCs/>
          <w:sz w:val="30"/>
          <w:szCs w:val="30"/>
        </w:rPr>
        <w:t>,</w:t>
      </w:r>
      <w:r w:rsidR="00D97B7E" w:rsidRPr="00C7059B">
        <w:rPr>
          <w:b/>
          <w:bCs/>
          <w:sz w:val="30"/>
          <w:szCs w:val="30"/>
        </w:rPr>
        <w:t xml:space="preserve"> 2021</w:t>
      </w:r>
      <w:r w:rsidR="005218DA" w:rsidRPr="00C7059B">
        <w:rPr>
          <w:b/>
          <w:bCs/>
          <w:sz w:val="30"/>
          <w:szCs w:val="30"/>
        </w:rPr>
        <w:t>)</w:t>
      </w:r>
    </w:p>
    <w:p w14:paraId="7A4AB66F" w14:textId="77777777" w:rsidR="005C64DD" w:rsidRPr="00FA1D7F" w:rsidRDefault="005C64DD" w:rsidP="005C64DD">
      <w:pPr>
        <w:autoSpaceDE w:val="0"/>
        <w:autoSpaceDN w:val="0"/>
        <w:adjustRightInd w:val="0"/>
        <w:spacing w:after="0" w:line="240" w:lineRule="auto"/>
        <w:rPr>
          <w:rFonts w:ascii="Arial" w:hAnsi="Arial" w:cs="Arial"/>
          <w:b/>
          <w:bCs/>
          <w:sz w:val="30"/>
          <w:szCs w:val="30"/>
        </w:rPr>
      </w:pPr>
    </w:p>
    <w:tbl>
      <w:tblPr>
        <w:tblStyle w:val="TableGrid"/>
        <w:tblW w:w="0" w:type="auto"/>
        <w:tblLook w:val="04A0" w:firstRow="1" w:lastRow="0" w:firstColumn="1" w:lastColumn="0" w:noHBand="0" w:noVBand="1"/>
      </w:tblPr>
      <w:tblGrid>
        <w:gridCol w:w="1641"/>
        <w:gridCol w:w="2771"/>
        <w:gridCol w:w="1516"/>
        <w:gridCol w:w="3088"/>
      </w:tblGrid>
      <w:tr w:rsidR="004373FD" w:rsidRPr="00FA1D7F" w14:paraId="5AD7E224" w14:textId="77777777" w:rsidTr="004532B1">
        <w:tc>
          <w:tcPr>
            <w:tcW w:w="1668" w:type="dxa"/>
            <w:tcBorders>
              <w:top w:val="single" w:sz="4" w:space="0" w:color="auto"/>
              <w:left w:val="single" w:sz="4" w:space="0" w:color="FFFFFF" w:themeColor="background1"/>
              <w:right w:val="single" w:sz="4" w:space="0" w:color="FFFFFF" w:themeColor="background1"/>
            </w:tcBorders>
          </w:tcPr>
          <w:p w14:paraId="2A303478" w14:textId="77777777" w:rsidR="005C64DD" w:rsidRPr="00FA1D7F" w:rsidRDefault="005C64DD" w:rsidP="004532B1">
            <w:pPr>
              <w:autoSpaceDE w:val="0"/>
              <w:autoSpaceDN w:val="0"/>
              <w:adjustRightInd w:val="0"/>
              <w:spacing w:before="60" w:after="60"/>
              <w:rPr>
                <w:rFonts w:ascii="Arial" w:hAnsi="Arial" w:cs="Arial"/>
                <w:b/>
                <w:bCs/>
                <w:sz w:val="20"/>
                <w:szCs w:val="20"/>
              </w:rPr>
            </w:pPr>
            <w:r>
              <w:rPr>
                <w:rFonts w:ascii="Arial" w:hAnsi="Arial" w:cs="Arial"/>
                <w:b/>
                <w:bCs/>
                <w:sz w:val="20"/>
                <w:szCs w:val="20"/>
              </w:rPr>
              <w:t>Heritage Place</w:t>
            </w:r>
            <w:r w:rsidRPr="00FA1D7F">
              <w:rPr>
                <w:rFonts w:ascii="Arial" w:hAnsi="Arial" w:cs="Arial"/>
                <w:b/>
                <w:bCs/>
                <w:sz w:val="20"/>
                <w:szCs w:val="20"/>
              </w:rPr>
              <w:t>:</w:t>
            </w:r>
          </w:p>
        </w:tc>
        <w:tc>
          <w:tcPr>
            <w:tcW w:w="2835" w:type="dxa"/>
            <w:tcBorders>
              <w:top w:val="single" w:sz="4" w:space="0" w:color="auto"/>
              <w:left w:val="single" w:sz="4" w:space="0" w:color="FFFFFF" w:themeColor="background1"/>
            </w:tcBorders>
          </w:tcPr>
          <w:p w14:paraId="1659B34B" w14:textId="1310A5B5" w:rsidR="005C64DD" w:rsidRPr="00FA1D7F" w:rsidRDefault="002C29E6" w:rsidP="004532B1">
            <w:pPr>
              <w:autoSpaceDE w:val="0"/>
              <w:autoSpaceDN w:val="0"/>
              <w:adjustRightInd w:val="0"/>
              <w:spacing w:before="60" w:after="60"/>
              <w:rPr>
                <w:rFonts w:ascii="Arial" w:hAnsi="Arial" w:cs="Arial"/>
                <w:bCs/>
                <w:sz w:val="20"/>
                <w:szCs w:val="20"/>
              </w:rPr>
            </w:pPr>
            <w:r>
              <w:rPr>
                <w:rFonts w:ascii="Arial" w:hAnsi="Arial" w:cs="Arial"/>
                <w:sz w:val="20"/>
                <w:szCs w:val="19"/>
              </w:rPr>
              <w:t>Postm</w:t>
            </w:r>
            <w:r w:rsidR="002F0D37">
              <w:rPr>
                <w:rFonts w:ascii="Arial" w:hAnsi="Arial" w:cs="Arial"/>
                <w:sz w:val="20"/>
                <w:szCs w:val="19"/>
              </w:rPr>
              <w:t>odern Terrace Row</w:t>
            </w:r>
          </w:p>
        </w:tc>
        <w:tc>
          <w:tcPr>
            <w:tcW w:w="1559" w:type="dxa"/>
            <w:tcBorders>
              <w:top w:val="single" w:sz="4" w:space="0" w:color="auto"/>
              <w:right w:val="single" w:sz="4" w:space="0" w:color="FFFFFF" w:themeColor="background1"/>
            </w:tcBorders>
          </w:tcPr>
          <w:p w14:paraId="0A3FF39B" w14:textId="77777777" w:rsidR="005C64DD" w:rsidRPr="00FA1D7F" w:rsidRDefault="005C64DD" w:rsidP="004532B1">
            <w:pPr>
              <w:autoSpaceDE w:val="0"/>
              <w:autoSpaceDN w:val="0"/>
              <w:adjustRightInd w:val="0"/>
              <w:spacing w:before="60" w:after="60"/>
              <w:rPr>
                <w:rFonts w:ascii="Arial" w:hAnsi="Arial" w:cs="Arial"/>
                <w:b/>
                <w:bCs/>
                <w:sz w:val="20"/>
                <w:szCs w:val="20"/>
              </w:rPr>
            </w:pPr>
            <w:r w:rsidRPr="00FA1D7F">
              <w:rPr>
                <w:rFonts w:ascii="Arial" w:hAnsi="Arial" w:cs="Arial"/>
                <w:b/>
                <w:bCs/>
                <w:sz w:val="20"/>
                <w:szCs w:val="20"/>
              </w:rPr>
              <w:t>PS ref no:</w:t>
            </w:r>
          </w:p>
        </w:tc>
        <w:tc>
          <w:tcPr>
            <w:tcW w:w="3180" w:type="dxa"/>
            <w:tcBorders>
              <w:top w:val="single" w:sz="4" w:space="0" w:color="auto"/>
              <w:left w:val="single" w:sz="4" w:space="0" w:color="FFFFFF" w:themeColor="background1"/>
              <w:right w:val="single" w:sz="4" w:space="0" w:color="FFFFFF" w:themeColor="background1"/>
            </w:tcBorders>
          </w:tcPr>
          <w:p w14:paraId="52712CFE" w14:textId="485B92A3" w:rsidR="005C64DD" w:rsidRPr="00FA1D7F" w:rsidRDefault="002F0D37" w:rsidP="004532B1">
            <w:pPr>
              <w:autoSpaceDE w:val="0"/>
              <w:autoSpaceDN w:val="0"/>
              <w:adjustRightInd w:val="0"/>
              <w:spacing w:before="60" w:after="60"/>
              <w:rPr>
                <w:rFonts w:ascii="Arial" w:hAnsi="Arial" w:cs="Arial"/>
                <w:bCs/>
                <w:sz w:val="20"/>
                <w:szCs w:val="20"/>
              </w:rPr>
            </w:pPr>
            <w:r>
              <w:rPr>
                <w:rFonts w:ascii="Arial" w:hAnsi="Arial" w:cs="Arial"/>
                <w:bCs/>
                <w:sz w:val="20"/>
                <w:szCs w:val="20"/>
              </w:rPr>
              <w:t>HO1396</w:t>
            </w:r>
          </w:p>
        </w:tc>
      </w:tr>
    </w:tbl>
    <w:p w14:paraId="381C75D3" w14:textId="0DBD0FE9" w:rsidR="00D97B7E" w:rsidRDefault="00D97B7E" w:rsidP="001F027E">
      <w:pPr>
        <w:autoSpaceDE w:val="0"/>
        <w:autoSpaceDN w:val="0"/>
        <w:adjustRightInd w:val="0"/>
        <w:spacing w:after="0" w:line="240" w:lineRule="auto"/>
        <w:rPr>
          <w:rFonts w:ascii="Arial" w:hAnsi="Arial" w:cs="Arial"/>
          <w:b/>
          <w:bCs/>
          <w:sz w:val="20"/>
          <w:szCs w:val="23"/>
        </w:rPr>
      </w:pPr>
    </w:p>
    <w:p w14:paraId="29182820" w14:textId="1AA9FA99" w:rsidR="00C7059B" w:rsidRDefault="002F0D37" w:rsidP="001F027E">
      <w:pPr>
        <w:autoSpaceDE w:val="0"/>
        <w:autoSpaceDN w:val="0"/>
        <w:adjustRightInd w:val="0"/>
        <w:spacing w:after="0" w:line="240" w:lineRule="auto"/>
        <w:rPr>
          <w:rFonts w:ascii="Arial" w:hAnsi="Arial" w:cs="Arial"/>
          <w:b/>
          <w:bCs/>
          <w:sz w:val="20"/>
          <w:szCs w:val="23"/>
        </w:rPr>
      </w:pPr>
      <w:r w:rsidRPr="001C29BB">
        <w:rPr>
          <w:rFonts w:eastAsia="Cambria" w:cs="Arial"/>
          <w:b/>
          <w:noProof/>
          <w:szCs w:val="20"/>
          <w:lang w:eastAsia="en-AU"/>
        </w:rPr>
        <w:drawing>
          <wp:inline distT="0" distB="0" distL="0" distR="0" wp14:anchorId="662ADC1D" wp14:editId="23650A5B">
            <wp:extent cx="2972272" cy="15328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4842" cy="1539291"/>
                    </a:xfrm>
                    <a:prstGeom prst="rect">
                      <a:avLst/>
                    </a:prstGeom>
                    <a:noFill/>
                    <a:ln>
                      <a:noFill/>
                    </a:ln>
                  </pic:spPr>
                </pic:pic>
              </a:graphicData>
            </a:graphic>
          </wp:inline>
        </w:drawing>
      </w:r>
      <w:r>
        <w:rPr>
          <w:rFonts w:ascii="Arial" w:hAnsi="Arial" w:cs="Arial"/>
          <w:b/>
          <w:bCs/>
          <w:sz w:val="20"/>
          <w:szCs w:val="23"/>
        </w:rPr>
        <w:t xml:space="preserve"> </w:t>
      </w:r>
      <w:r w:rsidRPr="001C29BB">
        <w:rPr>
          <w:rFonts w:eastAsia="Cambria" w:cs="Arial"/>
          <w:b/>
          <w:noProof/>
          <w:szCs w:val="20"/>
          <w:lang w:eastAsia="en-AU"/>
        </w:rPr>
        <w:drawing>
          <wp:inline distT="0" distB="0" distL="0" distR="0" wp14:anchorId="7DCB6A1D" wp14:editId="55C19A37">
            <wp:extent cx="2690345" cy="15643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1732" cy="1570965"/>
                    </a:xfrm>
                    <a:prstGeom prst="rect">
                      <a:avLst/>
                    </a:prstGeom>
                    <a:noFill/>
                    <a:ln>
                      <a:noFill/>
                    </a:ln>
                  </pic:spPr>
                </pic:pic>
              </a:graphicData>
            </a:graphic>
          </wp:inline>
        </w:drawing>
      </w:r>
    </w:p>
    <w:p w14:paraId="6C6C0F80" w14:textId="77777777" w:rsidR="00D97B7E" w:rsidRDefault="00D97B7E" w:rsidP="001F027E">
      <w:pPr>
        <w:autoSpaceDE w:val="0"/>
        <w:autoSpaceDN w:val="0"/>
        <w:adjustRightInd w:val="0"/>
        <w:spacing w:after="0" w:line="240" w:lineRule="auto"/>
        <w:rPr>
          <w:rFonts w:ascii="Arial" w:hAnsi="Arial" w:cs="Arial"/>
          <w:b/>
          <w:bCs/>
          <w:sz w:val="20"/>
          <w:szCs w:val="23"/>
        </w:rPr>
      </w:pPr>
    </w:p>
    <w:p w14:paraId="3EA409A3"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What is significant?</w:t>
      </w:r>
    </w:p>
    <w:p w14:paraId="3B67EBFA" w14:textId="77777777" w:rsidR="007C3861" w:rsidRPr="007C3861" w:rsidRDefault="007C3861" w:rsidP="007C3861">
      <w:pPr>
        <w:rPr>
          <w:rFonts w:ascii="Arial" w:eastAsia="MS Mincho" w:hAnsi="Arial" w:cs="Times New Roman"/>
          <w:sz w:val="20"/>
          <w:szCs w:val="24"/>
          <w:lang w:val="en-US"/>
        </w:rPr>
      </w:pPr>
      <w:r w:rsidRPr="007C3861">
        <w:rPr>
          <w:rFonts w:ascii="Arial" w:eastAsia="MS Mincho" w:hAnsi="Arial" w:cs="Times New Roman"/>
          <w:sz w:val="20"/>
          <w:szCs w:val="24"/>
          <w:lang w:val="en-US"/>
        </w:rPr>
        <w:t>The residential terrace row of five dwellings, at 129-139 Canning Street, Carlton, and constructed in 1982-4 to a design by architects Denton Corker Marshall, is significant.</w:t>
      </w:r>
    </w:p>
    <w:p w14:paraId="2A0DAAE6"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How is it significant?</w:t>
      </w:r>
    </w:p>
    <w:p w14:paraId="3DE21ECA" w14:textId="60C1BDDE" w:rsidR="007C3861" w:rsidRDefault="007C3861" w:rsidP="004373FD">
      <w:pPr>
        <w:rPr>
          <w:rFonts w:ascii="Arial" w:eastAsia="MS Mincho" w:hAnsi="Arial" w:cs="Times New Roman"/>
          <w:sz w:val="20"/>
          <w:szCs w:val="18"/>
        </w:rPr>
      </w:pPr>
      <w:r w:rsidRPr="007C3861">
        <w:rPr>
          <w:rFonts w:ascii="Arial" w:eastAsia="MS Mincho" w:hAnsi="Arial" w:cs="Times New Roman"/>
          <w:sz w:val="20"/>
          <w:szCs w:val="18"/>
        </w:rPr>
        <w:t>The residential terrace row at 129-139 Canning Street, Carlton, is of local significance for its representative value and for its rarity.</w:t>
      </w:r>
    </w:p>
    <w:p w14:paraId="40ABD4BE"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Why is it significant?</w:t>
      </w:r>
    </w:p>
    <w:p w14:paraId="7C1E65BC" w14:textId="77777777" w:rsidR="007C3861" w:rsidRPr="007C3861" w:rsidRDefault="007C3861" w:rsidP="007C3861">
      <w:pPr>
        <w:rPr>
          <w:rFonts w:ascii="Arial" w:eastAsia="MS Mincho" w:hAnsi="Arial" w:cs="Times New Roman"/>
          <w:sz w:val="20"/>
          <w:szCs w:val="18"/>
        </w:rPr>
      </w:pPr>
      <w:r w:rsidRPr="007C3861">
        <w:rPr>
          <w:rFonts w:ascii="Arial" w:eastAsia="MS Mincho" w:hAnsi="Arial" w:cs="Times New Roman"/>
          <w:sz w:val="20"/>
          <w:szCs w:val="18"/>
        </w:rPr>
        <w:t>The residential terrace row of five dwellings, at 129-139 Canning Street, Carlton was constructed in 1982-4 to a design by architects Denton Corker Marshall (DCM), and is significant as a representative example of the Post Modern Classicism style (Criterion D). The construction of the four terraces, and the alteration of the façade to the existing dwelling at 139 Canning Street, was undertaken by DCM for A &amp; M Martino Holdings. The row (or ‘</w:t>
      </w:r>
      <w:proofErr w:type="spellStart"/>
      <w:r w:rsidRPr="007C3861">
        <w:rPr>
          <w:rFonts w:ascii="Arial" w:eastAsia="MS Mincho" w:hAnsi="Arial" w:cs="Times New Roman"/>
          <w:sz w:val="20"/>
          <w:szCs w:val="18"/>
        </w:rPr>
        <w:t>rowhouses</w:t>
      </w:r>
      <w:proofErr w:type="spellEnd"/>
      <w:r w:rsidRPr="007C3861">
        <w:rPr>
          <w:rFonts w:ascii="Arial" w:eastAsia="MS Mincho" w:hAnsi="Arial" w:cs="Times New Roman"/>
          <w:sz w:val="20"/>
          <w:szCs w:val="18"/>
        </w:rPr>
        <w:t>’ as designated by the architects) was designed during the high point of the Post Modern Classicism architectural style, in the early to mid-1980s. While an early DCM development, it was however not a style that the practice generally pursued for their later and much awarded work. Nevertheless, at the time, the design of the row incorporated the bold shapes, forms and voids, especially in the façade composition, that were being used and promoted by celebrated international Post Modern Classicists such as American architect, Michael Graves.</w:t>
      </w:r>
    </w:p>
    <w:p w14:paraId="3531CE5D" w14:textId="77777777" w:rsidR="007C3861" w:rsidRPr="007C3861" w:rsidRDefault="007C3861" w:rsidP="007C3861">
      <w:pPr>
        <w:rPr>
          <w:rFonts w:ascii="Arial" w:eastAsia="MS Mincho" w:hAnsi="Arial" w:cs="Times New Roman"/>
          <w:sz w:val="20"/>
          <w:szCs w:val="18"/>
        </w:rPr>
      </w:pPr>
      <w:r w:rsidRPr="007C3861">
        <w:rPr>
          <w:rFonts w:ascii="Arial" w:eastAsia="MS Mincho" w:hAnsi="Arial" w:cs="Times New Roman"/>
          <w:sz w:val="20"/>
          <w:szCs w:val="18"/>
        </w:rPr>
        <w:t xml:space="preserve">The row is distinguished by a common rendered brick façade structure which has both contrasting elevation treatments and uniform elements. The latter include parapets with semi-circular forms, recessed ground floor entries and </w:t>
      </w:r>
      <w:proofErr w:type="spellStart"/>
      <w:r w:rsidRPr="007C3861">
        <w:rPr>
          <w:rFonts w:ascii="Arial" w:eastAsia="MS Mincho" w:hAnsi="Arial" w:cs="Times New Roman"/>
          <w:sz w:val="20"/>
          <w:szCs w:val="18"/>
        </w:rPr>
        <w:t>verandahs</w:t>
      </w:r>
      <w:proofErr w:type="spellEnd"/>
      <w:r w:rsidRPr="007C3861">
        <w:rPr>
          <w:rFonts w:ascii="Arial" w:eastAsia="MS Mincho" w:hAnsi="Arial" w:cs="Times New Roman"/>
          <w:sz w:val="20"/>
          <w:szCs w:val="18"/>
        </w:rPr>
        <w:t>, windows with stepped lintels, lattice work to balustrades and other elements; and to the front of the row, an undulating rendered masonry front fence bordering largely uniform small gardens. No. 129 differs with its prominent corner tower to the Canning and Pitt streets intersection. While at a local level, the Canning Street row responded to the terrace house typology so common in Carlton, it did so in a composition which displayed international influences. More broadly, the building is also significant for being reflective of the built form changes in Carlton in the later twentieth century, including the 1980s, when contemporary architects were responsible for some celebrated new developments which, in turn, challenged the typical building form and character of the suburb.</w:t>
      </w:r>
    </w:p>
    <w:p w14:paraId="7C05B73C" w14:textId="39C1B008" w:rsidR="00DD69D0" w:rsidRPr="00DD69D0" w:rsidRDefault="007C3861" w:rsidP="007C3861">
      <w:pPr>
        <w:rPr>
          <w:rFonts w:ascii="Arial" w:eastAsia="MS Mincho" w:hAnsi="Arial" w:cs="Times New Roman"/>
          <w:sz w:val="20"/>
          <w:szCs w:val="18"/>
        </w:rPr>
      </w:pPr>
      <w:r w:rsidRPr="007C3861">
        <w:rPr>
          <w:rFonts w:ascii="Arial" w:eastAsia="MS Mincho" w:hAnsi="Arial" w:cs="Times New Roman"/>
          <w:sz w:val="20"/>
          <w:szCs w:val="18"/>
        </w:rPr>
        <w:lastRenderedPageBreak/>
        <w:t>The subject terrace row is additionally a relatively rare and well preserved example of a residential terrace row in Melbourne in the Post Modern Classicism style (Criterion B).</w:t>
      </w:r>
    </w:p>
    <w:p w14:paraId="6FDB59FC" w14:textId="54946BE0" w:rsidR="001F027E" w:rsidRDefault="00AF6E10" w:rsidP="0032640D">
      <w:pPr>
        <w:pBdr>
          <w:bottom w:val="single" w:sz="6" w:space="1" w:color="auto"/>
        </w:pBdr>
        <w:rPr>
          <w:rFonts w:ascii="Arial" w:hAnsi="Arial" w:cs="Arial"/>
          <w:b/>
          <w:bCs/>
          <w:szCs w:val="23"/>
        </w:rPr>
      </w:pPr>
      <w:r w:rsidRPr="00AF6E10">
        <w:rPr>
          <w:rFonts w:ascii="Arial" w:hAnsi="Arial" w:cs="Arial"/>
          <w:b/>
          <w:bCs/>
          <w:szCs w:val="23"/>
        </w:rPr>
        <w:t>Primary source</w:t>
      </w:r>
    </w:p>
    <w:p w14:paraId="3EFF3CE6" w14:textId="5AA2908F" w:rsidR="005C64DD" w:rsidRPr="00C7059B" w:rsidRDefault="00063570" w:rsidP="005C64DD">
      <w:pPr>
        <w:autoSpaceDE w:val="0"/>
        <w:autoSpaceDN w:val="0"/>
        <w:adjustRightInd w:val="0"/>
        <w:spacing w:after="0" w:line="240" w:lineRule="auto"/>
        <w:rPr>
          <w:rFonts w:ascii="Arial" w:hAnsi="Arial" w:cs="Arial"/>
          <w:bCs/>
          <w:i/>
          <w:sz w:val="20"/>
          <w:szCs w:val="18"/>
        </w:rPr>
      </w:pPr>
      <w:r>
        <w:rPr>
          <w:rFonts w:ascii="Arial" w:hAnsi="Arial" w:cs="Arial"/>
          <w:bCs/>
          <w:i/>
          <w:sz w:val="20"/>
          <w:szCs w:val="18"/>
        </w:rPr>
        <w:t>Carlton H</w:t>
      </w:r>
      <w:bookmarkStart w:id="0" w:name="_GoBack"/>
      <w:bookmarkEnd w:id="0"/>
      <w:r>
        <w:rPr>
          <w:rFonts w:ascii="Arial" w:hAnsi="Arial" w:cs="Arial"/>
          <w:bCs/>
          <w:i/>
          <w:sz w:val="20"/>
          <w:szCs w:val="18"/>
        </w:rPr>
        <w:t>eritage Review</w:t>
      </w:r>
      <w:r w:rsidR="00D97B7E" w:rsidRPr="00D97B7E">
        <w:rPr>
          <w:rFonts w:ascii="Arial" w:hAnsi="Arial" w:cs="Arial"/>
          <w:bCs/>
          <w:i/>
          <w:sz w:val="20"/>
          <w:szCs w:val="18"/>
        </w:rPr>
        <w:t xml:space="preserve"> </w:t>
      </w:r>
      <w:r>
        <w:rPr>
          <w:rFonts w:ascii="Arial" w:hAnsi="Arial" w:cs="Arial"/>
          <w:bCs/>
          <w:i/>
          <w:sz w:val="20"/>
          <w:szCs w:val="18"/>
        </w:rPr>
        <w:t>(</w:t>
      </w:r>
      <w:r w:rsidR="00D6269B">
        <w:rPr>
          <w:rFonts w:ascii="Arial" w:hAnsi="Arial" w:cs="Arial"/>
          <w:bCs/>
          <w:i/>
          <w:sz w:val="20"/>
          <w:szCs w:val="18"/>
        </w:rPr>
        <w:t>Lovell Chen</w:t>
      </w:r>
      <w:r>
        <w:rPr>
          <w:rFonts w:ascii="Arial" w:hAnsi="Arial" w:cs="Arial"/>
          <w:bCs/>
          <w:i/>
          <w:sz w:val="20"/>
          <w:szCs w:val="18"/>
        </w:rPr>
        <w:t xml:space="preserve">, </w:t>
      </w:r>
      <w:r w:rsidR="00D97B7E" w:rsidRPr="00D97B7E">
        <w:rPr>
          <w:rFonts w:ascii="Arial" w:hAnsi="Arial" w:cs="Arial"/>
          <w:bCs/>
          <w:i/>
          <w:sz w:val="20"/>
          <w:szCs w:val="18"/>
        </w:rPr>
        <w:t>2021</w:t>
      </w:r>
      <w:r>
        <w:rPr>
          <w:rFonts w:ascii="Arial" w:hAnsi="Arial" w:cs="Arial"/>
          <w:bCs/>
          <w:i/>
          <w:sz w:val="20"/>
          <w:szCs w:val="18"/>
        </w:rPr>
        <w:t>)</w:t>
      </w:r>
    </w:p>
    <w:sectPr w:rsidR="005C64DD" w:rsidRPr="00C7059B" w:rsidSect="001F027E">
      <w:headerReference w:type="default" r:id="rId15"/>
      <w:footerReference w:type="even" r:id="rId16"/>
      <w:footerReference w:type="default" r:id="rId17"/>
      <w:footerReference w:type="first" r:id="rId18"/>
      <w:pgSz w:w="11906" w:h="16838"/>
      <w:pgMar w:top="1702" w:right="1440" w:bottom="1440" w:left="1440"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EC075B" w14:textId="77777777" w:rsidR="008249A2" w:rsidRDefault="008249A2" w:rsidP="003E0F32">
      <w:pPr>
        <w:spacing w:after="0" w:line="240" w:lineRule="auto"/>
      </w:pPr>
      <w:r>
        <w:separator/>
      </w:r>
    </w:p>
  </w:endnote>
  <w:endnote w:type="continuationSeparator" w:id="0">
    <w:p w14:paraId="32736B90" w14:textId="77777777" w:rsidR="008249A2" w:rsidRDefault="008249A2" w:rsidP="003E0F32">
      <w:pPr>
        <w:spacing w:after="0" w:line="240" w:lineRule="auto"/>
      </w:pPr>
      <w:r>
        <w:continuationSeparator/>
      </w:r>
    </w:p>
  </w:endnote>
  <w:endnote w:type="continuationNotice" w:id="1">
    <w:p w14:paraId="395310AE" w14:textId="77777777" w:rsidR="008249A2" w:rsidRDefault="008249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672E8" w14:textId="3A13A4F3" w:rsidR="007E2283" w:rsidRDefault="007E2283">
    <w:pPr>
      <w:pStyle w:val="Footer"/>
    </w:pPr>
    <w:r>
      <w:rPr>
        <w:noProof/>
        <w:lang w:eastAsia="en-AU"/>
      </w:rPr>
      <mc:AlternateContent>
        <mc:Choice Requires="wps">
          <w:drawing>
            <wp:anchor distT="0" distB="0" distL="0" distR="0" simplePos="0" relativeHeight="251659264" behindDoc="0" locked="0" layoutInCell="1" allowOverlap="1" wp14:anchorId="1EABDCEA" wp14:editId="111DCACB">
              <wp:simplePos x="635" y="635"/>
              <wp:positionH relativeFrom="column">
                <wp:align>center</wp:align>
              </wp:positionH>
              <wp:positionV relativeFrom="paragraph">
                <wp:posOffset>635</wp:posOffset>
              </wp:positionV>
              <wp:extent cx="443865" cy="443865"/>
              <wp:effectExtent l="0" t="0" r="635" b="1905"/>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2DF12B" w14:textId="5989A8CE"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EABDCEA" id="_x0000_t202" coordsize="21600,21600" o:spt="202" path="m,l,21600r21600,l21600,xe">
              <v:stroke joinstyle="miter"/>
              <v:path gradientshapeok="t" o:connecttype="rect"/>
            </v:shapetype>
            <v:shape id="Text Box 2" o:spid="_x0000_s1026"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" filled="f" stroked="f">
              <v:textbox style="mso-fit-shape-to-text:t" inset="0,0,0,0">
                <w:txbxContent>
                  <w:p w14:paraId="0C2DF12B" w14:textId="5989A8CE"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E77A0" w14:textId="45A0DE87" w:rsidR="003E0F32" w:rsidRPr="00057A67" w:rsidRDefault="00C64700" w:rsidP="003E0F32">
    <w:pPr>
      <w:jc w:val="center"/>
      <w:rPr>
        <w:rFonts w:ascii="Times" w:hAnsi="Times" w:cs="Times"/>
        <w:sz w:val="18"/>
      </w:rPr>
    </w:pPr>
    <w:r>
      <w:rPr>
        <w:rFonts w:ascii="Times" w:hAnsi="Times" w:cs="Times"/>
        <w:noProof/>
        <w:sz w:val="18"/>
        <w:lang w:eastAsia="en-AU"/>
      </w:rPr>
      <mc:AlternateContent>
        <mc:Choice Requires="wps">
          <w:drawing>
            <wp:anchor distT="0" distB="0" distL="114300" distR="114300" simplePos="0" relativeHeight="251660288" behindDoc="0" locked="0" layoutInCell="0" allowOverlap="1" wp14:anchorId="140D39DF" wp14:editId="6A7C60CB">
              <wp:simplePos x="0" y="0"/>
              <wp:positionH relativeFrom="page">
                <wp:posOffset>0</wp:posOffset>
              </wp:positionH>
              <wp:positionV relativeFrom="page">
                <wp:posOffset>10227945</wp:posOffset>
              </wp:positionV>
              <wp:extent cx="7560310" cy="273050"/>
              <wp:effectExtent l="0" t="0" r="0" b="12700"/>
              <wp:wrapNone/>
              <wp:docPr id="4" name="MSIPCMef574fb983bc441c48ebcbe9"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C29478" w14:textId="3A708CA5" w:rsidR="00C64700" w:rsidRPr="00C64700" w:rsidRDefault="00C64700" w:rsidP="00C64700">
                          <w:pPr>
                            <w:spacing w:after="0"/>
                            <w:jc w:val="center"/>
                            <w:rPr>
                              <w:rFonts w:ascii="Calibri" w:hAnsi="Calibri" w:cs="Calibri"/>
                              <w:color w:val="000000"/>
                              <w:sz w:val="24"/>
                            </w:rPr>
                          </w:pPr>
                          <w:r w:rsidRPr="00C6470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0D39DF" id="_x0000_t202" coordsize="21600,21600" o:spt="202" path="m,l,21600r21600,l21600,xe">
              <v:stroke joinstyle="miter"/>
              <v:path gradientshapeok="t" o:connecttype="rect"/>
            </v:shapetype>
            <v:shape id="MSIPCMef574fb983bc441c48ebcbe9" o:spid="_x0000_s1027" type="#_x0000_t202" alt="{&quot;HashCode&quot;:-1264680268,&quot;Height&quot;:841.0,&quot;Width&quot;:595.0,&quot;Placement&quot;:&quot;Footer&quot;,&quot;Index&quot;:&quot;Primary&quot;,&quot;Section&quot;:1,&quot;Top&quot;:0.0,&quot;Left&quot;:0.0}" style="position:absolute;left:0;text-align:left;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" o:allowincell="f" filled="f" stroked="f" strokeweight=".5pt">
              <v:textbox inset=",0,,0">
                <w:txbxContent>
                  <w:p w14:paraId="5BC29478" w14:textId="3A708CA5" w:rsidR="00C64700" w:rsidRPr="00C64700" w:rsidRDefault="00C64700" w:rsidP="00C64700">
                    <w:pPr>
                      <w:spacing w:after="0"/>
                      <w:jc w:val="center"/>
                      <w:rPr>
                        <w:rFonts w:ascii="Calibri" w:hAnsi="Calibri" w:cs="Calibri"/>
                        <w:color w:val="000000"/>
                        <w:sz w:val="24"/>
                      </w:rPr>
                    </w:pPr>
                    <w:r w:rsidRPr="00C64700">
                      <w:rPr>
                        <w:rFonts w:ascii="Calibri" w:hAnsi="Calibri" w:cs="Calibri"/>
                        <w:color w:val="000000"/>
                        <w:sz w:val="24"/>
                      </w:rPr>
                      <w:t>OFFICIAL</w:t>
                    </w:r>
                  </w:p>
                </w:txbxContent>
              </v:textbox>
              <w10:wrap anchorx="page" anchory="page"/>
            </v:shape>
          </w:pict>
        </mc:Fallback>
      </mc:AlternateContent>
    </w:r>
    <w:r w:rsidR="003E0F32" w:rsidRPr="00057A67">
      <w:rPr>
        <w:rFonts w:ascii="Times" w:hAnsi="Times" w:cs="Times"/>
        <w:sz w:val="18"/>
      </w:rPr>
      <w:t xml:space="preserve">This document is an incorporated document in the </w:t>
    </w:r>
    <w:r w:rsidR="00E43DD8" w:rsidRPr="00E43DD8">
      <w:rPr>
        <w:rFonts w:ascii="Times" w:hAnsi="Times" w:cs="Times"/>
        <w:sz w:val="18"/>
      </w:rPr>
      <w:t>Melbourne</w:t>
    </w:r>
    <w:r w:rsidR="003E0F32" w:rsidRPr="00E43DD8">
      <w:rPr>
        <w:rFonts w:ascii="Times" w:hAnsi="Times" w:cs="Times"/>
        <w:sz w:val="18"/>
      </w:rPr>
      <w:t xml:space="preserve"> </w:t>
    </w:r>
    <w:r w:rsidR="003E0F32" w:rsidRPr="00057A67">
      <w:rPr>
        <w:rFonts w:ascii="Times" w:hAnsi="Times" w:cs="Times"/>
        <w:sz w:val="18"/>
      </w:rPr>
      <w:t xml:space="preserve">Planning Scheme pursuant to </w:t>
    </w:r>
    <w:r w:rsidR="00AF6E10" w:rsidRPr="00057A67">
      <w:rPr>
        <w:rFonts w:ascii="Times" w:hAnsi="Times" w:cs="Times"/>
        <w:sz w:val="18"/>
      </w:rPr>
      <w:t>section 6(2</w:t>
    </w:r>
    <w:proofErr w:type="gramStart"/>
    <w:r w:rsidR="00AF6E10" w:rsidRPr="00057A67">
      <w:rPr>
        <w:rFonts w:ascii="Times" w:hAnsi="Times" w:cs="Times"/>
        <w:sz w:val="18"/>
      </w:rPr>
      <w:t>)(</w:t>
    </w:r>
    <w:proofErr w:type="gramEnd"/>
    <w:r w:rsidR="003E0F32" w:rsidRPr="00057A67">
      <w:rPr>
        <w:rFonts w:ascii="Times" w:hAnsi="Times" w:cs="Times"/>
        <w:sz w:val="18"/>
      </w:rPr>
      <w:t xml:space="preserve">j) of the </w:t>
    </w:r>
    <w:r w:rsidR="003E0F32" w:rsidRPr="00057A67">
      <w:rPr>
        <w:rFonts w:ascii="Times" w:hAnsi="Times" w:cs="Times"/>
        <w:i/>
        <w:sz w:val="18"/>
      </w:rPr>
      <w:t>Planning and Environment Act 1987</w:t>
    </w:r>
  </w:p>
  <w:p w14:paraId="249022F9" w14:textId="77777777" w:rsidR="003E0F32" w:rsidRDefault="003E0F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4F17F" w14:textId="45511993" w:rsidR="007E2283" w:rsidRDefault="007E2283">
    <w:pPr>
      <w:pStyle w:val="Footer"/>
    </w:pPr>
    <w:r>
      <w:rPr>
        <w:noProof/>
        <w:lang w:eastAsia="en-AU"/>
      </w:rPr>
      <mc:AlternateContent>
        <mc:Choice Requires="wps">
          <w:drawing>
            <wp:anchor distT="0" distB="0" distL="0" distR="0" simplePos="0" relativeHeight="251658240" behindDoc="0" locked="0" layoutInCell="1" allowOverlap="1" wp14:anchorId="534EEC0D" wp14:editId="201BE921">
              <wp:simplePos x="635" y="635"/>
              <wp:positionH relativeFrom="column">
                <wp:align>center</wp:align>
              </wp:positionH>
              <wp:positionV relativeFrom="paragraph">
                <wp:posOffset>635</wp:posOffset>
              </wp:positionV>
              <wp:extent cx="443865" cy="443865"/>
              <wp:effectExtent l="0" t="0" r="635" b="1905"/>
              <wp:wrapSquare wrapText="bothSides"/>
              <wp:docPr id="1" name="Text Box 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A7DF3C" w14:textId="1A2BDF22"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34EEC0D" id="_x0000_t202" coordsize="21600,21600" o:spt="202" path="m,l,21600r21600,l21600,xe">
              <v:stroke joinstyle="miter"/>
              <v:path gradientshapeok="t" o:connecttype="rect"/>
            </v:shapetype>
            <v:shape id="Text Box 1" o:spid="_x0000_s1028"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phUHQiUCAABNBAAADgAAAAAAAAAAAAAAAAAuAgAAZHJzL2Uyb0RvYy54bWxQSwEC&#10;LQAUAAYACAAAACEAhLDTKNYAAAADAQAADwAAAAAAAAAAAAAAAAB/BAAAZHJzL2Rvd25yZXYueG1s&#10;UEsFBgAAAAAEAAQA8wAAAIIFAAAAAA==&#10;" filled="f" stroked="f">
              <v:textbox style="mso-fit-shape-to-text:t" inset="0,0,0,0">
                <w:txbxContent>
                  <w:p w14:paraId="43A7DF3C" w14:textId="1A2BDF22"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01AC3" w14:textId="77777777" w:rsidR="008249A2" w:rsidRDefault="008249A2" w:rsidP="003E0F32">
      <w:pPr>
        <w:spacing w:after="0" w:line="240" w:lineRule="auto"/>
      </w:pPr>
      <w:r>
        <w:separator/>
      </w:r>
    </w:p>
  </w:footnote>
  <w:footnote w:type="continuationSeparator" w:id="0">
    <w:p w14:paraId="1D01013C" w14:textId="77777777" w:rsidR="008249A2" w:rsidRDefault="008249A2" w:rsidP="003E0F32">
      <w:pPr>
        <w:spacing w:after="0" w:line="240" w:lineRule="auto"/>
      </w:pPr>
      <w:r>
        <w:continuationSeparator/>
      </w:r>
    </w:p>
  </w:footnote>
  <w:footnote w:type="continuationNotice" w:id="1">
    <w:p w14:paraId="6FAB03BC" w14:textId="77777777" w:rsidR="008249A2" w:rsidRDefault="008249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425A7" w14:textId="05BFBF36" w:rsidR="003E0F32" w:rsidRPr="00057A67" w:rsidRDefault="00884E93" w:rsidP="00057A67">
    <w:pPr>
      <w:spacing w:after="0" w:line="240" w:lineRule="auto"/>
      <w:jc w:val="center"/>
      <w:rPr>
        <w:rFonts w:ascii="Times" w:eastAsia="Times New Roman" w:hAnsi="Times" w:cs="Times New Roman"/>
        <w:sz w:val="24"/>
        <w:szCs w:val="20"/>
        <w:lang w:eastAsia="en-AU"/>
      </w:rPr>
    </w:pPr>
    <w:r>
      <w:rPr>
        <w:rFonts w:ascii="Times" w:eastAsia="Times New Roman" w:hAnsi="Times" w:cs="Times New Roman"/>
        <w:smallCaps/>
        <w:sz w:val="18"/>
        <w:szCs w:val="20"/>
        <w:lang w:eastAsia="en-AU"/>
      </w:rPr>
      <w:t>Melbourne</w:t>
    </w:r>
    <w:r w:rsidR="00057A67" w:rsidRPr="00057A67">
      <w:rPr>
        <w:rFonts w:ascii="Times New Roman" w:eastAsia="Times New Roman" w:hAnsi="Times New Roman" w:cs="Times New Roman"/>
        <w:smallCaps/>
        <w:sz w:val="18"/>
        <w:szCs w:val="20"/>
        <w:u w:color="0000FF"/>
        <w:lang w:eastAsia="en-AU"/>
      </w:rPr>
      <w:t xml:space="preserve"> </w:t>
    </w:r>
    <w:r w:rsidR="00057A67" w:rsidRPr="00057A67">
      <w:rPr>
        <w:rFonts w:ascii="Times" w:eastAsia="Times New Roman" w:hAnsi="Times" w:cs="Times New Roman"/>
        <w:smallCaps/>
        <w:sz w:val="18"/>
        <w:szCs w:val="20"/>
        <w:lang w:eastAsia="en-AU"/>
      </w:rPr>
      <w:t>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B447A7"/>
    <w:multiLevelType w:val="hybridMultilevel"/>
    <w:tmpl w:val="29B8C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3CF7AD4"/>
    <w:multiLevelType w:val="hybridMultilevel"/>
    <w:tmpl w:val="E9E47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4463760"/>
    <w:multiLevelType w:val="hybridMultilevel"/>
    <w:tmpl w:val="34AAB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40D"/>
    <w:rsid w:val="00005683"/>
    <w:rsid w:val="00057A67"/>
    <w:rsid w:val="00063570"/>
    <w:rsid w:val="001F027E"/>
    <w:rsid w:val="00243534"/>
    <w:rsid w:val="002746A6"/>
    <w:rsid w:val="002C29E6"/>
    <w:rsid w:val="002F0D37"/>
    <w:rsid w:val="00322EC7"/>
    <w:rsid w:val="0032640D"/>
    <w:rsid w:val="003E0F32"/>
    <w:rsid w:val="00402068"/>
    <w:rsid w:val="00402E2B"/>
    <w:rsid w:val="004373FD"/>
    <w:rsid w:val="004532B1"/>
    <w:rsid w:val="00476CBD"/>
    <w:rsid w:val="004819A5"/>
    <w:rsid w:val="00521754"/>
    <w:rsid w:val="005218DA"/>
    <w:rsid w:val="00565263"/>
    <w:rsid w:val="005955C2"/>
    <w:rsid w:val="005C64DD"/>
    <w:rsid w:val="006020D9"/>
    <w:rsid w:val="006941BE"/>
    <w:rsid w:val="006C5E5C"/>
    <w:rsid w:val="006D4A4C"/>
    <w:rsid w:val="00737B32"/>
    <w:rsid w:val="007C3861"/>
    <w:rsid w:val="007E2283"/>
    <w:rsid w:val="007F63C5"/>
    <w:rsid w:val="008249A2"/>
    <w:rsid w:val="00880527"/>
    <w:rsid w:val="00884E93"/>
    <w:rsid w:val="008946BC"/>
    <w:rsid w:val="00925109"/>
    <w:rsid w:val="00993C8D"/>
    <w:rsid w:val="009F6B18"/>
    <w:rsid w:val="00A30304"/>
    <w:rsid w:val="00AA67C7"/>
    <w:rsid w:val="00AE64D0"/>
    <w:rsid w:val="00AF6E10"/>
    <w:rsid w:val="00BD35EF"/>
    <w:rsid w:val="00C151CA"/>
    <w:rsid w:val="00C24959"/>
    <w:rsid w:val="00C64700"/>
    <w:rsid w:val="00C7059B"/>
    <w:rsid w:val="00D6269B"/>
    <w:rsid w:val="00D97B7E"/>
    <w:rsid w:val="00DD69D0"/>
    <w:rsid w:val="00E43DD8"/>
    <w:rsid w:val="00E44A50"/>
    <w:rsid w:val="00F97667"/>
    <w:rsid w:val="00FC475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F37F773"/>
  <w15:chartTrackingRefBased/>
  <w15:docId w15:val="{DB84F203-E316-40BA-8DE7-613BF9335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402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0F32"/>
    <w:pPr>
      <w:ind w:left="720"/>
      <w:contextualSpacing/>
    </w:pPr>
  </w:style>
  <w:style w:type="paragraph" w:styleId="Header">
    <w:name w:val="header"/>
    <w:basedOn w:val="Normal"/>
    <w:link w:val="HeaderChar"/>
    <w:uiPriority w:val="99"/>
    <w:unhideWhenUsed/>
    <w:rsid w:val="003E0F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0F32"/>
  </w:style>
  <w:style w:type="paragraph" w:styleId="Footer">
    <w:name w:val="footer"/>
    <w:basedOn w:val="Normal"/>
    <w:link w:val="FooterChar"/>
    <w:uiPriority w:val="99"/>
    <w:unhideWhenUsed/>
    <w:rsid w:val="003E0F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0F32"/>
  </w:style>
  <w:style w:type="character" w:styleId="CommentReference">
    <w:name w:val="annotation reference"/>
    <w:basedOn w:val="DefaultParagraphFont"/>
    <w:uiPriority w:val="99"/>
    <w:semiHidden/>
    <w:unhideWhenUsed/>
    <w:rsid w:val="005C64DD"/>
    <w:rPr>
      <w:sz w:val="16"/>
      <w:szCs w:val="16"/>
    </w:rPr>
  </w:style>
  <w:style w:type="paragraph" w:styleId="CommentText">
    <w:name w:val="annotation text"/>
    <w:basedOn w:val="Normal"/>
    <w:link w:val="CommentTextChar"/>
    <w:uiPriority w:val="99"/>
    <w:semiHidden/>
    <w:unhideWhenUsed/>
    <w:rsid w:val="005C64DD"/>
    <w:pPr>
      <w:spacing w:line="240" w:lineRule="auto"/>
    </w:pPr>
    <w:rPr>
      <w:sz w:val="20"/>
      <w:szCs w:val="20"/>
    </w:rPr>
  </w:style>
  <w:style w:type="character" w:customStyle="1" w:styleId="CommentTextChar">
    <w:name w:val="Comment Text Char"/>
    <w:basedOn w:val="DefaultParagraphFont"/>
    <w:link w:val="CommentText"/>
    <w:uiPriority w:val="99"/>
    <w:semiHidden/>
    <w:rsid w:val="005C64DD"/>
    <w:rPr>
      <w:sz w:val="20"/>
      <w:szCs w:val="20"/>
    </w:rPr>
  </w:style>
  <w:style w:type="paragraph" w:styleId="CommentSubject">
    <w:name w:val="annotation subject"/>
    <w:basedOn w:val="CommentText"/>
    <w:next w:val="CommentText"/>
    <w:link w:val="CommentSubjectChar"/>
    <w:uiPriority w:val="99"/>
    <w:semiHidden/>
    <w:unhideWhenUsed/>
    <w:rsid w:val="005C64DD"/>
    <w:rPr>
      <w:b/>
      <w:bCs/>
    </w:rPr>
  </w:style>
  <w:style w:type="character" w:customStyle="1" w:styleId="CommentSubjectChar">
    <w:name w:val="Comment Subject Char"/>
    <w:basedOn w:val="CommentTextChar"/>
    <w:link w:val="CommentSubject"/>
    <w:uiPriority w:val="99"/>
    <w:semiHidden/>
    <w:rsid w:val="005C64DD"/>
    <w:rPr>
      <w:b/>
      <w:bCs/>
      <w:sz w:val="20"/>
      <w:szCs w:val="20"/>
    </w:rPr>
  </w:style>
  <w:style w:type="paragraph" w:styleId="BalloonText">
    <w:name w:val="Balloon Text"/>
    <w:basedOn w:val="Normal"/>
    <w:link w:val="BalloonTextChar"/>
    <w:uiPriority w:val="99"/>
    <w:semiHidden/>
    <w:unhideWhenUsed/>
    <w:rsid w:val="005C64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4DD"/>
    <w:rPr>
      <w:rFonts w:ascii="Segoe UI" w:hAnsi="Segoe UI" w:cs="Segoe UI"/>
      <w:sz w:val="18"/>
      <w:szCs w:val="18"/>
    </w:rPr>
  </w:style>
  <w:style w:type="paragraph" w:customStyle="1" w:styleId="Default">
    <w:name w:val="Default"/>
    <w:rsid w:val="00D97B7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Value>
      <Value>2</Value>
      <Value>161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DOCID358-365562687-257</_dlc_DocId>
    <_dlc_DocIdUrl xmlns="a5f32de4-e402-4188-b034-e71ca7d22e54">
      <Url>https://delwpvicgovau.sharepoint.com/sites/ecm_358/_layouts/15/DocIdRedir.aspx?ID=DOCID358-365562687-257</Url>
      <Description>DOCID358-365562687-257</Description>
    </_dlc_DocIdUrl>
    <ProjName xmlns="9fd47c19-1c4a-4d7d-b342-c10cef269344" xsi:nil="true"/>
    <b9b43b809ea4445880dbf70bb9849525 xmlns="9fd47c19-1c4a-4d7d-b342-c10cef269344">
      <Terms xmlns="http://schemas.microsoft.com/office/infopath/2007/PartnerControls"/>
    </b9b43b809ea4445880dbf70bb9849525>
    <Project_Phase xmlns="9fd47c19-1c4a-4d7d-b342-c10cef269344" xsi:nil="tru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Reporting - Project / Program Evaluation</TermName>
          <TermId xmlns="http://schemas.microsoft.com/office/infopath/2007/PartnerControls">a5a6bee4-f827-49d9-a73e-dea4bb37a6ce</TermId>
        </TermInfo>
      </Terms>
    </f2ccc2d036544b63b99cbcec8aa9ae6a>
    <DLCPolicyLabelClientValue xmlns="05aa45cf-ed89-4733-97a8-db4ce5c51511">Version {_UIVersionString}</DLCPolicyLabelClientValue>
    <DLCPolicyLabelLock xmlns="05aa45cf-ed89-4733-97a8-db4ce5c51511" xsi:nil="true"/>
    <DLCPolicyLabelValue xmlns="05aa45cf-ed89-4733-97a8-db4ce5c51511">Version 0.7</DLCPolicyLabelValue>
  </documentManagement>
</p:properties>
</file>

<file path=customXml/item3.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654FD12765CDBC4793ADEB2546C63C7B" ma:contentTypeVersion="28" ma:contentTypeDescription="All project related information. The library can be used to manage multiple projects." ma:contentTypeScope="" ma:versionID="14bbf4456e593161624a61b343d20b48">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53cc8871-9683-4ba7-be3f-499d40b7b90e" xmlns:ns6="c42f9c80-6326-4d3e-8624-f1221488f056" targetNamespace="http://schemas.microsoft.com/office/2006/metadata/properties" ma:root="true" ma:fieldsID="9c101a12b7ddaddf5b313b7115f712d4" ns1:_="" ns2:_="" ns3:_="" ns4:_="" ns5:_="" ns6:_="">
    <xsd:import namespace="http://schemas.microsoft.com/sharepoint/v3"/>
    <xsd:import namespace="9fd47c19-1c4a-4d7d-b342-c10cef269344"/>
    <xsd:import namespace="a5f32de4-e402-4188-b034-e71ca7d22e54"/>
    <xsd:import namespace="05aa45cf-ed89-4733-97a8-db4ce5c51511"/>
    <xsd:import namespace="53cc8871-9683-4ba7-be3f-499d40b7b90e"/>
    <xsd:import namespace="c42f9c80-6326-4d3e-8624-f1221488f056"/>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1:_dlc_Exempt" minOccurs="0"/>
                <xsd:element ref="ns4:DLCPolicyLabelValue"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3"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4"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cc8871-9683-4ba7-be3f-499d40b7b90e"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7aeec6-0273-40f2-ab3e-beee73212332" ContentTypeId="0x0101009298E819CE1EBB4F8D2096B3E0F0C2911D"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05C8AE3-1895-4334-BA93-E7B569EFE3F5}">
  <ds:schemaRefs>
    <ds:schemaRef ds:uri="office.server.policy"/>
  </ds:schemaRefs>
</ds:datastoreItem>
</file>

<file path=customXml/itemProps2.xml><?xml version="1.0" encoding="utf-8"?>
<ds:datastoreItem xmlns:ds="http://schemas.openxmlformats.org/officeDocument/2006/customXml" ds:itemID="{83E573BD-C988-4515-8D31-0F600DFEE5C7}">
  <ds:schemaRefs>
    <ds:schemaRef ds:uri="05aa45cf-ed89-4733-97a8-db4ce5c51511"/>
    <ds:schemaRef ds:uri="http://purl.org/dc/elements/1.1/"/>
    <ds:schemaRef ds:uri="c42f9c80-6326-4d3e-8624-f1221488f056"/>
    <ds:schemaRef ds:uri="http://schemas.microsoft.com/office/2006/metadata/properties"/>
    <ds:schemaRef ds:uri="http://schemas.microsoft.com/office/infopath/2007/PartnerControls"/>
    <ds:schemaRef ds:uri="http://schemas.microsoft.com/sharepoint/v3"/>
    <ds:schemaRef ds:uri="http://purl.org/dc/terms/"/>
    <ds:schemaRef ds:uri="http://schemas.openxmlformats.org/package/2006/metadata/core-properties"/>
    <ds:schemaRef ds:uri="53cc8871-9683-4ba7-be3f-499d40b7b90e"/>
    <ds:schemaRef ds:uri="http://schemas.microsoft.com/office/2006/documentManagement/types"/>
    <ds:schemaRef ds:uri="a5f32de4-e402-4188-b034-e71ca7d22e54"/>
    <ds:schemaRef ds:uri="9fd47c19-1c4a-4d7d-b342-c10cef269344"/>
    <ds:schemaRef ds:uri="http://www.w3.org/XML/1998/namespace"/>
    <ds:schemaRef ds:uri="http://purl.org/dc/dcmitype/"/>
  </ds:schemaRefs>
</ds:datastoreItem>
</file>

<file path=customXml/itemProps3.xml><?xml version="1.0" encoding="utf-8"?>
<ds:datastoreItem xmlns:ds="http://schemas.openxmlformats.org/officeDocument/2006/customXml" ds:itemID="{5130371C-0CF8-4A63-96B4-B39E266867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53cc8871-9683-4ba7-be3f-499d40b7b90e"/>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646A83-57E4-430A-98C8-D8D8EFB931D6}">
  <ds:schemaRefs>
    <ds:schemaRef ds:uri="Microsoft.SharePoint.Taxonomy.ContentTypeSync"/>
  </ds:schemaRefs>
</ds:datastoreItem>
</file>

<file path=customXml/itemProps5.xml><?xml version="1.0" encoding="utf-8"?>
<ds:datastoreItem xmlns:ds="http://schemas.openxmlformats.org/officeDocument/2006/customXml" ds:itemID="{3F4F894E-DD13-4B0A-B05B-DB66559D250C}">
  <ds:schemaRefs>
    <ds:schemaRef ds:uri="http://schemas.microsoft.com/sharepoint/v3/contenttype/forms"/>
  </ds:schemaRefs>
</ds:datastoreItem>
</file>

<file path=customXml/itemProps6.xml><?xml version="1.0" encoding="utf-8"?>
<ds:datastoreItem xmlns:ds="http://schemas.openxmlformats.org/officeDocument/2006/customXml" ds:itemID="{AE4D719F-D86B-4FBB-A328-ACE6EDCEB38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420</Words>
  <Characters>2398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Pascoe (DELWP)</dc:creator>
  <cp:keywords/>
  <dc:description/>
  <cp:lastModifiedBy>Molly Wilson</cp:lastModifiedBy>
  <cp:revision>6</cp:revision>
  <dcterms:created xsi:type="dcterms:W3CDTF">2022-02-16T00:28:00Z</dcterms:created>
  <dcterms:modified xsi:type="dcterms:W3CDTF">2022-02-21T00:59:00Z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0x0101009298E819CE1EBB4F8D2096B3E0F0C2911D00654FD12765CDBC4793ADEB2546C63C7B</vt:lpwstr>
  </property>
  <property fmtid="{D5CDD505-2E9C-101B-9397-08002B2CF9AE}" pid="3" name="Section">
    <vt:lpwstr>7;#All|8270565e-a836-42c0-aa61-1ac7b0ff14aa</vt:lpwstr>
  </property>
  <property fmtid="{D5CDD505-2E9C-101B-9397-08002B2CF9AE}" pid="4" name="Agency">
    <vt:lpwstr>1;#Department of Environment, Land, Water and Planning|607a3f87-1228-4cd9-82a5-076aa8776274</vt:lpwstr>
  </property>
  <property fmtid="{D5CDD505-2E9C-101B-9397-08002B2CF9AE}" pid="5" name="Branch">
    <vt:lpwstr>4;#State Planning Services|07e5bc05-5ed7-44c1-8b33-fe8f6c651ec8</vt:lpwstr>
  </property>
  <property fmtid="{D5CDD505-2E9C-101B-9397-08002B2CF9AE}" pid="6" name="_dlc_DocIdItemGuid">
    <vt:lpwstr>e925b789-1c45-487d-b809-f4ae345f43f7</vt:lpwstr>
  </property>
  <property fmtid="{D5CDD505-2E9C-101B-9397-08002B2CF9AE}" pid="7" name="Division">
    <vt:lpwstr>5;#Statutory Planning Services|916b3c81-e5df-4494-a9cf-10d10856131e</vt:lpwstr>
  </property>
  <property fmtid="{D5CDD505-2E9C-101B-9397-08002B2CF9AE}" pid="8" name="Group1">
    <vt:lpwstr>6;#Planning|a27341dd-7be7-4882-a552-a667d667e276</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ClassificationContentMarkingFooterShapeIds">
    <vt:lpwstr>1,2,3</vt:lpwstr>
  </property>
  <property fmtid="{D5CDD505-2E9C-101B-9397-08002B2CF9AE}" pid="13" name="ClassificationContentMarkingFooterFontProps">
    <vt:lpwstr>#000000,12,Calibri</vt:lpwstr>
  </property>
  <property fmtid="{D5CDD505-2E9C-101B-9397-08002B2CF9AE}" pid="14" name="ClassificationContentMarkingFooterText">
    <vt:lpwstr>OFFICIAL</vt:lpwstr>
  </property>
  <property fmtid="{D5CDD505-2E9C-101B-9397-08002B2CF9AE}" pid="15" name="MSIP_Label_4257e2ab-f512-40e2-9c9a-c64247360765_Enabled">
    <vt:lpwstr>True</vt:lpwstr>
  </property>
  <property fmtid="{D5CDD505-2E9C-101B-9397-08002B2CF9AE}" pid="16" name="MSIP_Label_4257e2ab-f512-40e2-9c9a-c64247360765_SiteId">
    <vt:lpwstr>e8bdd6f7-fc18-4e48-a554-7f547927223b</vt:lpwstr>
  </property>
  <property fmtid="{D5CDD505-2E9C-101B-9397-08002B2CF9AE}" pid="17" name="MSIP_Label_4257e2ab-f512-40e2-9c9a-c64247360765_ActionId">
    <vt:lpwstr>5068776c-4bdc-4027-8f96-5b341a183059</vt:lpwstr>
  </property>
  <property fmtid="{D5CDD505-2E9C-101B-9397-08002B2CF9AE}" pid="18" name="MSIP_Label_4257e2ab-f512-40e2-9c9a-c64247360765_Method">
    <vt:lpwstr>Privileged</vt:lpwstr>
  </property>
  <property fmtid="{D5CDD505-2E9C-101B-9397-08002B2CF9AE}" pid="19" name="MSIP_Label_4257e2ab-f512-40e2-9c9a-c64247360765_SetDate">
    <vt:lpwstr>2021-06-02T02:25:29Z</vt:lpwstr>
  </property>
  <property fmtid="{D5CDD505-2E9C-101B-9397-08002B2CF9AE}" pid="20" name="MSIP_Label_4257e2ab-f512-40e2-9c9a-c64247360765_Name">
    <vt:lpwstr>OFFICIAL</vt:lpwstr>
  </property>
  <property fmtid="{D5CDD505-2E9C-101B-9397-08002B2CF9AE}" pid="21" name="MSIP_Label_4257e2ab-f512-40e2-9c9a-c64247360765_ContentBits">
    <vt:lpwstr>2</vt:lpwstr>
  </property>
  <property fmtid="{D5CDD505-2E9C-101B-9397-08002B2CF9AE}" pid="22" name="ece32f50ba964e1fbf627a9d83fe6c01">
    <vt:lpwstr>Department of Environment, Land, Water and Planning|607a3f87-1228-4cd9-82a5-076aa8776274</vt:lpwstr>
  </property>
  <property fmtid="{D5CDD505-2E9C-101B-9397-08002B2CF9AE}" pid="23" name="k1bd994a94c2413797db3bab8f123f6f">
    <vt:lpwstr>All|8270565e-a836-42c0-aa61-1ac7b0ff14aa</vt:lpwstr>
  </property>
  <property fmtid="{D5CDD505-2E9C-101B-9397-08002B2CF9AE}" pid="24" name="mfe9accc5a0b4653a7b513b67ffd122d">
    <vt:lpwstr>State Planning Services|07e5bc05-5ed7-44c1-8b33-fe8f6c651ec8</vt:lpwstr>
  </property>
  <property fmtid="{D5CDD505-2E9C-101B-9397-08002B2CF9AE}" pid="25" name="n771d69a070c4babbf278c67c8a2b859">
    <vt:lpwstr>Statutory Planning Services|916b3c81-e5df-4494-a9cf-10d10856131e</vt:lpwstr>
  </property>
  <property fmtid="{D5CDD505-2E9C-101B-9397-08002B2CF9AE}" pid="26" name="Language">
    <vt:lpwstr>English</vt:lpwstr>
  </property>
  <property fmtid="{D5CDD505-2E9C-101B-9397-08002B2CF9AE}" pid="27" name="ic50d0a05a8e4d9791dac67f8a1e716c">
    <vt:lpwstr>Planning|a27341dd-7be7-4882-a552-a667d667e276</vt:lpwstr>
  </property>
  <property fmtid="{D5CDD505-2E9C-101B-9397-08002B2CF9AE}" pid="28" name="g91c59fb10974fa1a03160ad8386f0f4">
    <vt:lpwstr/>
  </property>
  <property fmtid="{D5CDD505-2E9C-101B-9397-08002B2CF9AE}" pid="29" name="Records Class Project">
    <vt:lpwstr>161</vt:lpwstr>
  </property>
  <property fmtid="{D5CDD505-2E9C-101B-9397-08002B2CF9AE}" pid="30" name="Department Document Type">
    <vt:lpwstr/>
  </property>
  <property fmtid="{D5CDD505-2E9C-101B-9397-08002B2CF9AE}" pid="31" name="Record_x0020_Purpose">
    <vt:lpwstr/>
  </property>
  <property fmtid="{D5CDD505-2E9C-101B-9397-08002B2CF9AE}" pid="32" name="Record Purpose">
    <vt:lpwstr/>
  </property>
</Properties>
</file>