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0125" w14:textId="1F593222" w:rsidR="005C64DD" w:rsidRPr="0054412E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Statement of Significance</w:t>
      </w:r>
      <w:r w:rsidR="00E44A50" w:rsidRPr="0054412E">
        <w:rPr>
          <w:rFonts w:ascii="Arial" w:hAnsi="Arial" w:cs="Arial"/>
          <w:b/>
          <w:bCs/>
          <w:sz w:val="30"/>
          <w:szCs w:val="30"/>
        </w:rPr>
        <w:t xml:space="preserve">: </w:t>
      </w:r>
      <w:proofErr w:type="spellStart"/>
      <w:r w:rsidR="0054412E">
        <w:rPr>
          <w:rFonts w:ascii="Arial" w:hAnsi="Arial" w:cs="Arial"/>
          <w:b/>
          <w:bCs/>
          <w:sz w:val="30"/>
          <w:szCs w:val="30"/>
        </w:rPr>
        <w:t>Fairlie</w:t>
      </w:r>
      <w:proofErr w:type="spellEnd"/>
      <w:r w:rsidR="0054412E">
        <w:rPr>
          <w:rFonts w:ascii="Arial" w:hAnsi="Arial" w:cs="Arial"/>
          <w:b/>
          <w:bCs/>
          <w:sz w:val="30"/>
          <w:szCs w:val="30"/>
        </w:rPr>
        <w:t xml:space="preserve"> f</w:t>
      </w:r>
      <w:r w:rsidR="0054412E" w:rsidRPr="0054412E">
        <w:rPr>
          <w:rFonts w:ascii="Arial" w:hAnsi="Arial" w:cs="Arial"/>
          <w:b/>
          <w:bCs/>
          <w:sz w:val="30"/>
          <w:szCs w:val="30"/>
        </w:rPr>
        <w:t>lats</w:t>
      </w:r>
      <w:r w:rsidR="005218DA" w:rsidRPr="0054412E">
        <w:rPr>
          <w:rFonts w:ascii="Arial" w:hAnsi="Arial" w:cs="Arial"/>
          <w:b/>
          <w:bCs/>
          <w:sz w:val="30"/>
          <w:szCs w:val="30"/>
        </w:rPr>
        <w:t xml:space="preserve"> </w:t>
      </w:r>
      <w:r w:rsidR="007B3220">
        <w:rPr>
          <w:rFonts w:ascii="Arial" w:hAnsi="Arial" w:cs="Arial"/>
          <w:b/>
          <w:bCs/>
          <w:sz w:val="30"/>
          <w:szCs w:val="30"/>
        </w:rPr>
        <w:t xml:space="preserve">(54-60 Anderson Street, South Yarra), </w:t>
      </w:r>
      <w:r w:rsidR="00840E25">
        <w:rPr>
          <w:rFonts w:ascii="Arial" w:hAnsi="Arial" w:cs="Arial"/>
          <w:b/>
          <w:bCs/>
          <w:sz w:val="30"/>
          <w:szCs w:val="30"/>
        </w:rPr>
        <w:t>February 2023</w:t>
      </w:r>
    </w:p>
    <w:p w14:paraId="7A4AB66F" w14:textId="77777777" w:rsidR="005C64DD" w:rsidRPr="0054412E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896"/>
        <w:gridCol w:w="1276"/>
        <w:gridCol w:w="3969"/>
      </w:tblGrid>
      <w:tr w:rsidR="0054412E" w:rsidRPr="0054412E" w14:paraId="5AD7E224" w14:textId="77777777" w:rsidTr="0054412E">
        <w:tc>
          <w:tcPr>
            <w:tcW w:w="164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303478" w14:textId="77777777" w:rsidR="005C64DD" w:rsidRPr="0054412E" w:rsidRDefault="005C64DD" w:rsidP="004532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12E">
              <w:rPr>
                <w:rFonts w:ascii="Arial" w:hAnsi="Arial" w:cs="Arial"/>
                <w:b/>
                <w:bCs/>
                <w:sz w:val="20"/>
                <w:szCs w:val="20"/>
              </w:rPr>
              <w:t>Heritage Place: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1659B34B" w14:textId="6210D4FF" w:rsidR="005C64DD" w:rsidRPr="0054412E" w:rsidRDefault="0054412E" w:rsidP="004532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Fairlie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</w:t>
            </w:r>
            <w:r w:rsidRPr="0054412E">
              <w:rPr>
                <w:rFonts w:ascii="Arial" w:hAnsi="Arial" w:cs="Arial"/>
                <w:bCs/>
                <w:sz w:val="20"/>
                <w:szCs w:val="20"/>
              </w:rPr>
              <w:t>lats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A3FF39B" w14:textId="77777777" w:rsidR="005C64DD" w:rsidRPr="0054412E" w:rsidRDefault="005C64DD" w:rsidP="004532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12E">
              <w:rPr>
                <w:rFonts w:ascii="Arial" w:hAnsi="Arial" w:cs="Arial"/>
                <w:b/>
                <w:bCs/>
                <w:sz w:val="20"/>
                <w:szCs w:val="20"/>
              </w:rPr>
              <w:t>PS ref no: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712CFE" w14:textId="7D955050" w:rsidR="005C64DD" w:rsidRPr="0054412E" w:rsidRDefault="0054412E" w:rsidP="004532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4412E">
              <w:rPr>
                <w:rFonts w:ascii="Arial" w:hAnsi="Arial" w:cs="Arial"/>
                <w:bCs/>
                <w:sz w:val="20"/>
                <w:szCs w:val="20"/>
              </w:rPr>
              <w:t>HO1402</w:t>
            </w:r>
          </w:p>
        </w:tc>
      </w:tr>
    </w:tbl>
    <w:tbl>
      <w:tblPr>
        <w:tblW w:w="87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5245"/>
      </w:tblGrid>
      <w:tr w:rsidR="0054412E" w:rsidRPr="00376C5C" w14:paraId="0C0C6AD8" w14:textId="77777777" w:rsidTr="00966EDD">
        <w:tc>
          <w:tcPr>
            <w:tcW w:w="3544" w:type="dxa"/>
            <w:shd w:val="clear" w:color="auto" w:fill="auto"/>
          </w:tcPr>
          <w:p w14:paraId="395C61A3" w14:textId="77777777" w:rsidR="0054412E" w:rsidRDefault="0054412E" w:rsidP="00866864">
            <w:pPr>
              <w:pStyle w:val="Citation-CoverImageLeft"/>
              <w:rPr>
                <w:rStyle w:val="Citation-Boldcharacterstyle"/>
                <w:b w:val="0"/>
              </w:rPr>
            </w:pPr>
            <w:r w:rsidRPr="00B46115">
              <w:rPr>
                <w:noProof/>
                <w:lang w:eastAsia="en-AU"/>
              </w:rPr>
              <w:drawing>
                <wp:inline distT="0" distB="0" distL="0" distR="0" wp14:anchorId="536BA447" wp14:editId="638A2064">
                  <wp:extent cx="2088000" cy="2613369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261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A8E05" w14:textId="77777777" w:rsidR="0054412E" w:rsidRDefault="0054412E" w:rsidP="00866864">
            <w:pPr>
              <w:pStyle w:val="Citation-Image"/>
              <w:rPr>
                <w:rStyle w:val="Citation-Boldcharacterstyle"/>
                <w:b w:val="0"/>
              </w:rPr>
            </w:pPr>
            <w:r w:rsidRPr="00B92B08">
              <w:rPr>
                <w:lang w:eastAsia="en-AU"/>
              </w:rPr>
              <w:drawing>
                <wp:inline distT="0" distB="0" distL="0" distR="0" wp14:anchorId="45098C0C" wp14:editId="1A4E7B88">
                  <wp:extent cx="2088000" cy="939945"/>
                  <wp:effectExtent l="0" t="0" r="7620" b="0"/>
                  <wp:docPr id="6" name="Picture 6" descr="A building with glass doo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building with glass doors&#10;&#10;Description automatically generated with medium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93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72D8F" w14:textId="77777777" w:rsidR="0054412E" w:rsidRPr="00B46115" w:rsidRDefault="0054412E" w:rsidP="00866864">
            <w:pPr>
              <w:pStyle w:val="Citation-Image"/>
              <w:rPr>
                <w:rStyle w:val="Citation-Boldcharacterstyle"/>
                <w:b w:val="0"/>
              </w:rPr>
            </w:pPr>
            <w:r w:rsidRPr="00B92B08">
              <w:rPr>
                <w:lang w:eastAsia="en-AU"/>
              </w:rPr>
              <w:drawing>
                <wp:inline distT="0" distB="0" distL="0" distR="0" wp14:anchorId="4FE5DBB5" wp14:editId="402A9DA6">
                  <wp:extent cx="2088000" cy="1387883"/>
                  <wp:effectExtent l="0" t="0" r="7620" b="3175"/>
                  <wp:docPr id="9" name="Picture 9" descr="A sign on a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sign on a wall&#10;&#10;Description automatically generated with medium confidenc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38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14:paraId="7D2B9552" w14:textId="77777777" w:rsidR="0054412E" w:rsidRPr="00E0413E" w:rsidRDefault="0054412E" w:rsidP="00866864">
            <w:pPr>
              <w:pStyle w:val="Citation-CoverImageRight"/>
              <w:jc w:val="left"/>
            </w:pPr>
            <w:r>
              <w:rPr>
                <w:noProof/>
                <w:lang w:eastAsia="en-AU"/>
              </w:rPr>
              <w:drawing>
                <wp:inline distT="0" distB="0" distL="0" distR="0" wp14:anchorId="3DEEBC8D" wp14:editId="67CEBF68">
                  <wp:extent cx="3275462" cy="2972081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4495"/>
                          <a:stretch/>
                        </pic:blipFill>
                        <pic:spPr bwMode="auto">
                          <a:xfrm>
                            <a:off x="0" y="0"/>
                            <a:ext cx="3280499" cy="2976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0413E" w:rsidDel="00C21420">
              <w:rPr>
                <w:noProof/>
                <w:lang w:eastAsia="en-AU"/>
              </w:rPr>
              <w:t xml:space="preserve"> </w:t>
            </w:r>
          </w:p>
        </w:tc>
      </w:tr>
    </w:tbl>
    <w:p w14:paraId="70D88CF2" w14:textId="77777777" w:rsidR="001F027E" w:rsidRPr="001F027E" w:rsidRDefault="001F027E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3"/>
        </w:rPr>
      </w:pPr>
    </w:p>
    <w:p w14:paraId="3EA409A3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What is significant?</w:t>
      </w:r>
    </w:p>
    <w:p w14:paraId="56938A5B" w14:textId="77777777" w:rsidR="0054412E" w:rsidRDefault="0054412E" w:rsidP="0054412E">
      <w:pPr>
        <w:pStyle w:val="Citation-BodyText"/>
        <w:rPr>
          <w:lang w:val="en-US"/>
        </w:rPr>
      </w:pPr>
      <w:proofErr w:type="spellStart"/>
      <w:r>
        <w:t>Fairlie</w:t>
      </w:r>
      <w:proofErr w:type="spellEnd"/>
      <w:r>
        <w:t xml:space="preserve"> at 54–60 Anderson Street, South Yarra, completed in 1961 to a design by Yuncken Freeman Pty Ltd, </w:t>
      </w:r>
      <w:r w:rsidRPr="624EA8F3">
        <w:rPr>
          <w:lang w:val="en-US"/>
        </w:rPr>
        <w:t>is significant.</w:t>
      </w:r>
    </w:p>
    <w:p w14:paraId="752FB094" w14:textId="77777777" w:rsidR="0054412E" w:rsidRPr="00CE26AD" w:rsidRDefault="0054412E" w:rsidP="0054412E">
      <w:pPr>
        <w:pStyle w:val="Citation-BodyText"/>
        <w:rPr>
          <w:rFonts w:cs="Arial"/>
          <w:bCs/>
          <w:szCs w:val="20"/>
        </w:rPr>
      </w:pPr>
      <w:r w:rsidRPr="00CE26AD">
        <w:rPr>
          <w:rFonts w:cs="Arial"/>
          <w:bCs/>
          <w:szCs w:val="20"/>
        </w:rPr>
        <w:t>Elements that contribute to the significance of the place include (but are not limited to)</w:t>
      </w:r>
      <w:r>
        <w:t xml:space="preserve"> the</w:t>
      </w:r>
      <w:r w:rsidRPr="00CE26AD">
        <w:rPr>
          <w:rFonts w:cs="Arial"/>
          <w:bCs/>
          <w:szCs w:val="20"/>
        </w:rPr>
        <w:t>:</w:t>
      </w:r>
    </w:p>
    <w:p w14:paraId="419610B5" w14:textId="77777777" w:rsidR="0054412E" w:rsidRPr="00416BFD" w:rsidRDefault="0054412E" w:rsidP="0054412E">
      <w:pPr>
        <w:pStyle w:val="Citation-Bullets1"/>
      </w:pPr>
      <w:r w:rsidRPr="00CE26AD">
        <w:t xml:space="preserve">building’s </w:t>
      </w:r>
      <w:r w:rsidRPr="00416BFD">
        <w:t>original rectangular form, materials and detailing</w:t>
      </w:r>
    </w:p>
    <w:p w14:paraId="350BBBCF" w14:textId="77777777" w:rsidR="0054412E" w:rsidRPr="00416BFD" w:rsidRDefault="0054412E" w:rsidP="0054412E">
      <w:pPr>
        <w:pStyle w:val="Citation-Bullets1"/>
      </w:pPr>
      <w:r w:rsidRPr="00416BFD">
        <w:t>building’s high level of integrity to its original design, including the composition of the primary elevation with its intact fully glazed walls behind the prefabricated concrete frames</w:t>
      </w:r>
    </w:p>
    <w:p w14:paraId="1E30B5B0" w14:textId="77777777" w:rsidR="0054412E" w:rsidRPr="00416BFD" w:rsidRDefault="0054412E" w:rsidP="0054412E">
      <w:pPr>
        <w:pStyle w:val="Citation-Bullets1"/>
      </w:pPr>
      <w:r w:rsidRPr="00416BFD">
        <w:t>detailing of the exterior including the steel-framed pilotis and non-loadbearing vertical curtain walls and opaque cladding on the side (north and south) and rear (east) elevations, as well as the penthouse with projecting eaves</w:t>
      </w:r>
    </w:p>
    <w:p w14:paraId="4DB6F156" w14:textId="77777777" w:rsidR="0054412E" w:rsidRPr="00416BFD" w:rsidRDefault="0054412E" w:rsidP="0054412E">
      <w:pPr>
        <w:pStyle w:val="Citation-Bullets1"/>
      </w:pPr>
      <w:r w:rsidRPr="00416BFD">
        <w:lastRenderedPageBreak/>
        <w:t>pattern and size of original metal frame windows and spandrels</w:t>
      </w:r>
    </w:p>
    <w:p w14:paraId="7E554642" w14:textId="77777777" w:rsidR="0054412E" w:rsidRDefault="0054412E" w:rsidP="0054412E">
      <w:pPr>
        <w:pStyle w:val="Citation-Bullets1"/>
      </w:pPr>
      <w:proofErr w:type="gramStart"/>
      <w:r w:rsidRPr="00416BFD">
        <w:t>other</w:t>
      </w:r>
      <w:proofErr w:type="gramEnd"/>
      <w:r w:rsidRPr="00416BFD">
        <w:t xml:space="preserve"> original elements including fully glazed lobby, spiral stairwell, brick fence enclosing the original carports and the metal signage</w:t>
      </w:r>
      <w:r>
        <w:t xml:space="preserve"> reading '</w:t>
      </w:r>
      <w:proofErr w:type="spellStart"/>
      <w:r>
        <w:t>Fairlie</w:t>
      </w:r>
      <w:proofErr w:type="spellEnd"/>
      <w:r>
        <w:t>' by the lobby.</w:t>
      </w:r>
    </w:p>
    <w:p w14:paraId="28753FE6" w14:textId="77777777" w:rsidR="0054412E" w:rsidRPr="00CE26AD" w:rsidRDefault="0054412E" w:rsidP="0054412E">
      <w:pPr>
        <w:pStyle w:val="Citation-BodyText"/>
      </w:pPr>
      <w:r w:rsidRPr="00FC2325">
        <w:t>Original bluestone edging to the garden beds</w:t>
      </w:r>
      <w:r>
        <w:t xml:space="preserve"> near the entrance also contributes to the significance of the place.</w:t>
      </w:r>
      <w:r w:rsidRPr="00307EB2">
        <w:t xml:space="preserve"> More recent alterations and additions are not significant.</w:t>
      </w:r>
    </w:p>
    <w:p w14:paraId="437CE944" w14:textId="77777777" w:rsidR="001F027E" w:rsidRPr="00565263" w:rsidRDefault="001F027E" w:rsidP="00402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3"/>
          <w:u w:val="single"/>
        </w:rPr>
      </w:pPr>
    </w:p>
    <w:p w14:paraId="2A0DAAE6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How is it significant?</w:t>
      </w:r>
    </w:p>
    <w:p w14:paraId="630060E7" w14:textId="1307511B" w:rsidR="0054412E" w:rsidRDefault="0054412E" w:rsidP="0054412E">
      <w:pPr>
        <w:pStyle w:val="Citation-BodyText"/>
      </w:pPr>
      <w:proofErr w:type="spellStart"/>
      <w:r w:rsidRPr="00E0413E">
        <w:t>Fairlie</w:t>
      </w:r>
      <w:proofErr w:type="spellEnd"/>
      <w:r w:rsidRPr="00E0413E">
        <w:t xml:space="preserve"> at 54</w:t>
      </w:r>
      <w:r>
        <w:t>–6</w:t>
      </w:r>
      <w:r w:rsidRPr="00E0413E">
        <w:t xml:space="preserve">0 Anderson Street, South Yarra, is of local historical, representative and aesthetic significance to the City of Melbourne. </w:t>
      </w:r>
    </w:p>
    <w:p w14:paraId="1ABF228C" w14:textId="77777777" w:rsidR="00F74C7B" w:rsidRPr="00E0413E" w:rsidRDefault="00F74C7B" w:rsidP="00F74C7B">
      <w:pPr>
        <w:pStyle w:val="Citation-BodyText"/>
        <w:spacing w:after="0"/>
      </w:pPr>
    </w:p>
    <w:p w14:paraId="40ABD4BE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Why is it significant?</w:t>
      </w:r>
    </w:p>
    <w:p w14:paraId="2193ABF2" w14:textId="77777777" w:rsidR="0054412E" w:rsidRDefault="0054412E" w:rsidP="0054412E">
      <w:pPr>
        <w:pStyle w:val="Citation-BodyText"/>
      </w:pPr>
      <w:proofErr w:type="spellStart"/>
      <w:r>
        <w:t>Fairlie</w:t>
      </w:r>
      <w:proofErr w:type="spellEnd"/>
      <w:r>
        <w:t xml:space="preserve"> is historically significant as one of the earliest high-rise blocks of flats built in Melbourne. C</w:t>
      </w:r>
      <w:r w:rsidRPr="00946648">
        <w:t>ompleted in 1961</w:t>
      </w:r>
      <w:r>
        <w:t xml:space="preserve">, </w:t>
      </w:r>
      <w:proofErr w:type="spellStart"/>
      <w:r>
        <w:t>Fairlie</w:t>
      </w:r>
      <w:proofErr w:type="spellEnd"/>
      <w:r>
        <w:t xml:space="preserve"> predat</w:t>
      </w:r>
      <w:r w:rsidRPr="00946648">
        <w:t xml:space="preserve">ed the introduction of </w:t>
      </w:r>
      <w:r w:rsidRPr="0023099D">
        <w:rPr>
          <w:rStyle w:val="Citation-Italicscharacterstyle"/>
        </w:rPr>
        <w:t>Strata Titles Act 1967</w:t>
      </w:r>
      <w:r w:rsidRPr="00946648">
        <w:t>.</w:t>
      </w:r>
      <w:r>
        <w:t xml:space="preserve"> The nine-storey block of flats was designed by Yuncken Freeman Brothers, Griffiths &amp; Simpson, one of the largest architectural practices in Australia. Described </w:t>
      </w:r>
      <w:r w:rsidRPr="00F13A4A">
        <w:t>in 1961</w:t>
      </w:r>
      <w:r>
        <w:t xml:space="preserve"> as the </w:t>
      </w:r>
      <w:r w:rsidRPr="624EA8F3">
        <w:rPr>
          <w:lang w:eastAsia="ko-KR"/>
        </w:rPr>
        <w:t xml:space="preserve">most expensive </w:t>
      </w:r>
      <w:r>
        <w:rPr>
          <w:lang w:eastAsia="ko-KR"/>
        </w:rPr>
        <w:t xml:space="preserve">flats </w:t>
      </w:r>
      <w:r w:rsidRPr="624EA8F3">
        <w:rPr>
          <w:lang w:eastAsia="ko-KR"/>
        </w:rPr>
        <w:t>in Australia</w:t>
      </w:r>
      <w:r>
        <w:rPr>
          <w:lang w:eastAsia="ko-KR"/>
        </w:rPr>
        <w:t xml:space="preserve">, </w:t>
      </w:r>
      <w:r>
        <w:t xml:space="preserve">it was one of the earliest luxury high-rise blocks in Melbourne when completed. The site’s connection to the Victorian-era mansion </w:t>
      </w:r>
      <w:proofErr w:type="spellStart"/>
      <w:r>
        <w:t>Fairlie</w:t>
      </w:r>
      <w:proofErr w:type="spellEnd"/>
      <w:r>
        <w:t xml:space="preserve"> House, which formerly occupied the site, is of local interest. (Criterion A)</w:t>
      </w:r>
    </w:p>
    <w:p w14:paraId="393822AE" w14:textId="77777777" w:rsidR="0054412E" w:rsidRPr="008B6A4E" w:rsidRDefault="0054412E" w:rsidP="0054412E">
      <w:pPr>
        <w:pStyle w:val="Citation-BodyText"/>
      </w:pPr>
      <w:proofErr w:type="spellStart"/>
      <w:r>
        <w:t>Fairlie</w:t>
      </w:r>
      <w:proofErr w:type="spellEnd"/>
      <w:r>
        <w:t xml:space="preserve"> is an important early example of a new and distinctive building type that emerged in the 1960s: the high-rise block of flats. The building displays elements influenced by Modernist architecture, characterised by a simplicity of structure and a minimisation of decoration. Its use of prefabricated concrete panels, reinforced concrete construction, and a non-loadbearing curtain wall system are </w:t>
      </w:r>
      <w:r w:rsidRPr="00E649F3">
        <w:t xml:space="preserve">representative </w:t>
      </w:r>
      <w:r>
        <w:t>of the</w:t>
      </w:r>
      <w:r w:rsidRPr="00E649F3">
        <w:t xml:space="preserve"> residential towers built in the City of Melbourne in the 1960s and 1970s.</w:t>
      </w:r>
      <w:r>
        <w:t xml:space="preserve"> (Criterion D)</w:t>
      </w:r>
    </w:p>
    <w:p w14:paraId="399736CB" w14:textId="64164387" w:rsidR="0054412E" w:rsidRDefault="0054412E" w:rsidP="0054412E">
      <w:pPr>
        <w:pStyle w:val="Citation-BodyText"/>
      </w:pPr>
      <w:proofErr w:type="spellStart"/>
      <w:r>
        <w:t>Fairlie</w:t>
      </w:r>
      <w:proofErr w:type="spellEnd"/>
      <w:r>
        <w:t xml:space="preserve"> is aesthetically significant for its demonstration of key elements influenced by Modernist </w:t>
      </w:r>
      <w:r w:rsidRPr="00E649F3">
        <w:t>architecture. The rectangular building is raised on arched pilotis, providing a portico</w:t>
      </w:r>
      <w:r>
        <w:t xml:space="preserve"> with a driveway underneath for covered access to the building from a car</w:t>
      </w:r>
      <w:r w:rsidRPr="00E649F3">
        <w:t>. A move</w:t>
      </w:r>
      <w:r>
        <w:t xml:space="preserve"> away from a traditional loadbearing wall system is evidenced in its use of thin modular prefabricated concrete frames and the use of curtain walls on all elevations. </w:t>
      </w:r>
      <w:r w:rsidRPr="624EA8F3">
        <w:rPr>
          <w:lang w:eastAsia="ko-KR"/>
        </w:rPr>
        <w:t>Its lightweight ground</w:t>
      </w:r>
      <w:r>
        <w:rPr>
          <w:lang w:eastAsia="ko-KR"/>
        </w:rPr>
        <w:t>-</w:t>
      </w:r>
      <w:r w:rsidRPr="624EA8F3">
        <w:rPr>
          <w:lang w:eastAsia="ko-KR"/>
        </w:rPr>
        <w:t xml:space="preserve">floor treatment is also distinct. </w:t>
      </w:r>
      <w:proofErr w:type="spellStart"/>
      <w:r w:rsidRPr="624EA8F3">
        <w:rPr>
          <w:lang w:eastAsia="ko-KR"/>
        </w:rPr>
        <w:t>Fairlie</w:t>
      </w:r>
      <w:proofErr w:type="spellEnd"/>
      <w:r w:rsidRPr="624EA8F3">
        <w:rPr>
          <w:lang w:eastAsia="ko-KR"/>
        </w:rPr>
        <w:t xml:space="preserve"> is distinguished for its delicate design </w:t>
      </w:r>
      <w:r>
        <w:rPr>
          <w:lang w:eastAsia="ko-KR"/>
        </w:rPr>
        <w:t xml:space="preserve">with </w:t>
      </w:r>
      <w:r w:rsidRPr="624EA8F3">
        <w:rPr>
          <w:lang w:eastAsia="ko-KR"/>
        </w:rPr>
        <w:t xml:space="preserve">modular aesthetics, restricted palette, and the interplay of light and shadow. </w:t>
      </w:r>
      <w:r>
        <w:t>Its visual dominance in the streetscape, as well as the immediate views from the Royal Botanic Gardens, also contribute to the building’s aesthetic significance. (Criterion E)</w:t>
      </w:r>
    </w:p>
    <w:p w14:paraId="45297CEE" w14:textId="77777777" w:rsidR="00F74C7B" w:rsidRPr="007F2C77" w:rsidRDefault="00F74C7B" w:rsidP="00F74C7B">
      <w:pPr>
        <w:pStyle w:val="Citation-BodyText"/>
        <w:spacing w:after="0"/>
      </w:pPr>
    </w:p>
    <w:p w14:paraId="6FDB59FC" w14:textId="77777777" w:rsidR="001F027E" w:rsidRDefault="00AF6E10" w:rsidP="0032640D">
      <w:pPr>
        <w:pBdr>
          <w:bottom w:val="single" w:sz="6" w:space="1" w:color="auto"/>
        </w:pBdr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Primary source</w:t>
      </w:r>
    </w:p>
    <w:p w14:paraId="043F7B32" w14:textId="77777777" w:rsidR="0054412E" w:rsidRDefault="0054412E" w:rsidP="0054412E">
      <w:pPr>
        <w:pStyle w:val="Citation-BodyText"/>
      </w:pPr>
      <w:r w:rsidRPr="00F335D3">
        <w:t>South Yarra Heritage Review 202</w:t>
      </w:r>
      <w:r>
        <w:t>2</w:t>
      </w:r>
      <w:r w:rsidRPr="00F335D3">
        <w:t xml:space="preserve"> (</w:t>
      </w:r>
      <w:r>
        <w:t>GML Heritage</w:t>
      </w:r>
      <w:r w:rsidRPr="00F335D3">
        <w:t>)</w:t>
      </w:r>
    </w:p>
    <w:sectPr w:rsidR="0054412E" w:rsidSect="001F027E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702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075B" w14:textId="77777777" w:rsidR="008249A2" w:rsidRDefault="008249A2" w:rsidP="003E0F32">
      <w:pPr>
        <w:spacing w:after="0" w:line="240" w:lineRule="auto"/>
      </w:pPr>
      <w:r>
        <w:separator/>
      </w:r>
    </w:p>
  </w:endnote>
  <w:endnote w:type="continuationSeparator" w:id="0">
    <w:p w14:paraId="32736B90" w14:textId="77777777" w:rsidR="008249A2" w:rsidRDefault="008249A2" w:rsidP="003E0F32">
      <w:pPr>
        <w:spacing w:after="0" w:line="240" w:lineRule="auto"/>
      </w:pPr>
      <w:r>
        <w:continuationSeparator/>
      </w:r>
    </w:p>
  </w:endnote>
  <w:endnote w:type="continuationNotice" w:id="1">
    <w:p w14:paraId="395310AE" w14:textId="77777777" w:rsidR="008249A2" w:rsidRDefault="00824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72E8" w14:textId="3A13A4F3" w:rsidR="007E2283" w:rsidRDefault="007E228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ABDCEA" wp14:editId="111DCAC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DF12B" w14:textId="5989A8CE" w:rsidR="007E2283" w:rsidRPr="007E2283" w:rsidRDefault="007E22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7E228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BDC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0C2DF12B" w14:textId="5989A8CE" w:rsidR="007E2283" w:rsidRPr="007E2283" w:rsidRDefault="007E228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7E228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77A0" w14:textId="7501CA1F" w:rsidR="003E0F32" w:rsidRPr="00057A67" w:rsidRDefault="00C64700" w:rsidP="003E0F32">
    <w:pPr>
      <w:jc w:val="center"/>
      <w:rPr>
        <w:rFonts w:ascii="Times" w:hAnsi="Times" w:cs="Times"/>
        <w:sz w:val="18"/>
      </w:rPr>
    </w:pPr>
    <w:r>
      <w:rPr>
        <w:rFonts w:ascii="Times" w:hAnsi="Times" w:cs="Times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0D39DF" wp14:editId="6A7C60C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ef574fb983bc441c48ebcbe9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29478" w14:textId="3A708CA5" w:rsidR="00C64700" w:rsidRPr="00C64700" w:rsidRDefault="00C64700" w:rsidP="00C647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6470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D39DF" id="_x0000_t202" coordsize="21600,21600" o:spt="202" path="m,l,21600r21600,l21600,xe">
              <v:stroke joinstyle="miter"/>
              <v:path gradientshapeok="t" o:connecttype="rect"/>
            </v:shapetype>
            <v:shape id="MSIPCMef574fb983bc441c48ebcbe9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DOVT5mGgMAAD4GAAAOAAAAAAAAAAAA&#10;AAAAAC4CAABkcnMvZTJvRG9jLnhtbFBLAQItABQABgAIAAAAIQCf1UHs3wAAAAsBAAAPAAAAAAAA&#10;AAAAAAAAAHQFAABkcnMvZG93bnJldi54bWxQSwUGAAAAAAQABADzAAAAgAYAAAAA&#10;" o:allowincell="f" filled="f" stroked="f" strokeweight=".5pt">
              <v:textbox inset=",0,,0">
                <w:txbxContent>
                  <w:p w14:paraId="5BC29478" w14:textId="3A708CA5" w:rsidR="00C64700" w:rsidRPr="00C64700" w:rsidRDefault="00C64700" w:rsidP="00C647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6470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0F32" w:rsidRPr="00057A67">
      <w:rPr>
        <w:rFonts w:ascii="Times" w:hAnsi="Times" w:cs="Times"/>
        <w:sz w:val="18"/>
      </w:rPr>
      <w:t xml:space="preserve">This document is an incorporated document in </w:t>
    </w:r>
    <w:r w:rsidR="003E0F32" w:rsidRPr="0054412E">
      <w:rPr>
        <w:rFonts w:ascii="Times" w:hAnsi="Times" w:cs="Times"/>
        <w:sz w:val="18"/>
      </w:rPr>
      <w:t xml:space="preserve">the </w:t>
    </w:r>
    <w:r w:rsidR="0054412E" w:rsidRPr="0054412E">
      <w:rPr>
        <w:rFonts w:ascii="Times" w:hAnsi="Times" w:cs="Times"/>
        <w:sz w:val="18"/>
      </w:rPr>
      <w:t>Melbourne</w:t>
    </w:r>
    <w:r w:rsidR="003E0F32" w:rsidRPr="0054412E">
      <w:rPr>
        <w:rFonts w:ascii="Times" w:hAnsi="Times" w:cs="Times"/>
        <w:sz w:val="18"/>
      </w:rPr>
      <w:t xml:space="preserve"> Planning </w:t>
    </w:r>
    <w:r w:rsidR="003E0F32" w:rsidRPr="00057A67">
      <w:rPr>
        <w:rFonts w:ascii="Times" w:hAnsi="Times" w:cs="Times"/>
        <w:sz w:val="18"/>
      </w:rPr>
      <w:t xml:space="preserve">Scheme pursuant to </w:t>
    </w:r>
    <w:r w:rsidR="00AF6E10" w:rsidRPr="00057A67">
      <w:rPr>
        <w:rFonts w:ascii="Times" w:hAnsi="Times" w:cs="Times"/>
        <w:sz w:val="18"/>
      </w:rPr>
      <w:t>section 6(2</w:t>
    </w:r>
    <w:proofErr w:type="gramStart"/>
    <w:r w:rsidR="00AF6E10" w:rsidRPr="00057A67">
      <w:rPr>
        <w:rFonts w:ascii="Times" w:hAnsi="Times" w:cs="Times"/>
        <w:sz w:val="18"/>
      </w:rPr>
      <w:t>)(</w:t>
    </w:r>
    <w:proofErr w:type="gramEnd"/>
    <w:r w:rsidR="003E0F32" w:rsidRPr="00057A67">
      <w:rPr>
        <w:rFonts w:ascii="Times" w:hAnsi="Times" w:cs="Times"/>
        <w:sz w:val="18"/>
      </w:rPr>
      <w:t xml:space="preserve">j) of the </w:t>
    </w:r>
    <w:r w:rsidR="003E0F32" w:rsidRPr="00057A67">
      <w:rPr>
        <w:rFonts w:ascii="Times" w:hAnsi="Times" w:cs="Times"/>
        <w:i/>
        <w:sz w:val="18"/>
      </w:rPr>
      <w:t>Planning and Environment Act 1987</w:t>
    </w:r>
  </w:p>
  <w:p w14:paraId="249022F9" w14:textId="77777777" w:rsidR="003E0F32" w:rsidRDefault="003E0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F17F" w14:textId="45511993" w:rsidR="007E2283" w:rsidRDefault="007E228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4EEC0D" wp14:editId="201BE92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7DF3C" w14:textId="1A2BDF22" w:rsidR="007E2283" w:rsidRPr="007E2283" w:rsidRDefault="007E22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7E228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EEC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43A7DF3C" w14:textId="1A2BDF22" w:rsidR="007E2283" w:rsidRPr="007E2283" w:rsidRDefault="007E228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7E228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1AC3" w14:textId="77777777" w:rsidR="008249A2" w:rsidRDefault="008249A2" w:rsidP="003E0F32">
      <w:pPr>
        <w:spacing w:after="0" w:line="240" w:lineRule="auto"/>
      </w:pPr>
      <w:r>
        <w:separator/>
      </w:r>
    </w:p>
  </w:footnote>
  <w:footnote w:type="continuationSeparator" w:id="0">
    <w:p w14:paraId="1D01013C" w14:textId="77777777" w:rsidR="008249A2" w:rsidRDefault="008249A2" w:rsidP="003E0F32">
      <w:pPr>
        <w:spacing w:after="0" w:line="240" w:lineRule="auto"/>
      </w:pPr>
      <w:r>
        <w:continuationSeparator/>
      </w:r>
    </w:p>
  </w:footnote>
  <w:footnote w:type="continuationNotice" w:id="1">
    <w:p w14:paraId="6FAB03BC" w14:textId="77777777" w:rsidR="008249A2" w:rsidRDefault="00824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25A7" w14:textId="65DCA660" w:rsidR="003E0F32" w:rsidRPr="00057A67" w:rsidRDefault="0054412E" w:rsidP="00057A67">
    <w:pPr>
      <w:spacing w:after="0" w:line="240" w:lineRule="auto"/>
      <w:jc w:val="center"/>
      <w:rPr>
        <w:rFonts w:ascii="Times" w:eastAsia="Times New Roman" w:hAnsi="Times" w:cs="Times New Roman"/>
        <w:sz w:val="24"/>
        <w:szCs w:val="20"/>
        <w:lang w:eastAsia="en-AU"/>
      </w:rPr>
    </w:pPr>
    <w:r w:rsidRPr="00AA3BC1">
      <w:rPr>
        <w:rFonts w:ascii="Times New Roman" w:eastAsia="Times New Roman" w:hAnsi="Times New Roman" w:cs="Times New Roman"/>
        <w:smallCaps/>
        <w:sz w:val="18"/>
        <w:szCs w:val="20"/>
        <w:u w:color="0000FF"/>
        <w:lang w:eastAsia="en-AU"/>
      </w:rPr>
      <w:t>Melbourne</w:t>
    </w:r>
    <w:r w:rsidR="00057A67" w:rsidRPr="00AA3BC1">
      <w:rPr>
        <w:rFonts w:ascii="Times New Roman" w:eastAsia="Times New Roman" w:hAnsi="Times New Roman" w:cs="Times New Roman"/>
        <w:smallCaps/>
        <w:sz w:val="18"/>
        <w:szCs w:val="20"/>
        <w:u w:color="0000FF"/>
        <w:lang w:eastAsia="en-AU"/>
      </w:rPr>
      <w:t xml:space="preserve"> </w:t>
    </w:r>
    <w:r w:rsidR="00057A67" w:rsidRPr="00057A67">
      <w:rPr>
        <w:rFonts w:ascii="Times" w:eastAsia="Times New Roman" w:hAnsi="Times" w:cs="Times New Roman"/>
        <w:smallCaps/>
        <w:sz w:val="18"/>
        <w:szCs w:val="20"/>
        <w:lang w:eastAsia="en-AU"/>
      </w:rPr>
      <w:t>Planning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7AD4"/>
    <w:multiLevelType w:val="hybridMultilevel"/>
    <w:tmpl w:val="E9E47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625ED"/>
    <w:multiLevelType w:val="hybridMultilevel"/>
    <w:tmpl w:val="5698711E"/>
    <w:lvl w:ilvl="0" w:tplc="E7B6C22E">
      <w:start w:val="1"/>
      <w:numFmt w:val="bullet"/>
      <w:pStyle w:val="Citation-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0D"/>
    <w:rsid w:val="00057A67"/>
    <w:rsid w:val="00132A26"/>
    <w:rsid w:val="001F027E"/>
    <w:rsid w:val="0032640D"/>
    <w:rsid w:val="003E0F32"/>
    <w:rsid w:val="00402068"/>
    <w:rsid w:val="00402E2B"/>
    <w:rsid w:val="004532B1"/>
    <w:rsid w:val="00476CBD"/>
    <w:rsid w:val="004819A5"/>
    <w:rsid w:val="005218DA"/>
    <w:rsid w:val="0054412E"/>
    <w:rsid w:val="00565263"/>
    <w:rsid w:val="005C64DD"/>
    <w:rsid w:val="006020D9"/>
    <w:rsid w:val="00630FB3"/>
    <w:rsid w:val="00737B32"/>
    <w:rsid w:val="007B3220"/>
    <w:rsid w:val="007E2283"/>
    <w:rsid w:val="007F63C5"/>
    <w:rsid w:val="008249A2"/>
    <w:rsid w:val="00840E25"/>
    <w:rsid w:val="00880527"/>
    <w:rsid w:val="008824D2"/>
    <w:rsid w:val="00925109"/>
    <w:rsid w:val="00966EDD"/>
    <w:rsid w:val="00A30304"/>
    <w:rsid w:val="00AA3BC1"/>
    <w:rsid w:val="00AA67C7"/>
    <w:rsid w:val="00AE64D0"/>
    <w:rsid w:val="00AF6E10"/>
    <w:rsid w:val="00BD35EF"/>
    <w:rsid w:val="00C151CA"/>
    <w:rsid w:val="00C24959"/>
    <w:rsid w:val="00C64700"/>
    <w:rsid w:val="00E44A50"/>
    <w:rsid w:val="00F74C7B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37F773"/>
  <w15:chartTrackingRefBased/>
  <w15:docId w15:val="{DB84F203-E316-40BA-8DE7-613BF93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0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32"/>
  </w:style>
  <w:style w:type="paragraph" w:styleId="Footer">
    <w:name w:val="footer"/>
    <w:basedOn w:val="Normal"/>
    <w:link w:val="FooterChar"/>
    <w:uiPriority w:val="99"/>
    <w:unhideWhenUsed/>
    <w:rsid w:val="003E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32"/>
  </w:style>
  <w:style w:type="character" w:styleId="CommentReference">
    <w:name w:val="annotation reference"/>
    <w:basedOn w:val="DefaultParagraphFont"/>
    <w:uiPriority w:val="99"/>
    <w:semiHidden/>
    <w:unhideWhenUsed/>
    <w:rsid w:val="005C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DD"/>
    <w:rPr>
      <w:rFonts w:ascii="Segoe UI" w:hAnsi="Segoe UI" w:cs="Segoe UI"/>
      <w:sz w:val="18"/>
      <w:szCs w:val="18"/>
    </w:rPr>
  </w:style>
  <w:style w:type="paragraph" w:customStyle="1" w:styleId="Citation-BodyText">
    <w:name w:val="Citation - Body Text"/>
    <w:qFormat/>
    <w:rsid w:val="0054412E"/>
    <w:pPr>
      <w:spacing w:after="120" w:line="300" w:lineRule="auto"/>
    </w:pPr>
    <w:rPr>
      <w:rFonts w:ascii="Arial" w:eastAsia="Calibri" w:hAnsi="Arial" w:cs="Times New Roman"/>
      <w:sz w:val="20"/>
    </w:rPr>
  </w:style>
  <w:style w:type="paragraph" w:customStyle="1" w:styleId="Citation-Bullets1">
    <w:name w:val="Citation - Bullets 1"/>
    <w:basedOn w:val="Normal"/>
    <w:qFormat/>
    <w:rsid w:val="0054412E"/>
    <w:pPr>
      <w:numPr>
        <w:numId w:val="2"/>
      </w:numPr>
      <w:tabs>
        <w:tab w:val="left" w:pos="284"/>
        <w:tab w:val="left" w:pos="567"/>
      </w:tabs>
      <w:spacing w:after="120" w:line="300" w:lineRule="auto"/>
      <w:ind w:left="284" w:hanging="284"/>
      <w:contextualSpacing/>
    </w:pPr>
    <w:rPr>
      <w:rFonts w:ascii="Arial" w:eastAsia="Batang" w:hAnsi="Arial" w:cs="Times New Roman"/>
      <w:color w:val="000000"/>
      <w:sz w:val="20"/>
      <w:szCs w:val="20"/>
    </w:rPr>
  </w:style>
  <w:style w:type="paragraph" w:customStyle="1" w:styleId="Citation-Image">
    <w:name w:val="Citation - Image"/>
    <w:qFormat/>
    <w:rsid w:val="0054412E"/>
    <w:pPr>
      <w:keepNext/>
      <w:spacing w:before="120" w:after="120" w:line="240" w:lineRule="auto"/>
    </w:pPr>
    <w:rPr>
      <w:rFonts w:ascii="Arial" w:eastAsia="Calibri" w:hAnsi="Arial" w:cs="Times New Roman"/>
      <w:noProof/>
      <w:sz w:val="18"/>
    </w:rPr>
  </w:style>
  <w:style w:type="character" w:customStyle="1" w:styleId="Citation-Boldcharacterstyle">
    <w:name w:val="Citation - Bold (character style)"/>
    <w:basedOn w:val="DefaultParagraphFont"/>
    <w:uiPriority w:val="1"/>
    <w:qFormat/>
    <w:rsid w:val="0054412E"/>
    <w:rPr>
      <w:b/>
    </w:rPr>
  </w:style>
  <w:style w:type="paragraph" w:customStyle="1" w:styleId="Citation-CoverImageLeft">
    <w:name w:val="Citation - Cover Image Left"/>
    <w:rsid w:val="0054412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Citation-CoverImageRight">
    <w:name w:val="Citation - Cover Image Right"/>
    <w:rsid w:val="0054412E"/>
    <w:pPr>
      <w:spacing w:after="0" w:line="240" w:lineRule="auto"/>
      <w:jc w:val="right"/>
    </w:pPr>
    <w:rPr>
      <w:rFonts w:ascii="Arial" w:eastAsia="Calibri" w:hAnsi="Arial" w:cs="Times New Roman"/>
      <w:sz w:val="20"/>
    </w:rPr>
  </w:style>
  <w:style w:type="character" w:customStyle="1" w:styleId="Citation-Italicscharacterstyle">
    <w:name w:val="Citation - Italics (character style)"/>
    <w:uiPriority w:val="1"/>
    <w:qFormat/>
    <w:rsid w:val="0054412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_CEI" ma:contentTypeID="0x0101001681DE773557C544A14A6F647A4C536F002F04C4E57AADE049924F3D286AD729A7" ma:contentTypeVersion="27" ma:contentTypeDescription="Community Development - Community Engagement &amp; Impact Team" ma:contentTypeScope="" ma:versionID="afecb15d3175b9638e44078ba2d3a518">
  <xsd:schema xmlns:xsd="http://www.w3.org/2001/XMLSchema" xmlns:xs="http://www.w3.org/2001/XMLSchema" xmlns:p="http://schemas.microsoft.com/office/2006/metadata/properties" xmlns:ns2="d804f86b-3500-4658-8c9d-99491f71a5e9" xmlns:ns3="491ff62d-a7a6-430f-a269-6b34253625ce" xmlns:ns4="531ef6e2-70fa-40e1-a679-bf11f9e73731" targetNamespace="http://schemas.microsoft.com/office/2006/metadata/properties" ma:root="true" ma:fieldsID="161981182b82fe589391a7764c969830" ns2:_="" ns3:_="" ns4:_="">
    <xsd:import namespace="d804f86b-3500-4658-8c9d-99491f71a5e9"/>
    <xsd:import namespace="491ff62d-a7a6-430f-a269-6b34253625ce"/>
    <xsd:import namespace="531ef6e2-70fa-40e1-a679-bf11f9e737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MNumber" minOccurs="0"/>
                <xsd:element ref="ns4:Status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4f86b-3500-4658-8c9d-99491f71a5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e042a0c-27d5-4ef1-8195-6757b5e09b69}" ma:internalName="TaxCatchAll" ma:showField="CatchAllData" ma:web="d804f86b-3500-4658-8c9d-99491f71a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ff62d-a7a6-430f-a269-6b34253625ce" elementFormDefault="qualified">
    <xsd:import namespace="http://schemas.microsoft.com/office/2006/documentManagement/types"/>
    <xsd:import namespace="http://schemas.microsoft.com/office/infopath/2007/PartnerControls"/>
    <xsd:element name="DMNumber" ma:index="11" nillable="true" ma:displayName="DM Number" ma:internalName="DM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f6e2-70fa-40e1-a679-bf11f9e73731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default="In draft" ma:format="Dropdown" ma:internalName="Status">
      <xsd:simpleType>
        <xsd:restriction base="dms:Choice">
          <xsd:enumeration value="In draft"/>
          <xsd:enumeration value="Completed"/>
          <xsd:enumeration value="Archive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f01267b-cb48-4e9f-ac56-dd787b770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04f86b-3500-4658-8c9d-99491f71a5e9" xsi:nil="true"/>
    <_dlc_DocId xmlns="d804f86b-3500-4658-8c9d-99491f71a5e9">TTF2X4MEUN6D-1188005670-2032</_dlc_DocId>
    <_dlc_DocIdUrl xmlns="d804f86b-3500-4658-8c9d-99491f71a5e9">
      <Url>https://cityofmelbourne.sharepoint.com/sites/commdev/_layouts/15/DocIdRedir.aspx?ID=TTF2X4MEUN6D-1188005670-2032</Url>
      <Description>TTF2X4MEUN6D-1188005670-2032</Description>
    </_dlc_DocIdUrl>
    <lcf76f155ced4ddcb4097134ff3c332f xmlns="531ef6e2-70fa-40e1-a679-bf11f9e73731">
      <Terms xmlns="http://schemas.microsoft.com/office/infopath/2007/PartnerControls"/>
    </lcf76f155ced4ddcb4097134ff3c332f>
    <Status xmlns="531ef6e2-70fa-40e1-a679-bf11f9e73731">In draft</Status>
    <DMNumber xmlns="491ff62d-a7a6-430f-a269-6b34253625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654FD12765CDBC4793ADEB2546C63C7B" ma:contentTypeVersion="28" ma:contentTypeDescription="All project related information. The library can be used to manage multiple projects." ma:contentTypeScope="" ma:versionID="14bbf4456e593161624a61b343d20b48">
  <xsd:schema xmlns:xsd="http://www.w3.org/2001/XMLSchema" xmlns:xs="http://www.w3.org/2001/XMLSchema" xmlns:p="http://schemas.microsoft.com/office/2006/metadata/properties" xmlns:ns1="http://schemas.microsoft.com/sharepoint/v3" xmlns:ns2="9fd47c19-1c4a-4d7d-b342-c10cef269344" xmlns:ns3="a5f32de4-e402-4188-b034-e71ca7d22e54" xmlns:ns4="05aa45cf-ed89-4733-97a8-db4ce5c51511" xmlns:ns5="53cc8871-9683-4ba7-be3f-499d40b7b90e" xmlns:ns6="c42f9c80-6326-4d3e-8624-f1221488f056" targetNamespace="http://schemas.microsoft.com/office/2006/metadata/properties" ma:root="true" ma:fieldsID="9c101a12b7ddaddf5b313b7115f712d4" ns1:_="" ns2:_="" ns3:_="" ns4:_="" ns5:_="" ns6:_="">
    <xsd:import namespace="http://schemas.microsoft.com/sharepoint/v3"/>
    <xsd:import namespace="9fd47c19-1c4a-4d7d-b342-c10cef269344"/>
    <xsd:import namespace="a5f32de4-e402-4188-b034-e71ca7d22e54"/>
    <xsd:import namespace="05aa45cf-ed89-4733-97a8-db4ce5c51511"/>
    <xsd:import namespace="53cc8871-9683-4ba7-be3f-499d40b7b90e"/>
    <xsd:import namespace="c42f9c80-6326-4d3e-8624-f1221488f056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Initiate"/>
          <xsd:enumeration value="Plan"/>
          <xsd:enumeration value="Build"/>
          <xsd:enumeration value="Test"/>
          <xsd:enumeration value="Implement"/>
          <xsd:enumeration value="Ru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1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95f30dc-3647-487b-ae64-860e47b4c5d9}" ma:internalName="TaxCatchAll" ma:showField="CatchAllData" ma:web="2b9a787f-f73d-4ae6-b9d7-68556bf01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95f30dc-3647-487b-ae64-860e47b4c5d9}" ma:internalName="TaxCatchAllLabel" ma:readOnly="true" ma:showField="CatchAllDataLabel" ma:web="2b9a787f-f73d-4ae6-b9d7-68556bf01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readOnly="false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45cf-ed89-4733-97a8-db4ce5c51511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4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8871-9683-4ba7-be3f-499d40b7b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9c80-6326-4d3e-8624-f1221488f05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D719F-D86B-4FBB-A328-ACE6EDCEB3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D21B03-85E7-4B5E-8DD6-22A2839F9F63}"/>
</file>

<file path=customXml/itemProps3.xml><?xml version="1.0" encoding="utf-8"?>
<ds:datastoreItem xmlns:ds="http://schemas.openxmlformats.org/officeDocument/2006/customXml" ds:itemID="{83E573BD-C988-4515-8D31-0F600DFEE5C7}">
  <ds:schemaRefs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5f32de4-e402-4188-b034-e71ca7d22e54"/>
    <ds:schemaRef ds:uri="c42f9c80-6326-4d3e-8624-f1221488f056"/>
    <ds:schemaRef ds:uri="53cc8871-9683-4ba7-be3f-499d40b7b90e"/>
    <ds:schemaRef ds:uri="http://schemas.microsoft.com/office/2006/metadata/properties"/>
    <ds:schemaRef ds:uri="05aa45cf-ed89-4733-97a8-db4ce5c51511"/>
    <ds:schemaRef ds:uri="9fd47c19-1c4a-4d7d-b342-c10cef2693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30371C-0CF8-4A63-96B4-B39E2668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d47c19-1c4a-4d7d-b342-c10cef269344"/>
    <ds:schemaRef ds:uri="a5f32de4-e402-4188-b034-e71ca7d22e54"/>
    <ds:schemaRef ds:uri="05aa45cf-ed89-4733-97a8-db4ce5c51511"/>
    <ds:schemaRef ds:uri="53cc8871-9683-4ba7-be3f-499d40b7b90e"/>
    <ds:schemaRef ds:uri="c42f9c80-6326-4d3e-8624-f1221488f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646A83-57E4-430A-98C8-D8D8EFB931D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F4F894E-DD13-4B0A-B05B-DB66559D2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Pascoe (DELWP)</dc:creator>
  <cp:keywords/>
  <dc:description/>
  <cp:lastModifiedBy>Dana Foenander</cp:lastModifiedBy>
  <cp:revision>2</cp:revision>
  <dcterms:created xsi:type="dcterms:W3CDTF">2023-02-24T04:55:00Z</dcterms:created>
  <dcterms:modified xsi:type="dcterms:W3CDTF">2023-02-24T04:55:00Z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0x0101001681DE773557C544A14A6F647A4C536F002F04C4E57AADE049924F3D286AD729A7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4;#State Planning Services|07e5bc05-5ed7-44c1-8b33-fe8f6c651ec8</vt:lpwstr>
  </property>
  <property fmtid="{D5CDD505-2E9C-101B-9397-08002B2CF9AE}" pid="6" name="_dlc_DocIdItemGuid">
    <vt:lpwstr>21683486-29a7-449e-bd2b-7e74220c9fce</vt:lpwstr>
  </property>
  <property fmtid="{D5CDD505-2E9C-101B-9397-08002B2CF9AE}" pid="7" name="Division">
    <vt:lpwstr>5;#Statutory Planning Services|916b3c81-e5df-4494-a9cf-10d10856131e</vt:lpwstr>
  </property>
  <property fmtid="{D5CDD505-2E9C-101B-9397-08002B2CF9AE}" pid="8" name="Group1">
    <vt:lpwstr>6;#Planning|a27341dd-7be7-4882-a552-a667d667e276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Sub-Section">
    <vt:lpwstr/>
  </property>
  <property fmtid="{D5CDD505-2E9C-101B-9397-08002B2CF9AE}" pid="12" name="ClassificationContentMarkingFooterShapeIds">
    <vt:lpwstr>1,2,3</vt:lpwstr>
  </property>
  <property fmtid="{D5CDD505-2E9C-101B-9397-08002B2CF9AE}" pid="13" name="ClassificationContentMarkingFooterFontProps">
    <vt:lpwstr>#000000,12,Calibri</vt:lpwstr>
  </property>
  <property fmtid="{D5CDD505-2E9C-101B-9397-08002B2CF9AE}" pid="14" name="ClassificationContentMarkingFooterText">
    <vt:lpwstr>OFFICIAL</vt:lpwstr>
  </property>
  <property fmtid="{D5CDD505-2E9C-101B-9397-08002B2CF9AE}" pid="15" name="MSIP_Label_4257e2ab-f512-40e2-9c9a-c64247360765_Enabled">
    <vt:lpwstr>True</vt:lpwstr>
  </property>
  <property fmtid="{D5CDD505-2E9C-101B-9397-08002B2CF9AE}" pid="16" name="MSIP_Label_4257e2ab-f512-40e2-9c9a-c64247360765_SiteId">
    <vt:lpwstr>e8bdd6f7-fc18-4e48-a554-7f547927223b</vt:lpwstr>
  </property>
  <property fmtid="{D5CDD505-2E9C-101B-9397-08002B2CF9AE}" pid="17" name="MSIP_Label_4257e2ab-f512-40e2-9c9a-c64247360765_ActionId">
    <vt:lpwstr>5068776c-4bdc-4027-8f96-5b341a183059</vt:lpwstr>
  </property>
  <property fmtid="{D5CDD505-2E9C-101B-9397-08002B2CF9AE}" pid="18" name="MSIP_Label_4257e2ab-f512-40e2-9c9a-c64247360765_Method">
    <vt:lpwstr>Privileged</vt:lpwstr>
  </property>
  <property fmtid="{D5CDD505-2E9C-101B-9397-08002B2CF9AE}" pid="19" name="MSIP_Label_4257e2ab-f512-40e2-9c9a-c64247360765_SetDate">
    <vt:lpwstr>2021-06-02T02:25:29Z</vt:lpwstr>
  </property>
  <property fmtid="{D5CDD505-2E9C-101B-9397-08002B2CF9AE}" pid="20" name="MSIP_Label_4257e2ab-f512-40e2-9c9a-c64247360765_Name">
    <vt:lpwstr>OFFICIAL</vt:lpwstr>
  </property>
  <property fmtid="{D5CDD505-2E9C-101B-9397-08002B2CF9AE}" pid="21" name="MSIP_Label_4257e2ab-f512-40e2-9c9a-c64247360765_ContentBits">
    <vt:lpwstr>2</vt:lpwstr>
  </property>
  <property fmtid="{D5CDD505-2E9C-101B-9397-08002B2CF9AE}" pid="22" name="ece32f50ba964e1fbf627a9d83fe6c01">
    <vt:lpwstr>Department of Environment, Land, Water and Planning|607a3f87-1228-4cd9-82a5-076aa8776274</vt:lpwstr>
  </property>
  <property fmtid="{D5CDD505-2E9C-101B-9397-08002B2CF9AE}" pid="23" name="k1bd994a94c2413797db3bab8f123f6f">
    <vt:lpwstr>All|8270565e-a836-42c0-aa61-1ac7b0ff14aa</vt:lpwstr>
  </property>
  <property fmtid="{D5CDD505-2E9C-101B-9397-08002B2CF9AE}" pid="24" name="mfe9accc5a0b4653a7b513b67ffd122d">
    <vt:lpwstr>State Planning Services|07e5bc05-5ed7-44c1-8b33-fe8f6c651ec8</vt:lpwstr>
  </property>
  <property fmtid="{D5CDD505-2E9C-101B-9397-08002B2CF9AE}" pid="25" name="n771d69a070c4babbf278c67c8a2b859">
    <vt:lpwstr>Statutory Planning Services|916b3c81-e5df-4494-a9cf-10d10856131e</vt:lpwstr>
  </property>
  <property fmtid="{D5CDD505-2E9C-101B-9397-08002B2CF9AE}" pid="26" name="Language">
    <vt:lpwstr>English</vt:lpwstr>
  </property>
  <property fmtid="{D5CDD505-2E9C-101B-9397-08002B2CF9AE}" pid="27" name="ic50d0a05a8e4d9791dac67f8a1e716c">
    <vt:lpwstr>Planning|a27341dd-7be7-4882-a552-a667d667e276</vt:lpwstr>
  </property>
  <property fmtid="{D5CDD505-2E9C-101B-9397-08002B2CF9AE}" pid="28" name="g91c59fb10974fa1a03160ad8386f0f4">
    <vt:lpwstr/>
  </property>
  <property fmtid="{D5CDD505-2E9C-101B-9397-08002B2CF9AE}" pid="29" name="Records Class Project">
    <vt:lpwstr>161</vt:lpwstr>
  </property>
  <property fmtid="{D5CDD505-2E9C-101B-9397-08002B2CF9AE}" pid="30" name="Department Document Type">
    <vt:lpwstr/>
  </property>
  <property fmtid="{D5CDD505-2E9C-101B-9397-08002B2CF9AE}" pid="31" name="Record_x0020_Purpose">
    <vt:lpwstr/>
  </property>
  <property fmtid="{D5CDD505-2E9C-101B-9397-08002B2CF9AE}" pid="32" name="Record Purpose">
    <vt:lpwstr/>
  </property>
  <property fmtid="{D5CDD505-2E9C-101B-9397-08002B2CF9AE}" pid="33" name="eDOCS AutoSave">
    <vt:lpwstr/>
  </property>
  <property fmtid="{D5CDD505-2E9C-101B-9397-08002B2CF9AE}" pid="34" name="MediaServiceImageTags">
    <vt:lpwstr/>
  </property>
</Properties>
</file>