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26FD3452"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7035AA">
        <w:rPr>
          <w:rFonts w:ascii="Arial" w:hAnsi="Arial" w:cs="Arial"/>
          <w:b/>
          <w:bCs/>
          <w:sz w:val="30"/>
          <w:szCs w:val="30"/>
        </w:rPr>
        <w:t xml:space="preserve">Hoddle Bridge, </w:t>
      </w:r>
      <w:r w:rsidR="00AB230B">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57349C24" w:rsidR="005C64DD" w:rsidRPr="0054412E" w:rsidRDefault="007035AA" w:rsidP="004532B1">
            <w:pPr>
              <w:autoSpaceDE w:val="0"/>
              <w:autoSpaceDN w:val="0"/>
              <w:adjustRightInd w:val="0"/>
              <w:spacing w:before="60" w:after="60"/>
              <w:rPr>
                <w:rFonts w:ascii="Arial" w:hAnsi="Arial" w:cs="Arial"/>
                <w:bCs/>
                <w:sz w:val="20"/>
                <w:szCs w:val="20"/>
              </w:rPr>
            </w:pPr>
            <w:r>
              <w:rPr>
                <w:rFonts w:ascii="Arial" w:hAnsi="Arial" w:cs="Arial"/>
                <w:bCs/>
                <w:sz w:val="20"/>
                <w:szCs w:val="20"/>
              </w:rPr>
              <w:t xml:space="preserve">Hoddle Bridge </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3ED2D086" w:rsidR="005C64DD" w:rsidRPr="0054412E" w:rsidRDefault="004A3503"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w:t>
            </w:r>
            <w:r w:rsidR="007035AA">
              <w:rPr>
                <w:rFonts w:ascii="Arial" w:hAnsi="Arial" w:cs="Arial"/>
                <w:bCs/>
                <w:sz w:val="20"/>
                <w:szCs w:val="20"/>
              </w:rPr>
              <w:t>4</w:t>
            </w:r>
            <w:r w:rsidR="0054412E" w:rsidRPr="0054412E">
              <w:rPr>
                <w:rFonts w:ascii="Arial" w:hAnsi="Arial" w:cs="Arial"/>
                <w:bCs/>
                <w:sz w:val="20"/>
                <w:szCs w:val="20"/>
              </w:rPr>
              <w:t>2</w:t>
            </w:r>
            <w:r w:rsidR="007035AA">
              <w:rPr>
                <w:rFonts w:ascii="Arial" w:hAnsi="Arial" w:cs="Arial"/>
                <w:bCs/>
                <w:sz w:val="20"/>
                <w:szCs w:val="20"/>
              </w:rPr>
              <w:t>1</w:t>
            </w: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6B5181">
        <w:tc>
          <w:tcPr>
            <w:tcW w:w="3544" w:type="dxa"/>
            <w:shd w:val="clear" w:color="auto" w:fill="auto"/>
          </w:tcPr>
          <w:p w14:paraId="395C61A3" w14:textId="0F754632" w:rsidR="0054412E" w:rsidRDefault="007035AA" w:rsidP="00866864">
            <w:pPr>
              <w:pStyle w:val="Citation-CoverImageLeft"/>
              <w:rPr>
                <w:rStyle w:val="Citation-Boldcharacterstyle"/>
                <w:b w:val="0"/>
              </w:rPr>
            </w:pPr>
            <w:r>
              <w:rPr>
                <w:noProof/>
                <w:lang w:eastAsia="en-AU"/>
              </w:rPr>
              <w:drawing>
                <wp:inline distT="0" distB="0" distL="0" distR="0" wp14:anchorId="2112B106" wp14:editId="651E0A3F">
                  <wp:extent cx="2070100" cy="1143000"/>
                  <wp:effectExtent l="0" t="0" r="6350" b="0"/>
                  <wp:docPr id="660" name="Picture 660" descr="A bridge over a ri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Picture 660" descr="A bridge over a river&#10;&#10;Description automatically generated with low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844"/>
                          <a:stretch/>
                        </pic:blipFill>
                        <pic:spPr bwMode="auto">
                          <a:xfrm>
                            <a:off x="0" y="0"/>
                            <a:ext cx="207010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281A8E05" w14:textId="3D07E348" w:rsidR="0054412E" w:rsidRDefault="0054412E" w:rsidP="00866864">
            <w:pPr>
              <w:pStyle w:val="Citation-Image"/>
              <w:rPr>
                <w:rStyle w:val="Citation-Boldcharacterstyle"/>
                <w:b w:val="0"/>
              </w:rPr>
            </w:pPr>
          </w:p>
          <w:p w14:paraId="1DC72D8F" w14:textId="4222684B" w:rsidR="0054412E" w:rsidRPr="00B46115" w:rsidRDefault="0054412E" w:rsidP="00866864">
            <w:pPr>
              <w:pStyle w:val="Citation-Image"/>
              <w:rPr>
                <w:rStyle w:val="Citation-Boldcharacterstyle"/>
                <w:b w:val="0"/>
              </w:rPr>
            </w:pPr>
          </w:p>
        </w:tc>
        <w:tc>
          <w:tcPr>
            <w:tcW w:w="5245" w:type="dxa"/>
            <w:shd w:val="clear" w:color="auto" w:fill="auto"/>
          </w:tcPr>
          <w:p w14:paraId="7D2B9552" w14:textId="60F37E11" w:rsidR="0054412E" w:rsidRPr="00E0413E" w:rsidRDefault="0054412E" w:rsidP="00866864">
            <w:pPr>
              <w:pStyle w:val="Citation-CoverImageRight"/>
              <w:jc w:val="left"/>
            </w:pPr>
            <w:r w:rsidRPr="00E0413E" w:rsidDel="00C21420">
              <w:rPr>
                <w:noProof/>
                <w:lang w:eastAsia="en-AU"/>
              </w:rPr>
              <w:t xml:space="preserve"> </w:t>
            </w:r>
            <w:r w:rsidR="007035AA">
              <w:rPr>
                <w:noProof/>
                <w:lang w:eastAsia="en-AU"/>
              </w:rPr>
              <w:drawing>
                <wp:inline distT="0" distB="0" distL="0" distR="0" wp14:anchorId="78383753" wp14:editId="22F05194">
                  <wp:extent cx="3301296" cy="2314458"/>
                  <wp:effectExtent l="0" t="0" r="0" b="0"/>
                  <wp:docPr id="661" name="Picture 66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661" descr="Diagram&#10;&#10;Description automatically generated with medium confidence"/>
                          <pic:cNvPicPr/>
                        </pic:nvPicPr>
                        <pic:blipFill rotWithShape="1">
                          <a:blip r:embed="rId14"/>
                          <a:srcRect l="2496"/>
                          <a:stretch/>
                        </pic:blipFill>
                        <pic:spPr bwMode="auto">
                          <a:xfrm>
                            <a:off x="0" y="0"/>
                            <a:ext cx="3304313" cy="231657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5C384D62" w14:textId="77777777" w:rsidR="007035AA" w:rsidRPr="00C65E4A" w:rsidRDefault="007035AA" w:rsidP="007035AA">
      <w:pPr>
        <w:pStyle w:val="Citation-BodyText"/>
      </w:pPr>
      <w:r>
        <w:t xml:space="preserve">The Hoddle Bridge, </w:t>
      </w:r>
      <w:r w:rsidRPr="00084478">
        <w:t>Punt Road (at the Yarra River), Melbourne</w:t>
      </w:r>
      <w:r w:rsidRPr="00C65E4A">
        <w:t xml:space="preserve">, built in 1938 </w:t>
      </w:r>
      <w:r>
        <w:t>by</w:t>
      </w:r>
      <w:r w:rsidRPr="00C65E4A">
        <w:t xml:space="preserve"> the City of Melbourne</w:t>
      </w:r>
      <w:r>
        <w:t xml:space="preserve">(engineers), </w:t>
      </w:r>
      <w:r w:rsidRPr="00C65E4A">
        <w:t>the Country Roads Board</w:t>
      </w:r>
      <w:r>
        <w:t xml:space="preserve"> (engineers) and </w:t>
      </w:r>
      <w:r w:rsidRPr="009259DB">
        <w:t>Hughes and Orme (consulting architects)</w:t>
      </w:r>
      <w:r w:rsidRPr="00C65E4A">
        <w:t>, is significant.</w:t>
      </w:r>
    </w:p>
    <w:p w14:paraId="76FD9851" w14:textId="77777777" w:rsidR="007035AA" w:rsidRPr="00C65E4A" w:rsidRDefault="007035AA" w:rsidP="007035AA">
      <w:pPr>
        <w:pStyle w:val="Citation-BodyText"/>
      </w:pPr>
      <w:r w:rsidRPr="00C65E4A">
        <w:t>Elements that contribute to the significance of the place include (but are not limited to)</w:t>
      </w:r>
      <w:r>
        <w:t xml:space="preserve"> the</w:t>
      </w:r>
      <w:r w:rsidRPr="00C65E4A">
        <w:t>:</w:t>
      </w:r>
    </w:p>
    <w:p w14:paraId="79C954F5" w14:textId="77777777" w:rsidR="007035AA" w:rsidRPr="00D0798B" w:rsidRDefault="007035AA" w:rsidP="007035AA">
      <w:pPr>
        <w:pStyle w:val="Citation-Bullets1"/>
      </w:pPr>
      <w:r w:rsidRPr="00C65E4A">
        <w:t>bridge’s original form</w:t>
      </w:r>
      <w:r>
        <w:t xml:space="preserve"> of </w:t>
      </w:r>
      <w:r w:rsidRPr="00E91E9F">
        <w:t xml:space="preserve">five </w:t>
      </w:r>
      <w:r w:rsidRPr="00D0798B">
        <w:t>shallow segmental arched spans supported by transverse piers</w:t>
      </w:r>
    </w:p>
    <w:p w14:paraId="3BCD2CD2" w14:textId="77777777" w:rsidR="007035AA" w:rsidRPr="00D0798B" w:rsidRDefault="007035AA" w:rsidP="007035AA">
      <w:pPr>
        <w:pStyle w:val="Citation-Bullets1"/>
      </w:pPr>
      <w:r w:rsidRPr="00D0798B">
        <w:t>high level of integrity to the original 1938 design</w:t>
      </w:r>
    </w:p>
    <w:p w14:paraId="493D4AD5" w14:textId="77777777" w:rsidR="007035AA" w:rsidRPr="00D0798B" w:rsidRDefault="007035AA" w:rsidP="007035AA">
      <w:pPr>
        <w:pStyle w:val="Citation-Bullets1"/>
      </w:pPr>
      <w:r w:rsidRPr="00D0798B">
        <w:t>reinforced concrete construction</w:t>
      </w:r>
    </w:p>
    <w:p w14:paraId="4F6C9F5A" w14:textId="77777777" w:rsidR="007035AA" w:rsidRPr="00D0798B" w:rsidRDefault="007035AA" w:rsidP="007035AA">
      <w:pPr>
        <w:pStyle w:val="Citation-Bullets1"/>
      </w:pPr>
      <w:r w:rsidRPr="00D0798B">
        <w:t>concrete light posts located along both sides of the bridge, including their cast iron fixtures</w:t>
      </w:r>
    </w:p>
    <w:p w14:paraId="152A0E99" w14:textId="77777777" w:rsidR="007035AA" w:rsidRPr="00D0798B" w:rsidRDefault="007035AA" w:rsidP="007035AA">
      <w:pPr>
        <w:pStyle w:val="Citation-Bullets1"/>
      </w:pPr>
      <w:r w:rsidRPr="00D0798B">
        <w:t>metal balustrading with geometric detailing</w:t>
      </w:r>
    </w:p>
    <w:p w14:paraId="28753FE6" w14:textId="097EC154" w:rsidR="0054412E" w:rsidRPr="00CE26AD" w:rsidRDefault="007035AA" w:rsidP="006B5181">
      <w:pPr>
        <w:pStyle w:val="Citation-Bullets1"/>
      </w:pPr>
      <w:r w:rsidRPr="00D0798B">
        <w:t>curved walls on the southern approach of the bridge</w:t>
      </w:r>
    </w:p>
    <w:p w14:paraId="437CE944" w14:textId="77777777" w:rsidR="001F027E" w:rsidRPr="00565263" w:rsidRDefault="001F027E"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0903B821" w:rsidR="0054412E" w:rsidRDefault="007035AA" w:rsidP="0054412E">
      <w:pPr>
        <w:pStyle w:val="Citation-BodyText"/>
      </w:pPr>
      <w:r>
        <w:t xml:space="preserve">The </w:t>
      </w:r>
      <w:r w:rsidRPr="007B7CD2">
        <w:t>Hoddle Bridge, Punt Road (at the Yarra River), Melbourne</w:t>
      </w:r>
      <w:r w:rsidRPr="00E779D4">
        <w:t xml:space="preserve"> is of local historical, </w:t>
      </w:r>
      <w:r>
        <w:t xml:space="preserve">representative, </w:t>
      </w:r>
      <w:r w:rsidRPr="00E779D4">
        <w:t>aesthetic, and technical significance to the City of Melbourne</w:t>
      </w:r>
      <w:r>
        <w:t>.</w:t>
      </w:r>
    </w:p>
    <w:p w14:paraId="6EBB778B" w14:textId="77777777" w:rsidR="006B5181" w:rsidRPr="00E0413E" w:rsidRDefault="006B5181" w:rsidP="006B5181">
      <w:pPr>
        <w:pStyle w:val="Citation-BodyText"/>
        <w:spacing w:after="0"/>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19005787" w14:textId="77777777" w:rsidR="007035AA" w:rsidRPr="0004378A" w:rsidRDefault="007035AA" w:rsidP="007035AA">
      <w:pPr>
        <w:pStyle w:val="Citation-BodyText"/>
      </w:pPr>
      <w:r w:rsidRPr="0004378A">
        <w:t>The Hoddle Bridge is historical</w:t>
      </w:r>
      <w:r>
        <w:t>ly</w:t>
      </w:r>
      <w:r w:rsidRPr="0004378A">
        <w:t xml:space="preserve"> significan</w:t>
      </w:r>
      <w:r>
        <w:t>t</w:t>
      </w:r>
      <w:r w:rsidRPr="0004378A">
        <w:t xml:space="preserve"> as it </w:t>
      </w:r>
      <w:r>
        <w:t>has been the location of an</w:t>
      </w:r>
      <w:r w:rsidRPr="0004378A">
        <w:t xml:space="preserve"> important crossing point over the Yarra River since at least the 1840s</w:t>
      </w:r>
      <w:r>
        <w:t>. The phases of this crossing included the</w:t>
      </w:r>
      <w:r w:rsidRPr="0004378A">
        <w:t xml:space="preserve"> </w:t>
      </w:r>
      <w:r>
        <w:t>early</w:t>
      </w:r>
      <w:r w:rsidRPr="0004378A">
        <w:t xml:space="preserve"> punt service</w:t>
      </w:r>
      <w:r>
        <w:t xml:space="preserve"> at this location, </w:t>
      </w:r>
      <w:r w:rsidRPr="0004378A">
        <w:t>a foot bridge</w:t>
      </w:r>
      <w:r>
        <w:t xml:space="preserve">, and the existing Hoddle Bridge, built as part of a program to modernise central Melbourne to cater for increased motorised transport. </w:t>
      </w:r>
      <w:r w:rsidRPr="0004378A">
        <w:t>(Criterion A)</w:t>
      </w:r>
    </w:p>
    <w:p w14:paraId="72AC3841" w14:textId="77777777" w:rsidR="006B5181" w:rsidRDefault="007035AA" w:rsidP="007035AA">
      <w:pPr>
        <w:pStyle w:val="Citation-BodyText"/>
      </w:pPr>
      <w:r>
        <w:t>The Hoddle Bridge is a representative example of a</w:t>
      </w:r>
      <w:r w:rsidRPr="0004378A">
        <w:t xml:space="preserve"> concrete bridge built in the late interwar period in </w:t>
      </w:r>
    </w:p>
    <w:p w14:paraId="48494D77" w14:textId="77777777" w:rsidR="006B5181" w:rsidRDefault="006B5181" w:rsidP="007035AA">
      <w:pPr>
        <w:pStyle w:val="Citation-BodyText"/>
      </w:pPr>
    </w:p>
    <w:p w14:paraId="3D2A8420" w14:textId="4A6DA932" w:rsidR="007035AA" w:rsidRPr="0004378A" w:rsidRDefault="007035AA" w:rsidP="007035AA">
      <w:pPr>
        <w:pStyle w:val="Citation-BodyText"/>
      </w:pPr>
      <w:proofErr w:type="gramStart"/>
      <w:r w:rsidRPr="0004378A">
        <w:lastRenderedPageBreak/>
        <w:t>the</w:t>
      </w:r>
      <w:proofErr w:type="gramEnd"/>
      <w:r w:rsidRPr="0004378A">
        <w:t xml:space="preserve"> </w:t>
      </w:r>
      <w:r>
        <w:t>Art Deco</w:t>
      </w:r>
      <w:r w:rsidRPr="0004378A">
        <w:t xml:space="preserve"> style. Although other examples of </w:t>
      </w:r>
      <w:r>
        <w:t>Art Deco</w:t>
      </w:r>
      <w:r w:rsidRPr="0004378A">
        <w:t xml:space="preserve"> bridges exis</w:t>
      </w:r>
      <w:r w:rsidR="006B5181">
        <w:t xml:space="preserve">t in the City of Melbourne, the </w:t>
      </w:r>
      <w:r w:rsidRPr="0004378A">
        <w:t xml:space="preserve">Hoddle Bridge is </w:t>
      </w:r>
      <w:r>
        <w:t>larger in</w:t>
      </w:r>
      <w:r w:rsidRPr="0004378A">
        <w:t xml:space="preserve"> size, </w:t>
      </w:r>
      <w:r>
        <w:t xml:space="preserve">and more impressive in its </w:t>
      </w:r>
      <w:r w:rsidRPr="0004378A">
        <w:t>construction</w:t>
      </w:r>
      <w:r>
        <w:t xml:space="preserve"> and architectural</w:t>
      </w:r>
      <w:r w:rsidRPr="0004378A">
        <w:t xml:space="preserve"> detailing. (Criterion D)</w:t>
      </w:r>
    </w:p>
    <w:p w14:paraId="342EF3BA" w14:textId="77777777" w:rsidR="00AC7A58" w:rsidRPr="0004378A" w:rsidRDefault="00AC7A58" w:rsidP="00AC7A58">
      <w:pPr>
        <w:pStyle w:val="Citation-BodyText"/>
      </w:pPr>
      <w:r w:rsidRPr="0004378A">
        <w:t xml:space="preserve">The Hoddle Bridge exhibits strong characteristics of the </w:t>
      </w:r>
      <w:r>
        <w:t>Art Deco</w:t>
      </w:r>
      <w:r w:rsidRPr="0004378A">
        <w:t xml:space="preserve"> style, demonstrating how the style could be applied to infrastructure projects. </w:t>
      </w:r>
      <w:r>
        <w:t>Designed by a</w:t>
      </w:r>
      <w:r w:rsidRPr="0004378A">
        <w:t>rchitects Hughes &amp; Orme</w:t>
      </w:r>
      <w:r>
        <w:t>, the Hoddle Bridge</w:t>
      </w:r>
      <w:r w:rsidRPr="0004378A">
        <w:t xml:space="preserve"> </w:t>
      </w:r>
      <w:r>
        <w:t>features a coherent and harmonious design that integrated design elements and function</w:t>
      </w:r>
      <w:r w:rsidRPr="0004378A">
        <w:t>. The stylised light post</w:t>
      </w:r>
      <w:r>
        <w:t>s, geometric steel balustrading and horizontal detailing</w:t>
      </w:r>
      <w:r w:rsidRPr="0004378A">
        <w:t xml:space="preserve"> are a particularly clear </w:t>
      </w:r>
      <w:r>
        <w:t>characteristics</w:t>
      </w:r>
      <w:r w:rsidRPr="0004378A">
        <w:t xml:space="preserve"> of </w:t>
      </w:r>
      <w:r>
        <w:t>Art Deco</w:t>
      </w:r>
      <w:r w:rsidRPr="0004378A">
        <w:t xml:space="preserve"> design. (Criterion E)</w:t>
      </w:r>
    </w:p>
    <w:p w14:paraId="399736CB" w14:textId="052A6942" w:rsidR="0054412E" w:rsidRDefault="00AC7A58" w:rsidP="007035AA">
      <w:pPr>
        <w:pStyle w:val="Citation-BodyText"/>
      </w:pPr>
      <w:r>
        <w:t xml:space="preserve">The Hoddle Bridge is significant for its high degree of technical achievement. When built in 1938, the 85-foot [26 metre] beam spans were considered to be the longest ever constructed in Australia. The beams were cast in one operation that took a total of 190 workers an approximated 117 hours to complete, while working in day and night shifts. The Hoddle Bridge is an early example of the use of large-scale reinforced concrete members that would become integral in later infrastructure projects in Melbourne and Victoria. </w:t>
      </w:r>
      <w:r w:rsidRPr="0004378A">
        <w:t xml:space="preserve">(Criterion F) </w:t>
      </w:r>
    </w:p>
    <w:p w14:paraId="4714AD51" w14:textId="77777777" w:rsidR="006B5181" w:rsidRPr="007F2C77" w:rsidRDefault="006B5181" w:rsidP="006B5181">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77777777" w:rsidR="0054412E" w:rsidRDefault="0054412E" w:rsidP="0054412E">
      <w:pPr>
        <w:pStyle w:val="Citation-BodyText"/>
      </w:pPr>
      <w:r w:rsidRPr="00F335D3">
        <w:t>South Yarra Heritage Review 202</w:t>
      </w:r>
      <w:r>
        <w:t>2</w:t>
      </w:r>
      <w:r w:rsidRPr="00F335D3">
        <w:t xml:space="preserve"> (</w:t>
      </w:r>
      <w:r>
        <w:t>GML Heritage</w:t>
      </w:r>
      <w:r w:rsidRPr="00F335D3">
        <w:t>)</w:t>
      </w:r>
    </w:p>
    <w:sectPr w:rsidR="0054412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3608B2DF"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7818CD5C"/>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32640D"/>
    <w:rsid w:val="00367E24"/>
    <w:rsid w:val="00386F00"/>
    <w:rsid w:val="003E0F32"/>
    <w:rsid w:val="00402068"/>
    <w:rsid w:val="00402E2B"/>
    <w:rsid w:val="004532B1"/>
    <w:rsid w:val="00476CBD"/>
    <w:rsid w:val="004819A5"/>
    <w:rsid w:val="004A3503"/>
    <w:rsid w:val="005218DA"/>
    <w:rsid w:val="0054412E"/>
    <w:rsid w:val="00565263"/>
    <w:rsid w:val="005C64DD"/>
    <w:rsid w:val="005E0EDC"/>
    <w:rsid w:val="006020D9"/>
    <w:rsid w:val="006B5181"/>
    <w:rsid w:val="007035AA"/>
    <w:rsid w:val="00737B32"/>
    <w:rsid w:val="00762E9F"/>
    <w:rsid w:val="007B3220"/>
    <w:rsid w:val="007E2283"/>
    <w:rsid w:val="007F63C5"/>
    <w:rsid w:val="008249A2"/>
    <w:rsid w:val="00880527"/>
    <w:rsid w:val="00925109"/>
    <w:rsid w:val="00A30304"/>
    <w:rsid w:val="00AA3BC1"/>
    <w:rsid w:val="00AA67C7"/>
    <w:rsid w:val="00AB230B"/>
    <w:rsid w:val="00AC7A58"/>
    <w:rsid w:val="00AE64D0"/>
    <w:rsid w:val="00AF6E10"/>
    <w:rsid w:val="00BD35EF"/>
    <w:rsid w:val="00C151CA"/>
    <w:rsid w:val="00C24959"/>
    <w:rsid w:val="00C64700"/>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 w:type="paragraph" w:customStyle="1" w:styleId="TableTitle">
    <w:name w:val="Table Title"/>
    <w:basedOn w:val="Normal"/>
    <w:qFormat/>
    <w:rsid w:val="007035AA"/>
    <w:pPr>
      <w:keepNext/>
      <w:spacing w:after="80" w:line="240" w:lineRule="auto"/>
    </w:pPr>
    <w:rPr>
      <w:rFonts w:ascii="Arial" w:eastAsia="Batang" w:hAnsi="Arial" w:cs="Times New Roman"/>
      <w:color w:val="00000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pn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TTF2X4MEUN6D-1188005670-2051</_dlc_DocId>
    <_dlc_DocIdUrl xmlns="d804f86b-3500-4658-8c9d-99491f71a5e9">
      <Url>https://cityofmelbourne.sharepoint.com/sites/commdev/_layouts/15/DocIdRedir.aspx?ID=TTF2X4MEUN6D-1188005670-2051</Url>
      <Description>TTF2X4MEUN6D-1188005670-2051</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C8AE3-1895-4334-BA93-E7B569EFE3F5}">
  <ds:schemaRefs>
    <ds:schemaRef ds:uri="office.server.policy"/>
  </ds:schemaRefs>
</ds:datastoreItem>
</file>

<file path=customXml/itemProps2.xml><?xml version="1.0" encoding="utf-8"?>
<ds:datastoreItem xmlns:ds="http://schemas.openxmlformats.org/officeDocument/2006/customXml" ds:itemID="{83E573BD-C988-4515-8D31-0F600DFEE5C7}">
  <ds:schemaRefs>
    <ds:schemaRef ds:uri="53cc8871-9683-4ba7-be3f-499d40b7b90e"/>
    <ds:schemaRef ds:uri="http://schemas.microsoft.com/sharepoint/v3"/>
    <ds:schemaRef ds:uri="http://purl.org/dc/terms/"/>
    <ds:schemaRef ds:uri="http://schemas.microsoft.com/office/infopath/2007/PartnerControls"/>
    <ds:schemaRef ds:uri="05aa45cf-ed89-4733-97a8-db4ce5c51511"/>
    <ds:schemaRef ds:uri="http://schemas.microsoft.com/office/2006/documentManagement/types"/>
    <ds:schemaRef ds:uri="9fd47c19-1c4a-4d7d-b342-c10cef269344"/>
    <ds:schemaRef ds:uri="c42f9c80-6326-4d3e-8624-f1221488f056"/>
    <ds:schemaRef ds:uri="http://schemas.openxmlformats.org/package/2006/metadata/core-properties"/>
    <ds:schemaRef ds:uri="http://purl.org/dc/elements/1.1/"/>
    <ds:schemaRef ds:uri="http://schemas.microsoft.com/office/2006/metadata/properties"/>
    <ds:schemaRef ds:uri="a5f32de4-e402-4188-b034-e71ca7d22e54"/>
    <ds:schemaRef ds:uri="http://www.w3.org/XML/1998/namespace"/>
    <ds:schemaRef ds:uri="http://purl.org/dc/dcmitype/"/>
  </ds:schemaRefs>
</ds:datastoreItem>
</file>

<file path=customXml/itemProps3.xml><?xml version="1.0" encoding="utf-8"?>
<ds:datastoreItem xmlns:ds="http://schemas.openxmlformats.org/officeDocument/2006/customXml" ds:itemID="{0539D1DA-7F23-442B-8AFE-CB8869E30219}"/>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AE4D719F-D86B-4FBB-A328-ACE6EDCEB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2023-02-24T05:48:00Z</dcterms:created>
  <dcterms:modified xsi:type="dcterms:W3CDTF">2023-02-24T05:48:00Z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a073387e-85cf-4519-8175-0d8a801a16c9</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