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AB66F" w14:textId="091CAE9C" w:rsidR="005C64DD" w:rsidRPr="0054412E" w:rsidRDefault="005C64DD" w:rsidP="005C64DD">
      <w:pPr>
        <w:autoSpaceDE w:val="0"/>
        <w:autoSpaceDN w:val="0"/>
        <w:adjustRightInd w:val="0"/>
        <w:spacing w:after="0" w:line="240" w:lineRule="auto"/>
        <w:rPr>
          <w:rFonts w:ascii="Arial" w:hAnsi="Arial" w:cs="Arial"/>
          <w:b/>
          <w:bCs/>
          <w:sz w:val="30"/>
          <w:szCs w:val="30"/>
        </w:rPr>
      </w:pPr>
      <w:bookmarkStart w:id="0" w:name="_GoBack"/>
      <w:bookmarkEnd w:id="0"/>
      <w:r>
        <w:rPr>
          <w:rFonts w:ascii="Arial" w:hAnsi="Arial" w:cs="Arial"/>
          <w:b/>
          <w:bCs/>
          <w:sz w:val="30"/>
          <w:szCs w:val="30"/>
        </w:rPr>
        <w:t>Statement of Significance</w:t>
      </w:r>
      <w:r w:rsidR="00E44A50" w:rsidRPr="0054412E">
        <w:rPr>
          <w:rFonts w:ascii="Arial" w:hAnsi="Arial" w:cs="Arial"/>
          <w:b/>
          <w:bCs/>
          <w:sz w:val="30"/>
          <w:szCs w:val="30"/>
        </w:rPr>
        <w:t xml:space="preserve">: </w:t>
      </w:r>
      <w:r w:rsidR="00AC7170">
        <w:rPr>
          <w:rFonts w:ascii="Arial" w:hAnsi="Arial" w:cs="Arial"/>
          <w:b/>
          <w:bCs/>
          <w:sz w:val="30"/>
          <w:szCs w:val="30"/>
        </w:rPr>
        <w:t>Melbourne Girls Grammar School</w:t>
      </w:r>
      <w:r w:rsidR="005218DA" w:rsidRPr="0054412E">
        <w:rPr>
          <w:rFonts w:ascii="Arial" w:hAnsi="Arial" w:cs="Arial"/>
          <w:b/>
          <w:bCs/>
          <w:sz w:val="30"/>
          <w:szCs w:val="30"/>
        </w:rPr>
        <w:t xml:space="preserve"> </w:t>
      </w:r>
      <w:r w:rsidR="007B3220">
        <w:rPr>
          <w:rFonts w:ascii="Arial" w:hAnsi="Arial" w:cs="Arial"/>
          <w:b/>
          <w:bCs/>
          <w:sz w:val="30"/>
          <w:szCs w:val="30"/>
        </w:rPr>
        <w:t>(</w:t>
      </w:r>
      <w:r w:rsidR="00AC7170">
        <w:rPr>
          <w:rFonts w:ascii="Arial" w:hAnsi="Arial" w:cs="Arial"/>
          <w:b/>
          <w:bCs/>
          <w:sz w:val="30"/>
          <w:szCs w:val="30"/>
        </w:rPr>
        <w:t>Part 62-108</w:t>
      </w:r>
      <w:r w:rsidR="007B3220">
        <w:rPr>
          <w:rFonts w:ascii="Arial" w:hAnsi="Arial" w:cs="Arial"/>
          <w:b/>
          <w:bCs/>
          <w:sz w:val="30"/>
          <w:szCs w:val="30"/>
        </w:rPr>
        <w:t xml:space="preserve"> Anderson Street, South Yarra), </w:t>
      </w:r>
      <w:r w:rsidR="001E05DF">
        <w:rPr>
          <w:rFonts w:ascii="Arial" w:hAnsi="Arial" w:cs="Arial"/>
          <w:b/>
          <w:bCs/>
          <w:sz w:val="30"/>
          <w:szCs w:val="30"/>
        </w:rPr>
        <w:t>February 2023</w:t>
      </w:r>
    </w:p>
    <w:tbl>
      <w:tblPr>
        <w:tblStyle w:val="TableGrid"/>
        <w:tblW w:w="9441" w:type="dxa"/>
        <w:tblLayout w:type="fixed"/>
        <w:tblLook w:val="04A0" w:firstRow="1" w:lastRow="0" w:firstColumn="1" w:lastColumn="0" w:noHBand="0" w:noVBand="1"/>
      </w:tblPr>
      <w:tblGrid>
        <w:gridCol w:w="2405"/>
        <w:gridCol w:w="1843"/>
        <w:gridCol w:w="1559"/>
        <w:gridCol w:w="2730"/>
        <w:gridCol w:w="904"/>
      </w:tblGrid>
      <w:tr w:rsidR="0054412E" w:rsidRPr="0054412E" w14:paraId="5AD7E224" w14:textId="77777777" w:rsidTr="003255A8">
        <w:trPr>
          <w:trHeight w:val="660"/>
        </w:trPr>
        <w:tc>
          <w:tcPr>
            <w:tcW w:w="2405" w:type="dxa"/>
            <w:tcBorders>
              <w:top w:val="single" w:sz="4" w:space="0" w:color="auto"/>
              <w:left w:val="single" w:sz="4" w:space="0" w:color="FFFFFF" w:themeColor="background1"/>
              <w:right w:val="single" w:sz="4" w:space="0" w:color="FFFFFF" w:themeColor="background1"/>
            </w:tcBorders>
          </w:tcPr>
          <w:p w14:paraId="2A303478"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Heritage Place:</w:t>
            </w:r>
          </w:p>
        </w:tc>
        <w:tc>
          <w:tcPr>
            <w:tcW w:w="1843" w:type="dxa"/>
            <w:tcBorders>
              <w:top w:val="single" w:sz="4" w:space="0" w:color="auto"/>
              <w:left w:val="single" w:sz="4" w:space="0" w:color="FFFFFF" w:themeColor="background1"/>
            </w:tcBorders>
          </w:tcPr>
          <w:p w14:paraId="1659B34B" w14:textId="3A1FF024" w:rsidR="005C64DD" w:rsidRPr="0054412E" w:rsidRDefault="00AC7170" w:rsidP="003255A8">
            <w:pPr>
              <w:autoSpaceDE w:val="0"/>
              <w:autoSpaceDN w:val="0"/>
              <w:adjustRightInd w:val="0"/>
              <w:spacing w:before="60" w:after="60"/>
              <w:ind w:left="-22"/>
              <w:rPr>
                <w:rFonts w:ascii="Arial" w:hAnsi="Arial" w:cs="Arial"/>
                <w:bCs/>
                <w:sz w:val="20"/>
                <w:szCs w:val="20"/>
              </w:rPr>
            </w:pPr>
            <w:r>
              <w:rPr>
                <w:rFonts w:ascii="Arial" w:hAnsi="Arial" w:cs="Arial"/>
                <w:bCs/>
                <w:sz w:val="20"/>
                <w:szCs w:val="20"/>
              </w:rPr>
              <w:t>Melbourne Girls Grammar School</w:t>
            </w:r>
          </w:p>
        </w:tc>
        <w:tc>
          <w:tcPr>
            <w:tcW w:w="1559" w:type="dxa"/>
            <w:tcBorders>
              <w:top w:val="single" w:sz="4" w:space="0" w:color="auto"/>
              <w:right w:val="single" w:sz="4" w:space="0" w:color="FFFFFF" w:themeColor="background1"/>
            </w:tcBorders>
          </w:tcPr>
          <w:p w14:paraId="0A3FF39B"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PS ref no:</w:t>
            </w:r>
          </w:p>
        </w:tc>
        <w:tc>
          <w:tcPr>
            <w:tcW w:w="3634" w:type="dxa"/>
            <w:gridSpan w:val="2"/>
            <w:tcBorders>
              <w:top w:val="single" w:sz="4" w:space="0" w:color="auto"/>
              <w:left w:val="single" w:sz="4" w:space="0" w:color="FFFFFF" w:themeColor="background1"/>
              <w:right w:val="single" w:sz="4" w:space="0" w:color="FFFFFF" w:themeColor="background1"/>
            </w:tcBorders>
          </w:tcPr>
          <w:p w14:paraId="52712CFE" w14:textId="13A8D5F1" w:rsidR="005C64DD" w:rsidRPr="0054412E" w:rsidRDefault="00AC7170"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HO1401</w:t>
            </w:r>
          </w:p>
        </w:tc>
      </w:tr>
      <w:tr w:rsidR="00820839" w:rsidRPr="0054412E" w14:paraId="5AFAB502" w14:textId="77777777" w:rsidTr="003255A8">
        <w:tc>
          <w:tcPr>
            <w:tcW w:w="2405" w:type="dxa"/>
            <w:tcBorders>
              <w:top w:val="single" w:sz="4" w:space="0" w:color="auto"/>
              <w:left w:val="single" w:sz="4" w:space="0" w:color="FFFFFF" w:themeColor="background1"/>
              <w:right w:val="single" w:sz="4" w:space="0" w:color="FFFFFF" w:themeColor="background1"/>
            </w:tcBorders>
          </w:tcPr>
          <w:p w14:paraId="78D2E1D0" w14:textId="77777777" w:rsidR="00820839" w:rsidRDefault="00820839" w:rsidP="004532B1">
            <w:pPr>
              <w:autoSpaceDE w:val="0"/>
              <w:autoSpaceDN w:val="0"/>
              <w:adjustRightInd w:val="0"/>
              <w:spacing w:before="60" w:after="60"/>
              <w:rPr>
                <w:rFonts w:ascii="Arial" w:hAnsi="Arial" w:cs="Arial"/>
                <w:b/>
                <w:bCs/>
                <w:sz w:val="20"/>
                <w:szCs w:val="20"/>
              </w:rPr>
            </w:pPr>
            <w:r>
              <w:rPr>
                <w:noProof/>
                <w:lang w:eastAsia="en-AU"/>
              </w:rPr>
              <w:drawing>
                <wp:inline distT="0" distB="0" distL="0" distR="0" wp14:anchorId="72CC76A2" wp14:editId="28F00789">
                  <wp:extent cx="1440000" cy="1217223"/>
                  <wp:effectExtent l="0" t="0" r="8255"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440000" cy="1217223"/>
                          </a:xfrm>
                          <a:prstGeom prst="rect">
                            <a:avLst/>
                          </a:prstGeom>
                          <a:ln>
                            <a:noFill/>
                          </a:ln>
                          <a:extLst>
                            <a:ext uri="{53640926-AAD7-44D8-BBD7-CCE9431645EC}">
                              <a14:shadowObscured xmlns:a14="http://schemas.microsoft.com/office/drawing/2010/main"/>
                            </a:ext>
                          </a:extLst>
                        </pic:spPr>
                      </pic:pic>
                    </a:graphicData>
                  </a:graphic>
                </wp:inline>
              </w:drawing>
            </w:r>
          </w:p>
          <w:p w14:paraId="37616E02" w14:textId="77777777" w:rsidR="00820839" w:rsidRDefault="00820839" w:rsidP="004532B1">
            <w:pPr>
              <w:autoSpaceDE w:val="0"/>
              <w:autoSpaceDN w:val="0"/>
              <w:adjustRightInd w:val="0"/>
              <w:spacing w:before="60" w:after="60"/>
              <w:rPr>
                <w:rFonts w:ascii="Arial" w:hAnsi="Arial" w:cs="Arial"/>
                <w:b/>
                <w:bCs/>
                <w:sz w:val="20"/>
                <w:szCs w:val="20"/>
              </w:rPr>
            </w:pPr>
            <w:r>
              <w:rPr>
                <w:noProof/>
                <w:lang w:eastAsia="en-AU"/>
              </w:rPr>
              <w:drawing>
                <wp:inline distT="0" distB="0" distL="0" distR="0" wp14:anchorId="66D71C12" wp14:editId="655CC09E">
                  <wp:extent cx="1156129" cy="1440000"/>
                  <wp:effectExtent l="0" t="857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rot="5400000">
                            <a:off x="0" y="0"/>
                            <a:ext cx="115612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B04FB1E" w14:textId="77777777" w:rsidR="00820839" w:rsidRDefault="00820839" w:rsidP="004532B1">
            <w:pPr>
              <w:autoSpaceDE w:val="0"/>
              <w:autoSpaceDN w:val="0"/>
              <w:adjustRightInd w:val="0"/>
              <w:spacing w:before="60" w:after="60"/>
              <w:rPr>
                <w:rFonts w:ascii="Arial" w:hAnsi="Arial" w:cs="Arial"/>
                <w:b/>
                <w:bCs/>
                <w:sz w:val="20"/>
                <w:szCs w:val="20"/>
              </w:rPr>
            </w:pPr>
            <w:r>
              <w:rPr>
                <w:noProof/>
                <w:lang w:eastAsia="en-AU"/>
              </w:rPr>
              <w:drawing>
                <wp:inline distT="0" distB="0" distL="0" distR="0" wp14:anchorId="703AD055" wp14:editId="1B573C4D">
                  <wp:extent cx="1187450" cy="13239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cstate="print">
                            <a:extLst>
                              <a:ext uri="{28A0092B-C50C-407E-A947-70E740481C1C}">
                                <a14:useLocalDpi xmlns:a14="http://schemas.microsoft.com/office/drawing/2010/main"/>
                              </a:ext>
                            </a:extLst>
                          </a:blip>
                          <a:srcRect b="12652"/>
                          <a:stretch/>
                        </pic:blipFill>
                        <pic:spPr bwMode="auto">
                          <a:xfrm>
                            <a:off x="0" y="0"/>
                            <a:ext cx="1188000" cy="1324588"/>
                          </a:xfrm>
                          <a:prstGeom prst="rect">
                            <a:avLst/>
                          </a:prstGeom>
                          <a:ln>
                            <a:noFill/>
                          </a:ln>
                          <a:extLst>
                            <a:ext uri="{53640926-AAD7-44D8-BBD7-CCE9431645EC}">
                              <a14:shadowObscured xmlns:a14="http://schemas.microsoft.com/office/drawing/2010/main"/>
                            </a:ext>
                          </a:extLst>
                        </pic:spPr>
                      </pic:pic>
                    </a:graphicData>
                  </a:graphic>
                </wp:inline>
              </w:drawing>
            </w:r>
          </w:p>
          <w:p w14:paraId="3A052652" w14:textId="77777777" w:rsidR="00820839" w:rsidRDefault="00820839" w:rsidP="004532B1">
            <w:pPr>
              <w:autoSpaceDE w:val="0"/>
              <w:autoSpaceDN w:val="0"/>
              <w:adjustRightInd w:val="0"/>
              <w:spacing w:before="60" w:after="60"/>
              <w:rPr>
                <w:rFonts w:ascii="Arial" w:hAnsi="Arial" w:cs="Arial"/>
                <w:b/>
                <w:bCs/>
                <w:sz w:val="20"/>
                <w:szCs w:val="20"/>
              </w:rPr>
            </w:pPr>
            <w:r>
              <w:rPr>
                <w:noProof/>
                <w:lang w:eastAsia="en-AU"/>
              </w:rPr>
              <w:drawing>
                <wp:inline distT="0" distB="0" distL="0" distR="0" wp14:anchorId="5BAA3BBF" wp14:editId="2CC2F3C4">
                  <wp:extent cx="1188000" cy="1256730"/>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188000" cy="1256730"/>
                          </a:xfrm>
                          <a:prstGeom prst="rect">
                            <a:avLst/>
                          </a:prstGeom>
                          <a:ln>
                            <a:noFill/>
                          </a:ln>
                          <a:extLst>
                            <a:ext uri="{53640926-AAD7-44D8-BBD7-CCE9431645EC}">
                              <a14:shadowObscured xmlns:a14="http://schemas.microsoft.com/office/drawing/2010/main"/>
                            </a:ext>
                          </a:extLst>
                        </pic:spPr>
                      </pic:pic>
                    </a:graphicData>
                  </a:graphic>
                </wp:inline>
              </w:drawing>
            </w:r>
          </w:p>
          <w:p w14:paraId="46436BA4" w14:textId="77777777" w:rsidR="00820839" w:rsidRDefault="00820839" w:rsidP="004532B1">
            <w:pPr>
              <w:autoSpaceDE w:val="0"/>
              <w:autoSpaceDN w:val="0"/>
              <w:adjustRightInd w:val="0"/>
              <w:spacing w:before="60" w:after="60"/>
              <w:rPr>
                <w:rFonts w:ascii="Arial" w:hAnsi="Arial" w:cs="Arial"/>
                <w:b/>
                <w:bCs/>
                <w:sz w:val="20"/>
                <w:szCs w:val="20"/>
              </w:rPr>
            </w:pPr>
            <w:r>
              <w:rPr>
                <w:noProof/>
                <w:lang w:eastAsia="en-AU"/>
              </w:rPr>
              <w:drawing>
                <wp:inline distT="0" distB="0" distL="0" distR="0" wp14:anchorId="65632A35" wp14:editId="28572393">
                  <wp:extent cx="1440000" cy="1074776"/>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7" cstate="print">
                            <a:extLst>
                              <a:ext uri="{28A0092B-C50C-407E-A947-70E740481C1C}">
                                <a14:useLocalDpi xmlns:a14="http://schemas.microsoft.com/office/drawing/2010/main"/>
                              </a:ext>
                            </a:extLst>
                          </a:blip>
                          <a:srcRect r="-572"/>
                          <a:stretch/>
                        </pic:blipFill>
                        <pic:spPr bwMode="auto">
                          <a:xfrm>
                            <a:off x="0" y="0"/>
                            <a:ext cx="1440000" cy="1074776"/>
                          </a:xfrm>
                          <a:prstGeom prst="rect">
                            <a:avLst/>
                          </a:prstGeom>
                          <a:ln>
                            <a:noFill/>
                          </a:ln>
                          <a:extLst>
                            <a:ext uri="{53640926-AAD7-44D8-BBD7-CCE9431645EC}">
                              <a14:shadowObscured xmlns:a14="http://schemas.microsoft.com/office/drawing/2010/main"/>
                            </a:ext>
                          </a:extLst>
                        </pic:spPr>
                      </pic:pic>
                    </a:graphicData>
                  </a:graphic>
                </wp:inline>
              </w:drawing>
            </w:r>
          </w:p>
          <w:p w14:paraId="54B69218" w14:textId="23854A52" w:rsidR="00820839" w:rsidRPr="0054412E" w:rsidRDefault="00820839" w:rsidP="004532B1">
            <w:pPr>
              <w:autoSpaceDE w:val="0"/>
              <w:autoSpaceDN w:val="0"/>
              <w:adjustRightInd w:val="0"/>
              <w:spacing w:before="60" w:after="60"/>
              <w:rPr>
                <w:rFonts w:ascii="Arial" w:hAnsi="Arial" w:cs="Arial"/>
                <w:b/>
                <w:bCs/>
                <w:sz w:val="20"/>
                <w:szCs w:val="20"/>
              </w:rPr>
            </w:pPr>
            <w:r>
              <w:rPr>
                <w:noProof/>
                <w:lang w:eastAsia="en-AU"/>
              </w:rPr>
              <w:drawing>
                <wp:inline distT="0" distB="0" distL="0" distR="0" wp14:anchorId="4B80FA2A" wp14:editId="2E09F6F3">
                  <wp:extent cx="1440000" cy="910809"/>
                  <wp:effectExtent l="0" t="0" r="8255" b="3810"/>
                  <wp:docPr id="57" name="Picture 57" descr="A white house with trees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white house with trees in front of it&#10;&#10;Description automatically generated with medium confidence"/>
                          <pic:cNvPicPr/>
                        </pic:nvPicPr>
                        <pic:blipFill>
                          <a:blip r:embed="rId18"/>
                          <a:stretch>
                            <a:fillRect/>
                          </a:stretch>
                        </pic:blipFill>
                        <pic:spPr>
                          <a:xfrm>
                            <a:off x="0" y="0"/>
                            <a:ext cx="1440000" cy="910809"/>
                          </a:xfrm>
                          <a:prstGeom prst="rect">
                            <a:avLst/>
                          </a:prstGeom>
                        </pic:spPr>
                      </pic:pic>
                    </a:graphicData>
                  </a:graphic>
                </wp:inline>
              </w:drawing>
            </w:r>
          </w:p>
        </w:tc>
        <w:tc>
          <w:tcPr>
            <w:tcW w:w="1843" w:type="dxa"/>
            <w:tcBorders>
              <w:top w:val="single" w:sz="4" w:space="0" w:color="auto"/>
              <w:left w:val="single" w:sz="4" w:space="0" w:color="FFFFFF" w:themeColor="background1"/>
            </w:tcBorders>
          </w:tcPr>
          <w:p w14:paraId="7B0F779C" w14:textId="420E6BBD" w:rsidR="00820839" w:rsidRDefault="00820839" w:rsidP="004532B1">
            <w:pPr>
              <w:autoSpaceDE w:val="0"/>
              <w:autoSpaceDN w:val="0"/>
              <w:adjustRightInd w:val="0"/>
              <w:spacing w:before="60" w:after="60"/>
              <w:rPr>
                <w:rFonts w:ascii="Arial" w:hAnsi="Arial" w:cs="Arial"/>
                <w:bCs/>
                <w:sz w:val="20"/>
                <w:szCs w:val="20"/>
              </w:rPr>
            </w:pPr>
          </w:p>
        </w:tc>
        <w:tc>
          <w:tcPr>
            <w:tcW w:w="4289" w:type="dxa"/>
            <w:gridSpan w:val="2"/>
            <w:tcBorders>
              <w:top w:val="single" w:sz="4" w:space="0" w:color="auto"/>
              <w:right w:val="single" w:sz="4" w:space="0" w:color="FFFFFF" w:themeColor="background1"/>
            </w:tcBorders>
          </w:tcPr>
          <w:p w14:paraId="1B6C9429" w14:textId="1963F961" w:rsidR="00820839" w:rsidRPr="0054412E" w:rsidRDefault="00820839" w:rsidP="004532B1">
            <w:pPr>
              <w:autoSpaceDE w:val="0"/>
              <w:autoSpaceDN w:val="0"/>
              <w:adjustRightInd w:val="0"/>
              <w:spacing w:before="60" w:after="60"/>
              <w:rPr>
                <w:rFonts w:ascii="Arial" w:hAnsi="Arial" w:cs="Arial"/>
                <w:b/>
                <w:bCs/>
                <w:sz w:val="20"/>
                <w:szCs w:val="20"/>
              </w:rPr>
            </w:pPr>
            <w:r>
              <w:rPr>
                <w:noProof/>
                <w:lang w:eastAsia="en-AU"/>
              </w:rPr>
              <w:drawing>
                <wp:anchor distT="0" distB="0" distL="114300" distR="114300" simplePos="0" relativeHeight="251658240" behindDoc="0" locked="0" layoutInCell="1" allowOverlap="1" wp14:anchorId="3D8ADABD" wp14:editId="28B55907">
                  <wp:simplePos x="0" y="0"/>
                  <wp:positionH relativeFrom="column">
                    <wp:posOffset>59567</wp:posOffset>
                  </wp:positionH>
                  <wp:positionV relativeFrom="paragraph">
                    <wp:posOffset>139897</wp:posOffset>
                  </wp:positionV>
                  <wp:extent cx="3076613" cy="2494280"/>
                  <wp:effectExtent l="0" t="0" r="9525"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547"/>
                          <a:stretch/>
                        </pic:blipFill>
                        <pic:spPr bwMode="auto">
                          <a:xfrm>
                            <a:off x="0" y="0"/>
                            <a:ext cx="3076613" cy="2494280"/>
                          </a:xfrm>
                          <a:prstGeom prst="rect">
                            <a:avLst/>
                          </a:prstGeom>
                          <a:ln>
                            <a:noFill/>
                          </a:ln>
                          <a:extLst>
                            <a:ext uri="{53640926-AAD7-44D8-BBD7-CCE9431645EC}">
                              <a14:shadowObscured xmlns:a14="http://schemas.microsoft.com/office/drawing/2010/main"/>
                            </a:ext>
                          </a:extLst>
                        </pic:spPr>
                      </pic:pic>
                    </a:graphicData>
                  </a:graphic>
                </wp:anchor>
              </w:drawing>
            </w:r>
          </w:p>
        </w:tc>
        <w:tc>
          <w:tcPr>
            <w:tcW w:w="904" w:type="dxa"/>
            <w:tcBorders>
              <w:top w:val="single" w:sz="4" w:space="0" w:color="auto"/>
              <w:left w:val="single" w:sz="4" w:space="0" w:color="FFFFFF" w:themeColor="background1"/>
              <w:right w:val="single" w:sz="4" w:space="0" w:color="FFFFFF" w:themeColor="background1"/>
            </w:tcBorders>
          </w:tcPr>
          <w:p w14:paraId="2F7C9F5E" w14:textId="77777777" w:rsidR="00820839" w:rsidRDefault="00820839" w:rsidP="004532B1">
            <w:pPr>
              <w:autoSpaceDE w:val="0"/>
              <w:autoSpaceDN w:val="0"/>
              <w:adjustRightInd w:val="0"/>
              <w:spacing w:before="60" w:after="60"/>
              <w:rPr>
                <w:rFonts w:ascii="Arial" w:hAnsi="Arial" w:cs="Arial"/>
                <w:bCs/>
                <w:sz w:val="20"/>
                <w:szCs w:val="20"/>
              </w:rPr>
            </w:pPr>
          </w:p>
        </w:tc>
      </w:tr>
    </w:tbl>
    <w:p w14:paraId="70D88CF2" w14:textId="77777777" w:rsidR="001F027E" w:rsidRPr="001F027E" w:rsidRDefault="001F02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76ECF55F" w14:textId="77777777" w:rsidR="00217AB8" w:rsidRDefault="00217AB8" w:rsidP="00217AB8">
      <w:pPr>
        <w:pStyle w:val="Citation-BodyText"/>
        <w:rPr>
          <w:lang w:val="en-US"/>
        </w:rPr>
      </w:pPr>
      <w:r>
        <w:lastRenderedPageBreak/>
        <w:t xml:space="preserve">Melbourne Girls Grammar School </w:t>
      </w:r>
      <w:r w:rsidRPr="000A4B41">
        <w:t xml:space="preserve">at </w:t>
      </w:r>
      <w:r>
        <w:t>part of 62–108 Anderson Street</w:t>
      </w:r>
      <w:r w:rsidRPr="000A4B41">
        <w:t xml:space="preserve">, </w:t>
      </w:r>
      <w:r>
        <w:t>South Yarra</w:t>
      </w:r>
      <w:r w:rsidRPr="00C66226">
        <w:t>, developed from 1881 onwards,</w:t>
      </w:r>
      <w:r w:rsidRPr="00C66226">
        <w:rPr>
          <w:lang w:val="en-US"/>
        </w:rPr>
        <w:t xml:space="preserve"> is significant.</w:t>
      </w:r>
    </w:p>
    <w:p w14:paraId="7B8E3133" w14:textId="77777777" w:rsidR="00217AB8" w:rsidRPr="00CE26AD" w:rsidRDefault="00217AB8" w:rsidP="00217AB8">
      <w:pPr>
        <w:pStyle w:val="Citation-BodyText"/>
      </w:pPr>
      <w:r w:rsidRPr="00CE26AD">
        <w:t>Elements that contribute to the significance of the place</w:t>
      </w:r>
      <w:r>
        <w:rPr>
          <w:b/>
          <w:bCs/>
          <w:lang w:val="en-US"/>
        </w:rPr>
        <w:t xml:space="preserve"> </w:t>
      </w:r>
      <w:r w:rsidRPr="00CE26AD">
        <w:t>include (but are not limited to)</w:t>
      </w:r>
      <w:r>
        <w:t xml:space="preserve"> the</w:t>
      </w:r>
      <w:r w:rsidRPr="00CE26AD">
        <w:t>:</w:t>
      </w:r>
    </w:p>
    <w:p w14:paraId="19025CC1" w14:textId="77777777" w:rsidR="00217AB8" w:rsidRPr="00416BFD" w:rsidRDefault="00217AB8" w:rsidP="00217AB8">
      <w:pPr>
        <w:pStyle w:val="Citation-Bullets1"/>
      </w:pPr>
      <w:r>
        <w:t xml:space="preserve">form, </w:t>
      </w:r>
      <w:r w:rsidRPr="00416BFD">
        <w:t>materiality and detailing of the Merton Hall building with rear wing (Figure 1: Number 1)</w:t>
      </w:r>
    </w:p>
    <w:p w14:paraId="0AAD08E5" w14:textId="77777777" w:rsidR="00217AB8" w:rsidRPr="00416BFD" w:rsidRDefault="00217AB8" w:rsidP="00217AB8">
      <w:pPr>
        <w:pStyle w:val="Citation-Bullets1"/>
      </w:pPr>
      <w:r w:rsidRPr="00416BFD">
        <w:t>form, materiality and detailing of the Chapel of St Luke building (Figure 1: Number 2)</w:t>
      </w:r>
    </w:p>
    <w:p w14:paraId="2B3AF62F" w14:textId="77777777" w:rsidR="00217AB8" w:rsidRPr="00416BFD" w:rsidRDefault="00217AB8" w:rsidP="00217AB8">
      <w:pPr>
        <w:pStyle w:val="Citation-Bullets1"/>
      </w:pPr>
      <w:r w:rsidRPr="00416BFD">
        <w:t xml:space="preserve">form, materiality and detailing of </w:t>
      </w:r>
      <w:proofErr w:type="spellStart"/>
      <w:r w:rsidRPr="00416BFD">
        <w:t>Phelia</w:t>
      </w:r>
      <w:proofErr w:type="spellEnd"/>
      <w:r w:rsidRPr="00416BFD">
        <w:t xml:space="preserve"> Grimwade House (Figure 1: Number 3)</w:t>
      </w:r>
    </w:p>
    <w:p w14:paraId="10033D5F" w14:textId="77777777" w:rsidR="00217AB8" w:rsidRPr="00416BFD" w:rsidRDefault="00217AB8" w:rsidP="00217AB8">
      <w:pPr>
        <w:pStyle w:val="Citation-Bullets1"/>
      </w:pPr>
      <w:r w:rsidRPr="00416BFD">
        <w:t xml:space="preserve">form, materiality and detailing of the 1930 </w:t>
      </w:r>
      <w:proofErr w:type="spellStart"/>
      <w:r w:rsidRPr="00416BFD">
        <w:t>Phelia</w:t>
      </w:r>
      <w:proofErr w:type="spellEnd"/>
      <w:r w:rsidRPr="00416BFD">
        <w:t xml:space="preserve"> Grimwade House extension (Figure 1: Number 4)</w:t>
      </w:r>
    </w:p>
    <w:p w14:paraId="6756263F" w14:textId="77777777" w:rsidR="00217AB8" w:rsidRPr="00416BFD" w:rsidRDefault="00217AB8" w:rsidP="00217AB8">
      <w:pPr>
        <w:pStyle w:val="Citation-Bullets1"/>
      </w:pPr>
      <w:r w:rsidRPr="00416BFD">
        <w:t>form, materiality and detailing of Gilman Jones Hall (Figure 1: Number 5)</w:t>
      </w:r>
    </w:p>
    <w:p w14:paraId="6F063CB0" w14:textId="77777777" w:rsidR="00217AB8" w:rsidRPr="00416BFD" w:rsidRDefault="00217AB8" w:rsidP="00217AB8">
      <w:pPr>
        <w:pStyle w:val="Citation-Bullets1"/>
      </w:pPr>
      <w:r w:rsidRPr="00416BFD">
        <w:t>form, materiality and detailing of the former nursery building (Figure 1: Number 6)</w:t>
      </w:r>
    </w:p>
    <w:p w14:paraId="5D532B2A" w14:textId="77777777" w:rsidR="00217AB8" w:rsidRPr="00416BFD" w:rsidRDefault="00217AB8" w:rsidP="00217AB8">
      <w:pPr>
        <w:pStyle w:val="Citation-Bullets1"/>
      </w:pPr>
      <w:r w:rsidRPr="00416BFD">
        <w:t>fencing and retaining walls around much of the site, built in a combination of red brick, sandstone and bluestone</w:t>
      </w:r>
    </w:p>
    <w:p w14:paraId="5AABD494" w14:textId="77777777" w:rsidR="00217AB8" w:rsidRPr="00416BFD" w:rsidRDefault="00217AB8" w:rsidP="00217AB8">
      <w:pPr>
        <w:pStyle w:val="Citation-Bullets1"/>
      </w:pPr>
      <w:r w:rsidRPr="00416BFD">
        <w:t>early wrought iron gates</w:t>
      </w:r>
    </w:p>
    <w:p w14:paraId="0D07284E" w14:textId="77777777" w:rsidR="00217AB8" w:rsidRPr="00416BFD" w:rsidRDefault="00217AB8" w:rsidP="00217AB8">
      <w:pPr>
        <w:pStyle w:val="Citation-Bullets1"/>
      </w:pPr>
      <w:r w:rsidRPr="00416BFD">
        <w:t xml:space="preserve">school’s garden setting, particularly in the northwest corner of the site surrounding </w:t>
      </w:r>
      <w:proofErr w:type="spellStart"/>
      <w:r w:rsidRPr="00416BFD">
        <w:t>Phelia</w:t>
      </w:r>
      <w:proofErr w:type="spellEnd"/>
      <w:r w:rsidRPr="00416BFD">
        <w:t xml:space="preserve"> Grimwade House</w:t>
      </w:r>
    </w:p>
    <w:p w14:paraId="66A1F972" w14:textId="77777777" w:rsidR="00217AB8" w:rsidRPr="00416BFD" w:rsidRDefault="00217AB8" w:rsidP="00217AB8">
      <w:pPr>
        <w:pStyle w:val="Citation-Bullets1"/>
      </w:pPr>
      <w:r w:rsidRPr="00416BFD">
        <w:t xml:space="preserve">mature collection of trees including evergreen and deciduous exotic and Australian native specimens (established by c1945) within the gardens along </w:t>
      </w:r>
      <w:proofErr w:type="spellStart"/>
      <w:r w:rsidRPr="00416BFD">
        <w:t>Clowes</w:t>
      </w:r>
      <w:proofErr w:type="spellEnd"/>
      <w:r w:rsidRPr="00416BFD">
        <w:t xml:space="preserve"> Street and Anderson Street (Figure 2: Numbers 1–12)</w:t>
      </w:r>
    </w:p>
    <w:p w14:paraId="6EEB84B2" w14:textId="77777777" w:rsidR="00217AB8" w:rsidRPr="00416BFD" w:rsidRDefault="00217AB8" w:rsidP="00217AB8">
      <w:pPr>
        <w:pStyle w:val="Citation-Bullets1"/>
      </w:pPr>
      <w:r w:rsidRPr="00416BFD">
        <w:t>school’s continuous use of red and polychromatic brickwork, terracotta and render across the site</w:t>
      </w:r>
    </w:p>
    <w:p w14:paraId="5C4E8B49" w14:textId="77777777" w:rsidR="00217AB8" w:rsidRDefault="00217AB8" w:rsidP="00217AB8">
      <w:pPr>
        <w:pStyle w:val="Citation-Bullets1"/>
      </w:pPr>
      <w:proofErr w:type="gramStart"/>
      <w:r w:rsidRPr="00416BFD">
        <w:t>school’s</w:t>
      </w:r>
      <w:proofErr w:type="gramEnd"/>
      <w:r w:rsidRPr="00416BFD">
        <w:t xml:space="preserve"> siting within its domestic</w:t>
      </w:r>
      <w:r>
        <w:t xml:space="preserve"> streetscape, opposite the Royal Botanic Gardens.</w:t>
      </w:r>
    </w:p>
    <w:p w14:paraId="4C425BA4" w14:textId="0EC1F468" w:rsidR="00217AB8" w:rsidRDefault="00217AB8" w:rsidP="00217AB8">
      <w:pPr>
        <w:pStyle w:val="Citation-BodyText"/>
      </w:pPr>
      <w:r w:rsidRPr="003E216C">
        <w:t xml:space="preserve">More recent </w:t>
      </w:r>
      <w:r w:rsidRPr="000A0753">
        <w:t>alterations and additions</w:t>
      </w:r>
      <w:r>
        <w:t xml:space="preserve"> (Figure </w:t>
      </w:r>
      <w:r>
        <w:rPr>
          <w:noProof/>
        </w:rPr>
        <w:t>1</w:t>
      </w:r>
      <w:r>
        <w:t>: Number 7–13)</w:t>
      </w:r>
      <w:r w:rsidRPr="000A0753">
        <w:t>, are not significant.</w:t>
      </w:r>
      <w:r>
        <w:t xml:space="preserve"> The two c1930s residences fronting Walsh Street (Figure 1: Number 14) are not</w:t>
      </w:r>
      <w:r w:rsidRPr="00DE109D">
        <w:t xml:space="preserve"> significant to the subject site.</w:t>
      </w:r>
    </w:p>
    <w:p w14:paraId="7897860E" w14:textId="77777777" w:rsidR="00217AB8" w:rsidRDefault="00217AB8" w:rsidP="00217AB8">
      <w:pPr>
        <w:spacing w:after="160" w:line="259" w:lineRule="auto"/>
      </w:pPr>
    </w:p>
    <w:tbl>
      <w:tblPr>
        <w:tblStyle w:val="TableGrid1"/>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3822"/>
        <w:gridCol w:w="568"/>
        <w:gridCol w:w="4110"/>
      </w:tblGrid>
      <w:tr w:rsidR="00217AB8" w:rsidRPr="00AA1188" w14:paraId="30EBB931" w14:textId="77777777" w:rsidTr="00866864">
        <w:trPr>
          <w:trHeight w:val="307"/>
        </w:trPr>
        <w:tc>
          <w:tcPr>
            <w:tcW w:w="9072" w:type="dxa"/>
            <w:gridSpan w:val="4"/>
            <w:tcBorders>
              <w:top w:val="single" w:sz="4" w:space="0" w:color="auto"/>
            </w:tcBorders>
            <w:vAlign w:val="center"/>
          </w:tcPr>
          <w:p w14:paraId="67FEB17B" w14:textId="77777777" w:rsidR="00217AB8" w:rsidRPr="006E31BC" w:rsidRDefault="00217AB8" w:rsidP="00866864">
            <w:pPr>
              <w:pStyle w:val="Citation-Image"/>
              <w:jc w:val="center"/>
            </w:pPr>
            <w:r>
              <w:lastRenderedPageBreak/>
              <w:drawing>
                <wp:inline distT="0" distB="0" distL="0" distR="0" wp14:anchorId="1C3D1C1B" wp14:editId="6F6BE690">
                  <wp:extent cx="3960000" cy="4911545"/>
                  <wp:effectExtent l="0" t="0" r="2540" b="3810"/>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pic:nvPicPr>
                        <pic:blipFill>
                          <a:blip r:embed="rId20"/>
                          <a:stretch>
                            <a:fillRect/>
                          </a:stretch>
                        </pic:blipFill>
                        <pic:spPr>
                          <a:xfrm>
                            <a:off x="0" y="0"/>
                            <a:ext cx="3960000" cy="4911545"/>
                          </a:xfrm>
                          <a:prstGeom prst="rect">
                            <a:avLst/>
                          </a:prstGeom>
                        </pic:spPr>
                      </pic:pic>
                    </a:graphicData>
                  </a:graphic>
                </wp:inline>
              </w:drawing>
            </w:r>
          </w:p>
        </w:tc>
      </w:tr>
      <w:tr w:rsidR="00217AB8" w:rsidRPr="00AA1188" w14:paraId="30A2BEBD" w14:textId="77777777" w:rsidTr="00866864">
        <w:trPr>
          <w:trHeight w:val="307"/>
        </w:trPr>
        <w:tc>
          <w:tcPr>
            <w:tcW w:w="4394" w:type="dxa"/>
            <w:gridSpan w:val="2"/>
            <w:vAlign w:val="center"/>
          </w:tcPr>
          <w:p w14:paraId="5E2C49CA" w14:textId="77777777" w:rsidR="00217AB8" w:rsidRPr="00CE5105" w:rsidRDefault="00217AB8" w:rsidP="00866864">
            <w:pPr>
              <w:pStyle w:val="Tabletext"/>
              <w:rPr>
                <w:rFonts w:cs="Arial"/>
                <w:b/>
                <w:bCs/>
                <w:color w:val="auto"/>
              </w:rPr>
            </w:pPr>
            <w:r w:rsidRPr="00CE5105">
              <w:rPr>
                <w:rFonts w:cs="Arial"/>
                <w:b/>
                <w:bCs/>
                <w:color w:val="auto"/>
              </w:rPr>
              <w:t>Legend</w:t>
            </w:r>
          </w:p>
        </w:tc>
        <w:tc>
          <w:tcPr>
            <w:tcW w:w="568" w:type="dxa"/>
          </w:tcPr>
          <w:p w14:paraId="6417C50A" w14:textId="77777777" w:rsidR="00217AB8" w:rsidRDefault="00217AB8" w:rsidP="00866864">
            <w:pPr>
              <w:pStyle w:val="Tabletext"/>
              <w:jc w:val="center"/>
              <w:rPr>
                <w:rFonts w:cs="Arial"/>
                <w:b/>
                <w:bCs/>
                <w:color w:val="auto"/>
              </w:rPr>
            </w:pPr>
          </w:p>
        </w:tc>
        <w:tc>
          <w:tcPr>
            <w:tcW w:w="4110" w:type="dxa"/>
          </w:tcPr>
          <w:p w14:paraId="7EEEF7BB" w14:textId="77777777" w:rsidR="00217AB8" w:rsidRPr="005B3177" w:rsidRDefault="00217AB8" w:rsidP="00866864">
            <w:pPr>
              <w:pStyle w:val="Tabletext"/>
              <w:rPr>
                <w:color w:val="auto"/>
              </w:rPr>
            </w:pPr>
          </w:p>
        </w:tc>
      </w:tr>
      <w:tr w:rsidR="00217AB8" w:rsidRPr="00AA1188" w14:paraId="690DC48D" w14:textId="77777777" w:rsidTr="00866864">
        <w:trPr>
          <w:trHeight w:val="307"/>
        </w:trPr>
        <w:tc>
          <w:tcPr>
            <w:tcW w:w="572" w:type="dxa"/>
            <w:vAlign w:val="center"/>
          </w:tcPr>
          <w:p w14:paraId="6E7C3199" w14:textId="77777777" w:rsidR="00217AB8" w:rsidRDefault="00217AB8" w:rsidP="00866864">
            <w:pPr>
              <w:pStyle w:val="Tabletext"/>
              <w:jc w:val="center"/>
              <w:rPr>
                <w:rFonts w:cs="Arial"/>
                <w:b/>
                <w:bCs/>
                <w:color w:val="auto"/>
              </w:rPr>
            </w:pPr>
            <w:r>
              <w:rPr>
                <w:rFonts w:cs="Arial"/>
                <w:b/>
                <w:bCs/>
                <w:color w:val="auto"/>
              </w:rPr>
              <w:t>1</w:t>
            </w:r>
          </w:p>
        </w:tc>
        <w:tc>
          <w:tcPr>
            <w:tcW w:w="3822" w:type="dxa"/>
            <w:vAlign w:val="center"/>
          </w:tcPr>
          <w:p w14:paraId="2D87ABBA" w14:textId="77777777" w:rsidR="00217AB8" w:rsidRPr="005B3177" w:rsidRDefault="00217AB8" w:rsidP="00866864">
            <w:pPr>
              <w:pStyle w:val="Tabletext"/>
              <w:rPr>
                <w:rFonts w:cs="Arial"/>
                <w:color w:val="auto"/>
              </w:rPr>
            </w:pPr>
            <w:r w:rsidRPr="005B3177">
              <w:rPr>
                <w:rFonts w:cs="Arial"/>
                <w:color w:val="auto"/>
              </w:rPr>
              <w:t>Merton Hall (1900) and rear extension (1919, after 1938)</w:t>
            </w:r>
          </w:p>
        </w:tc>
        <w:tc>
          <w:tcPr>
            <w:tcW w:w="568" w:type="dxa"/>
            <w:vAlign w:val="center"/>
          </w:tcPr>
          <w:p w14:paraId="48D3BCD6" w14:textId="77777777" w:rsidR="00217AB8" w:rsidRDefault="00217AB8" w:rsidP="00866864">
            <w:pPr>
              <w:pStyle w:val="Tabletext"/>
              <w:jc w:val="center"/>
              <w:rPr>
                <w:rFonts w:cs="Arial"/>
                <w:b/>
                <w:bCs/>
                <w:color w:val="auto"/>
              </w:rPr>
            </w:pPr>
            <w:r>
              <w:rPr>
                <w:rFonts w:cs="Arial"/>
                <w:b/>
                <w:bCs/>
                <w:color w:val="auto"/>
              </w:rPr>
              <w:t>8</w:t>
            </w:r>
          </w:p>
        </w:tc>
        <w:tc>
          <w:tcPr>
            <w:tcW w:w="4110" w:type="dxa"/>
            <w:vAlign w:val="center"/>
          </w:tcPr>
          <w:p w14:paraId="7E003568" w14:textId="77777777" w:rsidR="00217AB8" w:rsidRPr="005B3177" w:rsidRDefault="00217AB8" w:rsidP="00866864">
            <w:pPr>
              <w:pStyle w:val="Tabletext"/>
              <w:rPr>
                <w:color w:val="auto"/>
              </w:rPr>
            </w:pPr>
            <w:r w:rsidRPr="005B3177">
              <w:rPr>
                <w:color w:val="auto"/>
              </w:rPr>
              <w:t xml:space="preserve">Jessie </w:t>
            </w:r>
            <w:proofErr w:type="spellStart"/>
            <w:r w:rsidRPr="005B3177">
              <w:rPr>
                <w:color w:val="auto"/>
              </w:rPr>
              <w:t>Bage</w:t>
            </w:r>
            <w:proofErr w:type="spellEnd"/>
            <w:r w:rsidRPr="005B3177">
              <w:rPr>
                <w:color w:val="auto"/>
              </w:rPr>
              <w:t xml:space="preserve"> House (1979)</w:t>
            </w:r>
          </w:p>
        </w:tc>
      </w:tr>
      <w:tr w:rsidR="00217AB8" w:rsidRPr="00AA1188" w14:paraId="58B198D6" w14:textId="77777777" w:rsidTr="00866864">
        <w:trPr>
          <w:trHeight w:val="307"/>
        </w:trPr>
        <w:tc>
          <w:tcPr>
            <w:tcW w:w="572" w:type="dxa"/>
            <w:vAlign w:val="center"/>
          </w:tcPr>
          <w:p w14:paraId="503A331B" w14:textId="77777777" w:rsidR="00217AB8" w:rsidRPr="005B3177" w:rsidRDefault="00217AB8" w:rsidP="00866864">
            <w:pPr>
              <w:pStyle w:val="Tabletext"/>
              <w:jc w:val="center"/>
              <w:rPr>
                <w:rFonts w:cs="Arial"/>
                <w:b/>
                <w:bCs/>
                <w:color w:val="auto"/>
              </w:rPr>
            </w:pPr>
            <w:r>
              <w:rPr>
                <w:rFonts w:cs="Arial"/>
                <w:b/>
                <w:bCs/>
                <w:color w:val="auto"/>
              </w:rPr>
              <w:t>2</w:t>
            </w:r>
          </w:p>
        </w:tc>
        <w:tc>
          <w:tcPr>
            <w:tcW w:w="3822" w:type="dxa"/>
            <w:vAlign w:val="center"/>
          </w:tcPr>
          <w:p w14:paraId="63C78380" w14:textId="77777777" w:rsidR="00217AB8" w:rsidRPr="005B3177" w:rsidRDefault="00217AB8" w:rsidP="00866864">
            <w:pPr>
              <w:pStyle w:val="Tabletext"/>
              <w:rPr>
                <w:rFonts w:cs="Arial"/>
                <w:color w:val="auto"/>
              </w:rPr>
            </w:pPr>
            <w:r w:rsidRPr="005B3177">
              <w:rPr>
                <w:rFonts w:cs="Arial"/>
                <w:color w:val="auto"/>
              </w:rPr>
              <w:t>Chapel of St Luke (former Assembly Hall) (1917)</w:t>
            </w:r>
          </w:p>
        </w:tc>
        <w:tc>
          <w:tcPr>
            <w:tcW w:w="568" w:type="dxa"/>
            <w:vAlign w:val="center"/>
          </w:tcPr>
          <w:p w14:paraId="780CA687" w14:textId="77777777" w:rsidR="00217AB8" w:rsidRPr="005B3177" w:rsidRDefault="00217AB8" w:rsidP="00866864">
            <w:pPr>
              <w:pStyle w:val="Tabletext"/>
              <w:jc w:val="center"/>
              <w:rPr>
                <w:rFonts w:cs="Arial"/>
                <w:b/>
                <w:bCs/>
                <w:color w:val="auto"/>
              </w:rPr>
            </w:pPr>
            <w:r>
              <w:rPr>
                <w:rFonts w:cs="Arial"/>
                <w:b/>
                <w:bCs/>
                <w:color w:val="auto"/>
              </w:rPr>
              <w:t>9</w:t>
            </w:r>
          </w:p>
        </w:tc>
        <w:tc>
          <w:tcPr>
            <w:tcW w:w="4110" w:type="dxa"/>
            <w:vAlign w:val="center"/>
          </w:tcPr>
          <w:p w14:paraId="185D91DD" w14:textId="77777777" w:rsidR="00217AB8" w:rsidRPr="005B3177" w:rsidRDefault="00217AB8" w:rsidP="00866864">
            <w:pPr>
              <w:pStyle w:val="Tabletext"/>
              <w:rPr>
                <w:rFonts w:cs="Arial"/>
                <w:color w:val="auto"/>
              </w:rPr>
            </w:pPr>
            <w:r w:rsidRPr="005B3177">
              <w:rPr>
                <w:color w:val="auto"/>
              </w:rPr>
              <w:t>Nina Crone Library (1987, 2006)</w:t>
            </w:r>
          </w:p>
        </w:tc>
      </w:tr>
      <w:tr w:rsidR="00217AB8" w:rsidRPr="00AA1188" w14:paraId="695276F9" w14:textId="77777777" w:rsidTr="00866864">
        <w:trPr>
          <w:trHeight w:val="307"/>
        </w:trPr>
        <w:tc>
          <w:tcPr>
            <w:tcW w:w="572" w:type="dxa"/>
            <w:vAlign w:val="center"/>
          </w:tcPr>
          <w:p w14:paraId="30412382" w14:textId="77777777" w:rsidR="00217AB8" w:rsidRPr="005B3177" w:rsidRDefault="00217AB8" w:rsidP="00866864">
            <w:pPr>
              <w:pStyle w:val="Tabletext"/>
              <w:jc w:val="center"/>
              <w:rPr>
                <w:rFonts w:cs="Arial"/>
                <w:b/>
                <w:bCs/>
                <w:color w:val="auto"/>
              </w:rPr>
            </w:pPr>
            <w:r>
              <w:rPr>
                <w:rFonts w:cs="Arial"/>
                <w:b/>
                <w:bCs/>
                <w:color w:val="auto"/>
              </w:rPr>
              <w:t>3</w:t>
            </w:r>
          </w:p>
        </w:tc>
        <w:tc>
          <w:tcPr>
            <w:tcW w:w="3822" w:type="dxa"/>
            <w:vAlign w:val="center"/>
          </w:tcPr>
          <w:p w14:paraId="4DFBFCEE" w14:textId="77777777" w:rsidR="00217AB8" w:rsidRPr="005B3177" w:rsidRDefault="00217AB8" w:rsidP="00866864">
            <w:pPr>
              <w:pStyle w:val="Tabletext"/>
              <w:rPr>
                <w:rFonts w:cs="Arial"/>
                <w:color w:val="auto"/>
              </w:rPr>
            </w:pPr>
            <w:proofErr w:type="spellStart"/>
            <w:r w:rsidRPr="005B3177">
              <w:rPr>
                <w:color w:val="auto"/>
              </w:rPr>
              <w:t>Phelia</w:t>
            </w:r>
            <w:proofErr w:type="spellEnd"/>
            <w:r w:rsidRPr="005B3177">
              <w:rPr>
                <w:color w:val="auto"/>
              </w:rPr>
              <w:t xml:space="preserve"> Grimwade House (former Yarra House) </w:t>
            </w:r>
            <w:r>
              <w:rPr>
                <w:color w:val="auto"/>
              </w:rPr>
              <w:t>(</w:t>
            </w:r>
            <w:r w:rsidRPr="005B3177">
              <w:rPr>
                <w:color w:val="auto"/>
              </w:rPr>
              <w:t>1881–82</w:t>
            </w:r>
            <w:r>
              <w:rPr>
                <w:color w:val="auto"/>
              </w:rPr>
              <w:t>)</w:t>
            </w:r>
          </w:p>
        </w:tc>
        <w:tc>
          <w:tcPr>
            <w:tcW w:w="568" w:type="dxa"/>
            <w:vAlign w:val="center"/>
          </w:tcPr>
          <w:p w14:paraId="572313F8" w14:textId="77777777" w:rsidR="00217AB8" w:rsidRPr="005B3177" w:rsidRDefault="00217AB8" w:rsidP="00866864">
            <w:pPr>
              <w:pStyle w:val="Tabletext"/>
              <w:jc w:val="center"/>
              <w:rPr>
                <w:rFonts w:cs="Arial"/>
                <w:b/>
                <w:bCs/>
                <w:color w:val="auto"/>
              </w:rPr>
            </w:pPr>
            <w:r>
              <w:rPr>
                <w:rFonts w:cs="Arial"/>
                <w:b/>
                <w:bCs/>
                <w:color w:val="auto"/>
              </w:rPr>
              <w:t>10</w:t>
            </w:r>
          </w:p>
        </w:tc>
        <w:tc>
          <w:tcPr>
            <w:tcW w:w="4110" w:type="dxa"/>
            <w:vAlign w:val="center"/>
          </w:tcPr>
          <w:p w14:paraId="77C2054E" w14:textId="77777777" w:rsidR="00217AB8" w:rsidRPr="005B3177" w:rsidRDefault="00217AB8" w:rsidP="00866864">
            <w:pPr>
              <w:pStyle w:val="Tabletext"/>
              <w:rPr>
                <w:rFonts w:cs="Arial"/>
                <w:color w:val="auto"/>
              </w:rPr>
            </w:pPr>
            <w:r w:rsidRPr="005B3177">
              <w:rPr>
                <w:color w:val="auto"/>
              </w:rPr>
              <w:t>Christine Briggs Building (2004)</w:t>
            </w:r>
          </w:p>
        </w:tc>
      </w:tr>
      <w:tr w:rsidR="00217AB8" w:rsidRPr="00AA1188" w14:paraId="389A0EB1" w14:textId="77777777" w:rsidTr="00866864">
        <w:trPr>
          <w:trHeight w:val="307"/>
        </w:trPr>
        <w:tc>
          <w:tcPr>
            <w:tcW w:w="572" w:type="dxa"/>
            <w:vAlign w:val="center"/>
          </w:tcPr>
          <w:p w14:paraId="1BAB0F31" w14:textId="77777777" w:rsidR="00217AB8" w:rsidRPr="005B3177" w:rsidRDefault="00217AB8" w:rsidP="00866864">
            <w:pPr>
              <w:pStyle w:val="Tabletext"/>
              <w:jc w:val="center"/>
              <w:rPr>
                <w:rFonts w:cs="Arial"/>
                <w:b/>
                <w:bCs/>
                <w:color w:val="auto"/>
              </w:rPr>
            </w:pPr>
            <w:r>
              <w:rPr>
                <w:rFonts w:cs="Arial"/>
                <w:b/>
                <w:bCs/>
                <w:color w:val="auto"/>
              </w:rPr>
              <w:t>4</w:t>
            </w:r>
          </w:p>
        </w:tc>
        <w:tc>
          <w:tcPr>
            <w:tcW w:w="3822" w:type="dxa"/>
            <w:vAlign w:val="center"/>
          </w:tcPr>
          <w:p w14:paraId="0C729163" w14:textId="77777777" w:rsidR="00217AB8" w:rsidRPr="005B3177" w:rsidRDefault="00217AB8" w:rsidP="00866864">
            <w:pPr>
              <w:pStyle w:val="Tabletext"/>
              <w:rPr>
                <w:rFonts w:cs="Arial"/>
                <w:color w:val="auto"/>
              </w:rPr>
            </w:pPr>
            <w:proofErr w:type="spellStart"/>
            <w:r w:rsidRPr="005B3177">
              <w:rPr>
                <w:color w:val="auto"/>
              </w:rPr>
              <w:t>Phelia</w:t>
            </w:r>
            <w:proofErr w:type="spellEnd"/>
            <w:r w:rsidRPr="005B3177">
              <w:rPr>
                <w:color w:val="auto"/>
              </w:rPr>
              <w:t xml:space="preserve"> Grimwade House extension (1930)</w:t>
            </w:r>
          </w:p>
        </w:tc>
        <w:tc>
          <w:tcPr>
            <w:tcW w:w="568" w:type="dxa"/>
            <w:vAlign w:val="center"/>
          </w:tcPr>
          <w:p w14:paraId="22403A7D" w14:textId="77777777" w:rsidR="00217AB8" w:rsidRPr="005B3177" w:rsidRDefault="00217AB8" w:rsidP="00866864">
            <w:pPr>
              <w:pStyle w:val="Tabletext"/>
              <w:jc w:val="center"/>
              <w:rPr>
                <w:rFonts w:cs="Arial"/>
                <w:b/>
                <w:bCs/>
                <w:color w:val="auto"/>
              </w:rPr>
            </w:pPr>
            <w:r>
              <w:rPr>
                <w:rFonts w:cs="Arial"/>
                <w:b/>
                <w:bCs/>
                <w:color w:val="auto"/>
              </w:rPr>
              <w:t>11</w:t>
            </w:r>
          </w:p>
        </w:tc>
        <w:tc>
          <w:tcPr>
            <w:tcW w:w="4110" w:type="dxa"/>
            <w:vAlign w:val="center"/>
          </w:tcPr>
          <w:p w14:paraId="151097BE" w14:textId="77777777" w:rsidR="00217AB8" w:rsidRPr="005B3177" w:rsidRDefault="00217AB8" w:rsidP="00866864">
            <w:pPr>
              <w:pStyle w:val="Tabletext"/>
              <w:rPr>
                <w:rFonts w:cs="Arial"/>
                <w:color w:val="auto"/>
              </w:rPr>
            </w:pPr>
            <w:r w:rsidRPr="005B3177">
              <w:rPr>
                <w:color w:val="auto"/>
              </w:rPr>
              <w:t xml:space="preserve">Hub </w:t>
            </w:r>
            <w:r>
              <w:rPr>
                <w:color w:val="auto"/>
              </w:rPr>
              <w:t>(</w:t>
            </w:r>
            <w:r w:rsidRPr="005B3177">
              <w:rPr>
                <w:color w:val="auto"/>
              </w:rPr>
              <w:t>c2010</w:t>
            </w:r>
            <w:r>
              <w:rPr>
                <w:color w:val="auto"/>
              </w:rPr>
              <w:t>s)</w:t>
            </w:r>
          </w:p>
        </w:tc>
      </w:tr>
      <w:tr w:rsidR="00217AB8" w:rsidRPr="00AA1188" w14:paraId="20CFFD86" w14:textId="77777777" w:rsidTr="00866864">
        <w:trPr>
          <w:trHeight w:val="307"/>
        </w:trPr>
        <w:tc>
          <w:tcPr>
            <w:tcW w:w="572" w:type="dxa"/>
            <w:vAlign w:val="center"/>
          </w:tcPr>
          <w:p w14:paraId="09327EC3" w14:textId="77777777" w:rsidR="00217AB8" w:rsidRPr="005B3177" w:rsidRDefault="00217AB8" w:rsidP="00866864">
            <w:pPr>
              <w:pStyle w:val="Tabletext"/>
              <w:jc w:val="center"/>
              <w:rPr>
                <w:rFonts w:cs="Arial"/>
                <w:b/>
                <w:bCs/>
                <w:color w:val="auto"/>
              </w:rPr>
            </w:pPr>
            <w:r>
              <w:rPr>
                <w:rFonts w:cs="Arial"/>
                <w:b/>
                <w:bCs/>
                <w:color w:val="auto"/>
              </w:rPr>
              <w:t>5</w:t>
            </w:r>
          </w:p>
        </w:tc>
        <w:tc>
          <w:tcPr>
            <w:tcW w:w="3822" w:type="dxa"/>
            <w:vAlign w:val="center"/>
          </w:tcPr>
          <w:p w14:paraId="7135A5E0" w14:textId="77777777" w:rsidR="00217AB8" w:rsidRPr="005B3177" w:rsidRDefault="00217AB8" w:rsidP="00866864">
            <w:pPr>
              <w:pStyle w:val="Tabletext"/>
              <w:rPr>
                <w:rFonts w:cs="Arial"/>
                <w:color w:val="auto"/>
              </w:rPr>
            </w:pPr>
            <w:r w:rsidRPr="005B3177">
              <w:rPr>
                <w:color w:val="auto"/>
              </w:rPr>
              <w:t>Gilman Jones Hall (1937)</w:t>
            </w:r>
          </w:p>
        </w:tc>
        <w:tc>
          <w:tcPr>
            <w:tcW w:w="568" w:type="dxa"/>
            <w:vAlign w:val="center"/>
          </w:tcPr>
          <w:p w14:paraId="32297491" w14:textId="77777777" w:rsidR="00217AB8" w:rsidRPr="005B3177" w:rsidRDefault="00217AB8" w:rsidP="00866864">
            <w:pPr>
              <w:pStyle w:val="Tabletext"/>
              <w:jc w:val="center"/>
              <w:rPr>
                <w:rFonts w:cs="Arial"/>
                <w:b/>
                <w:bCs/>
                <w:color w:val="auto"/>
              </w:rPr>
            </w:pPr>
            <w:r>
              <w:rPr>
                <w:rFonts w:cs="Arial"/>
                <w:b/>
                <w:bCs/>
                <w:color w:val="auto"/>
              </w:rPr>
              <w:t>12</w:t>
            </w:r>
          </w:p>
        </w:tc>
        <w:tc>
          <w:tcPr>
            <w:tcW w:w="4110" w:type="dxa"/>
            <w:vAlign w:val="center"/>
          </w:tcPr>
          <w:p w14:paraId="7B69B19E" w14:textId="77777777" w:rsidR="00217AB8" w:rsidRPr="005B3177" w:rsidRDefault="00217AB8" w:rsidP="00866864">
            <w:pPr>
              <w:pStyle w:val="Tabletext"/>
              <w:rPr>
                <w:rFonts w:cs="Arial"/>
                <w:color w:val="auto"/>
              </w:rPr>
            </w:pPr>
            <w:proofErr w:type="spellStart"/>
            <w:r w:rsidRPr="005B3177">
              <w:rPr>
                <w:color w:val="auto"/>
              </w:rPr>
              <w:t>Wildfell</w:t>
            </w:r>
            <w:proofErr w:type="spellEnd"/>
            <w:r w:rsidRPr="005B3177">
              <w:rPr>
                <w:color w:val="auto"/>
              </w:rPr>
              <w:t xml:space="preserve"> Centre (2010) </w:t>
            </w:r>
          </w:p>
        </w:tc>
      </w:tr>
      <w:tr w:rsidR="00217AB8" w:rsidRPr="00AA1188" w14:paraId="7D74CD88" w14:textId="77777777" w:rsidTr="00866864">
        <w:trPr>
          <w:trHeight w:val="307"/>
        </w:trPr>
        <w:tc>
          <w:tcPr>
            <w:tcW w:w="572" w:type="dxa"/>
            <w:vAlign w:val="center"/>
          </w:tcPr>
          <w:p w14:paraId="663DD2B9" w14:textId="77777777" w:rsidR="00217AB8" w:rsidRPr="005B3177" w:rsidRDefault="00217AB8" w:rsidP="00866864">
            <w:pPr>
              <w:pStyle w:val="Tabletext"/>
              <w:jc w:val="center"/>
              <w:rPr>
                <w:rFonts w:cs="Arial"/>
                <w:b/>
                <w:bCs/>
                <w:color w:val="auto"/>
              </w:rPr>
            </w:pPr>
            <w:r>
              <w:rPr>
                <w:rFonts w:cs="Arial"/>
                <w:b/>
                <w:bCs/>
                <w:color w:val="auto"/>
              </w:rPr>
              <w:t>6</w:t>
            </w:r>
          </w:p>
        </w:tc>
        <w:tc>
          <w:tcPr>
            <w:tcW w:w="3822" w:type="dxa"/>
            <w:vAlign w:val="center"/>
          </w:tcPr>
          <w:p w14:paraId="6CC9E343" w14:textId="77777777" w:rsidR="00217AB8" w:rsidRPr="005B3177" w:rsidRDefault="00217AB8" w:rsidP="00866864">
            <w:pPr>
              <w:pStyle w:val="Tabletext"/>
              <w:rPr>
                <w:rFonts w:cs="Arial"/>
                <w:color w:val="auto"/>
              </w:rPr>
            </w:pPr>
            <w:r w:rsidRPr="005B3177">
              <w:rPr>
                <w:color w:val="auto"/>
              </w:rPr>
              <w:t>Former Nursery (c1940)</w:t>
            </w:r>
          </w:p>
        </w:tc>
        <w:tc>
          <w:tcPr>
            <w:tcW w:w="568" w:type="dxa"/>
            <w:vAlign w:val="center"/>
          </w:tcPr>
          <w:p w14:paraId="18207C4D" w14:textId="77777777" w:rsidR="00217AB8" w:rsidRPr="005B3177" w:rsidRDefault="00217AB8" w:rsidP="00866864">
            <w:pPr>
              <w:pStyle w:val="Tabletext"/>
              <w:jc w:val="center"/>
              <w:rPr>
                <w:rFonts w:cs="Arial"/>
                <w:b/>
                <w:bCs/>
                <w:color w:val="auto"/>
              </w:rPr>
            </w:pPr>
            <w:r>
              <w:rPr>
                <w:rFonts w:cs="Arial"/>
                <w:b/>
                <w:bCs/>
                <w:color w:val="auto"/>
              </w:rPr>
              <w:t>13</w:t>
            </w:r>
          </w:p>
        </w:tc>
        <w:tc>
          <w:tcPr>
            <w:tcW w:w="4110" w:type="dxa"/>
            <w:vAlign w:val="center"/>
          </w:tcPr>
          <w:p w14:paraId="314D4C4C" w14:textId="77777777" w:rsidR="00217AB8" w:rsidRPr="005B3177" w:rsidRDefault="00217AB8" w:rsidP="00866864">
            <w:pPr>
              <w:pStyle w:val="Tabletext"/>
              <w:rPr>
                <w:rFonts w:cs="Arial"/>
                <w:color w:val="auto"/>
              </w:rPr>
            </w:pPr>
            <w:r w:rsidRPr="005B3177">
              <w:rPr>
                <w:color w:val="auto"/>
              </w:rPr>
              <w:t>Artemis Centre (20</w:t>
            </w:r>
            <w:r>
              <w:rPr>
                <w:color w:val="auto"/>
              </w:rPr>
              <w:t>14</w:t>
            </w:r>
            <w:r>
              <w:rPr>
                <w:color w:val="auto"/>
                <w:lang w:val="en-US"/>
              </w:rPr>
              <w:t>–</w:t>
            </w:r>
            <w:r w:rsidRPr="005B3177">
              <w:rPr>
                <w:color w:val="auto"/>
              </w:rPr>
              <w:t>17)</w:t>
            </w:r>
          </w:p>
        </w:tc>
      </w:tr>
      <w:tr w:rsidR="00217AB8" w:rsidRPr="00AA1188" w14:paraId="5D2C7A8C" w14:textId="77777777" w:rsidTr="00866864">
        <w:trPr>
          <w:trHeight w:val="307"/>
        </w:trPr>
        <w:tc>
          <w:tcPr>
            <w:tcW w:w="572" w:type="dxa"/>
            <w:tcBorders>
              <w:bottom w:val="single" w:sz="4" w:space="0" w:color="auto"/>
            </w:tcBorders>
            <w:vAlign w:val="center"/>
          </w:tcPr>
          <w:p w14:paraId="04FDD704" w14:textId="77777777" w:rsidR="00217AB8" w:rsidRPr="005B3177" w:rsidRDefault="00217AB8" w:rsidP="00866864">
            <w:pPr>
              <w:pStyle w:val="Tabletext"/>
              <w:jc w:val="center"/>
              <w:rPr>
                <w:rFonts w:cs="Arial"/>
                <w:b/>
                <w:bCs/>
                <w:color w:val="auto"/>
              </w:rPr>
            </w:pPr>
            <w:r>
              <w:rPr>
                <w:rFonts w:cs="Arial"/>
                <w:b/>
                <w:bCs/>
                <w:color w:val="auto"/>
              </w:rPr>
              <w:t>7</w:t>
            </w:r>
          </w:p>
        </w:tc>
        <w:tc>
          <w:tcPr>
            <w:tcW w:w="3822" w:type="dxa"/>
            <w:tcBorders>
              <w:bottom w:val="single" w:sz="4" w:space="0" w:color="auto"/>
            </w:tcBorders>
            <w:vAlign w:val="center"/>
          </w:tcPr>
          <w:p w14:paraId="192E6AA1" w14:textId="77777777" w:rsidR="00217AB8" w:rsidRPr="005B3177" w:rsidRDefault="00217AB8" w:rsidP="00866864">
            <w:pPr>
              <w:pStyle w:val="Tabletext"/>
              <w:rPr>
                <w:color w:val="auto"/>
              </w:rPr>
            </w:pPr>
            <w:r w:rsidRPr="005B3177">
              <w:rPr>
                <w:color w:val="auto"/>
              </w:rPr>
              <w:t>Ross Hall and Edith Mountain Centre (c1970–80s)</w:t>
            </w:r>
          </w:p>
        </w:tc>
        <w:tc>
          <w:tcPr>
            <w:tcW w:w="568" w:type="dxa"/>
            <w:tcBorders>
              <w:bottom w:val="single" w:sz="4" w:space="0" w:color="auto"/>
            </w:tcBorders>
            <w:vAlign w:val="center"/>
          </w:tcPr>
          <w:p w14:paraId="24BD627B" w14:textId="77777777" w:rsidR="00217AB8" w:rsidRPr="005B3177" w:rsidRDefault="00217AB8" w:rsidP="00866864">
            <w:pPr>
              <w:pStyle w:val="Tabletext"/>
              <w:jc w:val="center"/>
              <w:rPr>
                <w:rFonts w:cs="Arial"/>
                <w:b/>
                <w:bCs/>
                <w:color w:val="auto"/>
              </w:rPr>
            </w:pPr>
            <w:r>
              <w:rPr>
                <w:rFonts w:cs="Arial"/>
                <w:b/>
                <w:bCs/>
                <w:color w:val="auto"/>
              </w:rPr>
              <w:t>14</w:t>
            </w:r>
          </w:p>
        </w:tc>
        <w:tc>
          <w:tcPr>
            <w:tcW w:w="4110" w:type="dxa"/>
            <w:tcBorders>
              <w:bottom w:val="single" w:sz="4" w:space="0" w:color="auto"/>
            </w:tcBorders>
            <w:vAlign w:val="center"/>
          </w:tcPr>
          <w:p w14:paraId="1077C0CF" w14:textId="77777777" w:rsidR="00217AB8" w:rsidRPr="005B3177" w:rsidRDefault="00217AB8" w:rsidP="00866864">
            <w:pPr>
              <w:pStyle w:val="Tabletext"/>
              <w:rPr>
                <w:color w:val="auto"/>
              </w:rPr>
            </w:pPr>
            <w:r>
              <w:rPr>
                <w:color w:val="auto"/>
              </w:rPr>
              <w:t>Two c1930s residences known as 281 and 285 Walsh Street (</w:t>
            </w:r>
            <w:r w:rsidRPr="0010370C">
              <w:rPr>
                <w:color w:val="auto"/>
              </w:rPr>
              <w:t xml:space="preserve">incorporated as part of the complex in </w:t>
            </w:r>
            <w:r>
              <w:rPr>
                <w:color w:val="auto"/>
              </w:rPr>
              <w:t>the late twentieth century)</w:t>
            </w:r>
          </w:p>
        </w:tc>
      </w:tr>
    </w:tbl>
    <w:p w14:paraId="0E66334A" w14:textId="77777777" w:rsidR="00217AB8" w:rsidRDefault="00217AB8" w:rsidP="00217AB8">
      <w:pPr>
        <w:pStyle w:val="Citation-FigureCaption"/>
        <w:spacing w:before="240" w:after="0"/>
      </w:pPr>
      <w:r>
        <w:t xml:space="preserve">Figure </w:t>
      </w:r>
      <w:r>
        <w:rPr>
          <w:noProof/>
        </w:rPr>
        <w:t>1</w:t>
      </w:r>
      <w:r w:rsidRPr="00111456">
        <w:t xml:space="preserve">. Aerial photograph of </w:t>
      </w:r>
      <w:r>
        <w:t>62–108 Anderson Street</w:t>
      </w:r>
      <w:r w:rsidRPr="000A4B41">
        <w:t xml:space="preserve">, </w:t>
      </w:r>
      <w:r>
        <w:t>South Yarra</w:t>
      </w:r>
      <w:r w:rsidRPr="00111456" w:rsidDel="00A43AA4">
        <w:t xml:space="preserve"> </w:t>
      </w:r>
      <w:r w:rsidRPr="002725CB">
        <w:t>(dashed outline)</w:t>
      </w:r>
      <w:r>
        <w:t>, showing the key elements that contribute to the significance (Numbers 1–6)</w:t>
      </w:r>
      <w:r w:rsidRPr="00111456">
        <w:t>.</w:t>
      </w:r>
      <w:r>
        <w:t xml:space="preserve"> Purpose-built school buildings shaded in pink (Numbers 7–13) and Number 14 are late twentieth century additions to the complex that are not significant. </w:t>
      </w:r>
      <w:r w:rsidRPr="00111456">
        <w:t xml:space="preserve">(Source: </w:t>
      </w:r>
      <w:proofErr w:type="spellStart"/>
      <w:r w:rsidRPr="00111456">
        <w:t>Nearmap</w:t>
      </w:r>
      <w:proofErr w:type="spellEnd"/>
      <w:r w:rsidRPr="00111456">
        <w:t xml:space="preserve"> </w:t>
      </w:r>
      <w:r>
        <w:t xml:space="preserve">2022 </w:t>
      </w:r>
      <w:r w:rsidRPr="00111456">
        <w:t>with GML overlay)</w:t>
      </w:r>
    </w:p>
    <w:p w14:paraId="01CA5CFA" w14:textId="77777777" w:rsidR="00217AB8" w:rsidRPr="000A0753" w:rsidRDefault="00217AB8" w:rsidP="00217AB8">
      <w:pPr>
        <w:pStyle w:val="Citation-BodyText"/>
      </w:pPr>
    </w:p>
    <w:p w14:paraId="4B5D940C" w14:textId="77777777" w:rsidR="00217AB8" w:rsidRDefault="00217AB8" w:rsidP="00217AB8">
      <w:pPr>
        <w:pStyle w:val="Citation-FigureCaption"/>
        <w:spacing w:before="240" w:after="0"/>
      </w:pPr>
    </w:p>
    <w:tbl>
      <w:tblPr>
        <w:tblStyle w:val="TableGrid1"/>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3822"/>
        <w:gridCol w:w="568"/>
        <w:gridCol w:w="4110"/>
      </w:tblGrid>
      <w:tr w:rsidR="00217AB8" w:rsidRPr="005B3177" w14:paraId="4CB958D4" w14:textId="77777777" w:rsidTr="00866864">
        <w:trPr>
          <w:trHeight w:val="307"/>
        </w:trPr>
        <w:tc>
          <w:tcPr>
            <w:tcW w:w="9072" w:type="dxa"/>
            <w:gridSpan w:val="4"/>
            <w:tcBorders>
              <w:top w:val="single" w:sz="4" w:space="0" w:color="auto"/>
            </w:tcBorders>
            <w:vAlign w:val="center"/>
          </w:tcPr>
          <w:p w14:paraId="60057729" w14:textId="77777777" w:rsidR="00217AB8" w:rsidRPr="005B3177" w:rsidRDefault="00217AB8" w:rsidP="00866864">
            <w:pPr>
              <w:pStyle w:val="Tabletext"/>
              <w:jc w:val="center"/>
              <w:rPr>
                <w:rFonts w:cs="Arial"/>
                <w:b/>
                <w:bCs/>
                <w:color w:val="auto"/>
              </w:rPr>
            </w:pPr>
            <w:r>
              <w:rPr>
                <w:noProof/>
              </w:rPr>
              <w:drawing>
                <wp:inline distT="0" distB="0" distL="0" distR="0" wp14:anchorId="19790957" wp14:editId="53681F27">
                  <wp:extent cx="3420000" cy="4507866"/>
                  <wp:effectExtent l="0" t="0" r="952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0000" cy="4507866"/>
                          </a:xfrm>
                          <a:prstGeom prst="rect">
                            <a:avLst/>
                          </a:prstGeom>
                        </pic:spPr>
                      </pic:pic>
                    </a:graphicData>
                  </a:graphic>
                </wp:inline>
              </w:drawing>
            </w:r>
          </w:p>
        </w:tc>
      </w:tr>
      <w:tr w:rsidR="00217AB8" w:rsidRPr="005B3177" w14:paraId="3E043751" w14:textId="77777777" w:rsidTr="00866864">
        <w:trPr>
          <w:trHeight w:val="307"/>
        </w:trPr>
        <w:tc>
          <w:tcPr>
            <w:tcW w:w="4394" w:type="dxa"/>
            <w:gridSpan w:val="2"/>
            <w:vAlign w:val="center"/>
          </w:tcPr>
          <w:p w14:paraId="7D919D4C" w14:textId="77777777" w:rsidR="00217AB8" w:rsidRPr="00CE5105" w:rsidRDefault="00217AB8" w:rsidP="00866864">
            <w:pPr>
              <w:pStyle w:val="Tabletext"/>
              <w:rPr>
                <w:rFonts w:cs="Arial"/>
                <w:b/>
                <w:bCs/>
                <w:color w:val="auto"/>
              </w:rPr>
            </w:pPr>
            <w:r w:rsidRPr="00CE5105">
              <w:rPr>
                <w:rFonts w:cs="Arial"/>
                <w:b/>
                <w:bCs/>
                <w:color w:val="auto"/>
              </w:rPr>
              <w:t>Legend</w:t>
            </w:r>
          </w:p>
        </w:tc>
        <w:tc>
          <w:tcPr>
            <w:tcW w:w="568" w:type="dxa"/>
          </w:tcPr>
          <w:p w14:paraId="564C561B" w14:textId="77777777" w:rsidR="00217AB8" w:rsidRDefault="00217AB8" w:rsidP="00866864">
            <w:pPr>
              <w:pStyle w:val="Tabletext"/>
              <w:jc w:val="center"/>
              <w:rPr>
                <w:rFonts w:cs="Arial"/>
                <w:b/>
                <w:bCs/>
                <w:color w:val="auto"/>
              </w:rPr>
            </w:pPr>
          </w:p>
        </w:tc>
        <w:tc>
          <w:tcPr>
            <w:tcW w:w="4110" w:type="dxa"/>
          </w:tcPr>
          <w:p w14:paraId="4990406B" w14:textId="77777777" w:rsidR="00217AB8" w:rsidRPr="005B3177" w:rsidRDefault="00217AB8" w:rsidP="00866864">
            <w:pPr>
              <w:pStyle w:val="Tabletext"/>
              <w:rPr>
                <w:color w:val="auto"/>
              </w:rPr>
            </w:pPr>
          </w:p>
        </w:tc>
      </w:tr>
      <w:tr w:rsidR="00217AB8" w:rsidRPr="005B3177" w14:paraId="643E7EB6" w14:textId="77777777" w:rsidTr="00866864">
        <w:trPr>
          <w:trHeight w:val="307"/>
        </w:trPr>
        <w:tc>
          <w:tcPr>
            <w:tcW w:w="572" w:type="dxa"/>
            <w:vAlign w:val="center"/>
          </w:tcPr>
          <w:p w14:paraId="42CAEE39" w14:textId="77777777" w:rsidR="00217AB8" w:rsidRDefault="00217AB8" w:rsidP="00866864">
            <w:pPr>
              <w:pStyle w:val="Tabletext"/>
              <w:jc w:val="center"/>
              <w:rPr>
                <w:rFonts w:cs="Arial"/>
                <w:b/>
                <w:bCs/>
                <w:color w:val="auto"/>
              </w:rPr>
            </w:pPr>
            <w:r>
              <w:rPr>
                <w:rFonts w:cs="Arial"/>
                <w:b/>
                <w:bCs/>
                <w:color w:val="auto"/>
              </w:rPr>
              <w:t>1</w:t>
            </w:r>
          </w:p>
        </w:tc>
        <w:tc>
          <w:tcPr>
            <w:tcW w:w="3822" w:type="dxa"/>
          </w:tcPr>
          <w:p w14:paraId="7E21EBB3" w14:textId="77777777" w:rsidR="00217AB8" w:rsidRPr="005B3177" w:rsidRDefault="00217AB8" w:rsidP="00866864">
            <w:pPr>
              <w:pStyle w:val="Tabletext"/>
              <w:rPr>
                <w:rFonts w:cs="Arial"/>
                <w:color w:val="auto"/>
              </w:rPr>
            </w:pPr>
            <w:r w:rsidRPr="00941EBE">
              <w:t>Red Ash (</w:t>
            </w:r>
            <w:proofErr w:type="spellStart"/>
            <w:r w:rsidRPr="005751E4">
              <w:rPr>
                <w:i/>
              </w:rPr>
              <w:t>Fraxinus</w:t>
            </w:r>
            <w:proofErr w:type="spellEnd"/>
            <w:r w:rsidRPr="005751E4">
              <w:rPr>
                <w:i/>
              </w:rPr>
              <w:t xml:space="preserve"> </w:t>
            </w:r>
            <w:proofErr w:type="spellStart"/>
            <w:r w:rsidRPr="005751E4">
              <w:rPr>
                <w:i/>
              </w:rPr>
              <w:t>pennsylvanica</w:t>
            </w:r>
            <w:proofErr w:type="spellEnd"/>
            <w:r w:rsidRPr="00941EBE">
              <w:t>)</w:t>
            </w:r>
          </w:p>
        </w:tc>
        <w:tc>
          <w:tcPr>
            <w:tcW w:w="568" w:type="dxa"/>
            <w:vAlign w:val="center"/>
          </w:tcPr>
          <w:p w14:paraId="765C40EA" w14:textId="77777777" w:rsidR="00217AB8" w:rsidRDefault="00217AB8" w:rsidP="00866864">
            <w:pPr>
              <w:pStyle w:val="Tabletext"/>
              <w:jc w:val="center"/>
              <w:rPr>
                <w:rFonts w:cs="Arial"/>
                <w:b/>
                <w:bCs/>
                <w:color w:val="auto"/>
              </w:rPr>
            </w:pPr>
            <w:r>
              <w:rPr>
                <w:rFonts w:cs="Arial"/>
                <w:b/>
                <w:bCs/>
                <w:color w:val="auto"/>
              </w:rPr>
              <w:t>6</w:t>
            </w:r>
          </w:p>
        </w:tc>
        <w:tc>
          <w:tcPr>
            <w:tcW w:w="4110" w:type="dxa"/>
            <w:vAlign w:val="center"/>
          </w:tcPr>
          <w:p w14:paraId="4C3339D5" w14:textId="77777777" w:rsidR="00217AB8" w:rsidRPr="005B3177" w:rsidRDefault="00217AB8" w:rsidP="00866864">
            <w:pPr>
              <w:pStyle w:val="Tabletext"/>
              <w:rPr>
                <w:color w:val="auto"/>
              </w:rPr>
            </w:pPr>
            <w:r w:rsidRPr="005751E4">
              <w:t>English Elm (</w:t>
            </w:r>
            <w:proofErr w:type="spellStart"/>
            <w:r w:rsidRPr="00490AFF">
              <w:rPr>
                <w:i/>
                <w:iCs/>
              </w:rPr>
              <w:t>Ulmus</w:t>
            </w:r>
            <w:proofErr w:type="spellEnd"/>
            <w:r w:rsidRPr="00490AFF">
              <w:rPr>
                <w:i/>
                <w:iCs/>
              </w:rPr>
              <w:t xml:space="preserve"> </w:t>
            </w:r>
            <w:proofErr w:type="spellStart"/>
            <w:r w:rsidRPr="00490AFF">
              <w:rPr>
                <w:i/>
                <w:iCs/>
              </w:rPr>
              <w:t>procera</w:t>
            </w:r>
            <w:proofErr w:type="spellEnd"/>
            <w:r w:rsidRPr="005751E4">
              <w:t>)</w:t>
            </w:r>
          </w:p>
        </w:tc>
      </w:tr>
      <w:tr w:rsidR="00217AB8" w:rsidRPr="005B3177" w14:paraId="4EFBE93C" w14:textId="77777777" w:rsidTr="00866864">
        <w:trPr>
          <w:trHeight w:val="307"/>
        </w:trPr>
        <w:tc>
          <w:tcPr>
            <w:tcW w:w="572" w:type="dxa"/>
            <w:vAlign w:val="center"/>
          </w:tcPr>
          <w:p w14:paraId="4C900041" w14:textId="77777777" w:rsidR="00217AB8" w:rsidRPr="005B3177" w:rsidRDefault="00217AB8" w:rsidP="00866864">
            <w:pPr>
              <w:pStyle w:val="Tabletext"/>
              <w:jc w:val="center"/>
              <w:rPr>
                <w:rFonts w:cs="Arial"/>
                <w:b/>
                <w:bCs/>
                <w:color w:val="auto"/>
              </w:rPr>
            </w:pPr>
            <w:r>
              <w:rPr>
                <w:rFonts w:cs="Arial"/>
                <w:b/>
                <w:bCs/>
                <w:color w:val="auto"/>
              </w:rPr>
              <w:t>2</w:t>
            </w:r>
          </w:p>
        </w:tc>
        <w:tc>
          <w:tcPr>
            <w:tcW w:w="3822" w:type="dxa"/>
          </w:tcPr>
          <w:p w14:paraId="4B66AC48" w14:textId="77777777" w:rsidR="00217AB8" w:rsidRPr="005B3177" w:rsidRDefault="00217AB8" w:rsidP="00866864">
            <w:pPr>
              <w:pStyle w:val="Tabletext"/>
              <w:rPr>
                <w:rFonts w:cs="Arial"/>
                <w:color w:val="auto"/>
              </w:rPr>
            </w:pPr>
            <w:r>
              <w:t xml:space="preserve">Row of </w:t>
            </w:r>
            <w:r w:rsidRPr="00941EBE">
              <w:t>seven London Plane (</w:t>
            </w:r>
            <w:proofErr w:type="spellStart"/>
            <w:r w:rsidRPr="005751E4">
              <w:rPr>
                <w:i/>
              </w:rPr>
              <w:t>Platanus</w:t>
            </w:r>
            <w:proofErr w:type="spellEnd"/>
            <w:r w:rsidRPr="005751E4">
              <w:rPr>
                <w:i/>
              </w:rPr>
              <w:t xml:space="preserve"> x </w:t>
            </w:r>
            <w:proofErr w:type="spellStart"/>
            <w:r w:rsidRPr="005751E4">
              <w:rPr>
                <w:i/>
              </w:rPr>
              <w:t>acerifolius</w:t>
            </w:r>
            <w:proofErr w:type="spellEnd"/>
            <w:r w:rsidRPr="00941EBE">
              <w:t>)</w:t>
            </w:r>
          </w:p>
        </w:tc>
        <w:tc>
          <w:tcPr>
            <w:tcW w:w="568" w:type="dxa"/>
            <w:vAlign w:val="center"/>
          </w:tcPr>
          <w:p w14:paraId="3CEC2ADC" w14:textId="77777777" w:rsidR="00217AB8" w:rsidRPr="005B3177" w:rsidRDefault="00217AB8" w:rsidP="00866864">
            <w:pPr>
              <w:pStyle w:val="Tabletext"/>
              <w:jc w:val="center"/>
              <w:rPr>
                <w:rFonts w:cs="Arial"/>
                <w:b/>
                <w:bCs/>
                <w:color w:val="auto"/>
              </w:rPr>
            </w:pPr>
            <w:r>
              <w:rPr>
                <w:rFonts w:cs="Arial"/>
                <w:b/>
                <w:bCs/>
                <w:color w:val="auto"/>
              </w:rPr>
              <w:t>7</w:t>
            </w:r>
          </w:p>
        </w:tc>
        <w:tc>
          <w:tcPr>
            <w:tcW w:w="4110" w:type="dxa"/>
            <w:vAlign w:val="center"/>
          </w:tcPr>
          <w:p w14:paraId="4B35188E" w14:textId="77777777" w:rsidR="00217AB8" w:rsidRPr="005B3177" w:rsidRDefault="00217AB8" w:rsidP="00866864">
            <w:pPr>
              <w:pStyle w:val="Tabletext"/>
              <w:rPr>
                <w:rFonts w:cs="Arial"/>
                <w:color w:val="auto"/>
              </w:rPr>
            </w:pPr>
            <w:r>
              <w:t>Likely Monterey Cypress (</w:t>
            </w:r>
            <w:proofErr w:type="spellStart"/>
            <w:r w:rsidRPr="00CC21AF">
              <w:rPr>
                <w:i/>
                <w:iCs/>
              </w:rPr>
              <w:t>Cupressus</w:t>
            </w:r>
            <w:proofErr w:type="spellEnd"/>
            <w:r w:rsidRPr="00CC21AF">
              <w:rPr>
                <w:i/>
                <w:iCs/>
              </w:rPr>
              <w:t xml:space="preserve"> sp</w:t>
            </w:r>
            <w:r>
              <w:rPr>
                <w:i/>
                <w:iCs/>
              </w:rPr>
              <w:t>.</w:t>
            </w:r>
            <w:r w:rsidRPr="00490AFF">
              <w:t>)</w:t>
            </w:r>
          </w:p>
        </w:tc>
      </w:tr>
      <w:tr w:rsidR="00217AB8" w:rsidRPr="005B3177" w14:paraId="118F702D" w14:textId="77777777" w:rsidTr="00866864">
        <w:trPr>
          <w:trHeight w:val="307"/>
        </w:trPr>
        <w:tc>
          <w:tcPr>
            <w:tcW w:w="572" w:type="dxa"/>
            <w:vAlign w:val="center"/>
          </w:tcPr>
          <w:p w14:paraId="312F80FC" w14:textId="77777777" w:rsidR="00217AB8" w:rsidRPr="005B3177" w:rsidRDefault="00217AB8" w:rsidP="00866864">
            <w:pPr>
              <w:pStyle w:val="Tabletext"/>
              <w:jc w:val="center"/>
              <w:rPr>
                <w:rFonts w:cs="Arial"/>
                <w:b/>
                <w:bCs/>
                <w:color w:val="auto"/>
              </w:rPr>
            </w:pPr>
            <w:r>
              <w:rPr>
                <w:rFonts w:cs="Arial"/>
                <w:b/>
                <w:bCs/>
                <w:color w:val="auto"/>
              </w:rPr>
              <w:t>3</w:t>
            </w:r>
          </w:p>
        </w:tc>
        <w:tc>
          <w:tcPr>
            <w:tcW w:w="3822" w:type="dxa"/>
          </w:tcPr>
          <w:p w14:paraId="06740364" w14:textId="77777777" w:rsidR="00217AB8" w:rsidRPr="005B3177" w:rsidRDefault="00217AB8" w:rsidP="00866864">
            <w:pPr>
              <w:pStyle w:val="Tabletext"/>
              <w:rPr>
                <w:rFonts w:cs="Arial"/>
                <w:color w:val="auto"/>
              </w:rPr>
            </w:pPr>
            <w:r w:rsidRPr="00941EBE">
              <w:t>Red-flowering Gum (</w:t>
            </w:r>
            <w:proofErr w:type="spellStart"/>
            <w:r w:rsidRPr="005751E4">
              <w:rPr>
                <w:i/>
              </w:rPr>
              <w:t>Corymbia</w:t>
            </w:r>
            <w:proofErr w:type="spellEnd"/>
            <w:r w:rsidRPr="005751E4">
              <w:rPr>
                <w:i/>
              </w:rPr>
              <w:t xml:space="preserve"> </w:t>
            </w:r>
            <w:proofErr w:type="spellStart"/>
            <w:r w:rsidRPr="005751E4">
              <w:rPr>
                <w:i/>
              </w:rPr>
              <w:t>ficifolia</w:t>
            </w:r>
            <w:proofErr w:type="spellEnd"/>
            <w:r w:rsidRPr="00941EBE">
              <w:t>)</w:t>
            </w:r>
          </w:p>
        </w:tc>
        <w:tc>
          <w:tcPr>
            <w:tcW w:w="568" w:type="dxa"/>
            <w:vAlign w:val="center"/>
          </w:tcPr>
          <w:p w14:paraId="2BB2BD84" w14:textId="77777777" w:rsidR="00217AB8" w:rsidRPr="005B3177" w:rsidRDefault="00217AB8" w:rsidP="00866864">
            <w:pPr>
              <w:pStyle w:val="Tabletext"/>
              <w:jc w:val="center"/>
              <w:rPr>
                <w:rFonts w:cs="Arial"/>
                <w:b/>
                <w:bCs/>
                <w:color w:val="auto"/>
              </w:rPr>
            </w:pPr>
            <w:r>
              <w:rPr>
                <w:rFonts w:cs="Arial"/>
                <w:b/>
                <w:bCs/>
                <w:color w:val="auto"/>
              </w:rPr>
              <w:t>8</w:t>
            </w:r>
          </w:p>
        </w:tc>
        <w:tc>
          <w:tcPr>
            <w:tcW w:w="4110" w:type="dxa"/>
            <w:vAlign w:val="center"/>
          </w:tcPr>
          <w:p w14:paraId="031D2E8C" w14:textId="77777777" w:rsidR="00217AB8" w:rsidRPr="005B3177" w:rsidRDefault="00217AB8" w:rsidP="00866864">
            <w:pPr>
              <w:pStyle w:val="Tabletext"/>
              <w:rPr>
                <w:rFonts w:cs="Arial"/>
                <w:color w:val="auto"/>
              </w:rPr>
            </w:pPr>
            <w:r w:rsidRPr="00CC21AF">
              <w:t>Silky Oak (</w:t>
            </w:r>
            <w:r w:rsidRPr="00490AFF">
              <w:rPr>
                <w:i/>
                <w:iCs/>
              </w:rPr>
              <w:t xml:space="preserve">Grevillea </w:t>
            </w:r>
            <w:proofErr w:type="spellStart"/>
            <w:r w:rsidRPr="00490AFF">
              <w:rPr>
                <w:i/>
                <w:iCs/>
              </w:rPr>
              <w:t>robusta</w:t>
            </w:r>
            <w:proofErr w:type="spellEnd"/>
            <w:r w:rsidRPr="00CC21AF">
              <w:t>)</w:t>
            </w:r>
          </w:p>
        </w:tc>
      </w:tr>
      <w:tr w:rsidR="00217AB8" w:rsidRPr="005B3177" w14:paraId="18E07A17" w14:textId="77777777" w:rsidTr="00866864">
        <w:trPr>
          <w:trHeight w:val="307"/>
        </w:trPr>
        <w:tc>
          <w:tcPr>
            <w:tcW w:w="572" w:type="dxa"/>
            <w:vAlign w:val="center"/>
          </w:tcPr>
          <w:p w14:paraId="46CF347C" w14:textId="77777777" w:rsidR="00217AB8" w:rsidRPr="005B3177" w:rsidRDefault="00217AB8" w:rsidP="00866864">
            <w:pPr>
              <w:pStyle w:val="Tabletext"/>
              <w:jc w:val="center"/>
              <w:rPr>
                <w:rFonts w:cs="Arial"/>
                <w:b/>
                <w:bCs/>
                <w:color w:val="auto"/>
              </w:rPr>
            </w:pPr>
            <w:r>
              <w:rPr>
                <w:rFonts w:cs="Arial"/>
                <w:b/>
                <w:bCs/>
                <w:color w:val="auto"/>
              </w:rPr>
              <w:t>4</w:t>
            </w:r>
          </w:p>
        </w:tc>
        <w:tc>
          <w:tcPr>
            <w:tcW w:w="3822" w:type="dxa"/>
          </w:tcPr>
          <w:p w14:paraId="161D4421" w14:textId="77777777" w:rsidR="00217AB8" w:rsidRPr="005B3177" w:rsidRDefault="00217AB8" w:rsidP="00866864">
            <w:pPr>
              <w:pStyle w:val="Tabletext"/>
              <w:rPr>
                <w:rFonts w:cs="Arial"/>
                <w:color w:val="auto"/>
              </w:rPr>
            </w:pPr>
            <w:r w:rsidRPr="00941EBE">
              <w:t>Monterey Cypress (</w:t>
            </w:r>
            <w:proofErr w:type="spellStart"/>
            <w:r w:rsidRPr="005751E4">
              <w:rPr>
                <w:i/>
              </w:rPr>
              <w:t>Cupressus</w:t>
            </w:r>
            <w:proofErr w:type="spellEnd"/>
            <w:r w:rsidRPr="005751E4">
              <w:rPr>
                <w:i/>
              </w:rPr>
              <w:t xml:space="preserve"> macrocarpa</w:t>
            </w:r>
            <w:r w:rsidRPr="00941EBE">
              <w:t>)</w:t>
            </w:r>
          </w:p>
        </w:tc>
        <w:tc>
          <w:tcPr>
            <w:tcW w:w="568" w:type="dxa"/>
            <w:vAlign w:val="center"/>
          </w:tcPr>
          <w:p w14:paraId="7BCB599C" w14:textId="77777777" w:rsidR="00217AB8" w:rsidRPr="005B3177" w:rsidRDefault="00217AB8" w:rsidP="00866864">
            <w:pPr>
              <w:pStyle w:val="Tabletext"/>
              <w:jc w:val="center"/>
              <w:rPr>
                <w:rFonts w:cs="Arial"/>
                <w:b/>
                <w:bCs/>
                <w:color w:val="auto"/>
              </w:rPr>
            </w:pPr>
            <w:r>
              <w:rPr>
                <w:rFonts w:cs="Arial"/>
                <w:b/>
                <w:bCs/>
                <w:color w:val="auto"/>
              </w:rPr>
              <w:t>9</w:t>
            </w:r>
          </w:p>
        </w:tc>
        <w:tc>
          <w:tcPr>
            <w:tcW w:w="4110" w:type="dxa"/>
            <w:vAlign w:val="center"/>
          </w:tcPr>
          <w:p w14:paraId="4339BBA5" w14:textId="77777777" w:rsidR="00217AB8" w:rsidRPr="005B3177" w:rsidRDefault="00217AB8" w:rsidP="00866864">
            <w:pPr>
              <w:pStyle w:val="Tabletext"/>
              <w:rPr>
                <w:rFonts w:cs="Arial"/>
                <w:color w:val="auto"/>
              </w:rPr>
            </w:pPr>
            <w:r w:rsidRPr="00CC21AF">
              <w:t>English Elm (</w:t>
            </w:r>
            <w:proofErr w:type="spellStart"/>
            <w:r w:rsidRPr="00490AFF">
              <w:rPr>
                <w:i/>
                <w:iCs/>
              </w:rPr>
              <w:t>Ulmus</w:t>
            </w:r>
            <w:proofErr w:type="spellEnd"/>
            <w:r w:rsidRPr="00490AFF">
              <w:rPr>
                <w:i/>
                <w:iCs/>
              </w:rPr>
              <w:t xml:space="preserve"> </w:t>
            </w:r>
            <w:proofErr w:type="spellStart"/>
            <w:r w:rsidRPr="00490AFF">
              <w:rPr>
                <w:i/>
                <w:iCs/>
              </w:rPr>
              <w:t>procera</w:t>
            </w:r>
            <w:proofErr w:type="spellEnd"/>
            <w:r w:rsidRPr="00CC21AF">
              <w:t>)</w:t>
            </w:r>
          </w:p>
        </w:tc>
      </w:tr>
      <w:tr w:rsidR="00217AB8" w:rsidRPr="005B3177" w14:paraId="112000E8" w14:textId="77777777" w:rsidTr="00866864">
        <w:trPr>
          <w:trHeight w:val="307"/>
        </w:trPr>
        <w:tc>
          <w:tcPr>
            <w:tcW w:w="572" w:type="dxa"/>
            <w:tcBorders>
              <w:bottom w:val="single" w:sz="4" w:space="0" w:color="auto"/>
            </w:tcBorders>
            <w:vAlign w:val="center"/>
          </w:tcPr>
          <w:p w14:paraId="76B89354" w14:textId="77777777" w:rsidR="00217AB8" w:rsidRPr="005B3177" w:rsidRDefault="00217AB8" w:rsidP="00866864">
            <w:pPr>
              <w:pStyle w:val="Tabletext"/>
              <w:jc w:val="center"/>
              <w:rPr>
                <w:rFonts w:cs="Arial"/>
                <w:b/>
                <w:bCs/>
                <w:color w:val="auto"/>
              </w:rPr>
            </w:pPr>
            <w:r>
              <w:rPr>
                <w:rFonts w:cs="Arial"/>
                <w:b/>
                <w:bCs/>
                <w:color w:val="auto"/>
              </w:rPr>
              <w:t>5</w:t>
            </w:r>
          </w:p>
        </w:tc>
        <w:tc>
          <w:tcPr>
            <w:tcW w:w="3822" w:type="dxa"/>
            <w:tcBorders>
              <w:bottom w:val="single" w:sz="4" w:space="0" w:color="auto"/>
            </w:tcBorders>
          </w:tcPr>
          <w:p w14:paraId="21F8E897" w14:textId="77777777" w:rsidR="00217AB8" w:rsidRPr="005B3177" w:rsidRDefault="00217AB8" w:rsidP="00866864">
            <w:pPr>
              <w:pStyle w:val="Tabletext"/>
              <w:rPr>
                <w:rFonts w:cs="Arial"/>
                <w:color w:val="auto"/>
              </w:rPr>
            </w:pPr>
            <w:r w:rsidRPr="00941EBE">
              <w:t>Kurrajong (</w:t>
            </w:r>
            <w:proofErr w:type="spellStart"/>
            <w:r w:rsidRPr="005751E4">
              <w:rPr>
                <w:i/>
              </w:rPr>
              <w:t>Brachychiton</w:t>
            </w:r>
            <w:proofErr w:type="spellEnd"/>
            <w:r w:rsidRPr="005751E4">
              <w:rPr>
                <w:i/>
              </w:rPr>
              <w:t xml:space="preserve"> </w:t>
            </w:r>
            <w:proofErr w:type="spellStart"/>
            <w:r w:rsidRPr="005751E4">
              <w:rPr>
                <w:i/>
              </w:rPr>
              <w:t>populneus</w:t>
            </w:r>
            <w:proofErr w:type="spellEnd"/>
            <w:r w:rsidRPr="00941EBE">
              <w:t>)</w:t>
            </w:r>
          </w:p>
        </w:tc>
        <w:tc>
          <w:tcPr>
            <w:tcW w:w="568" w:type="dxa"/>
            <w:tcBorders>
              <w:bottom w:val="single" w:sz="4" w:space="0" w:color="auto"/>
            </w:tcBorders>
            <w:vAlign w:val="center"/>
          </w:tcPr>
          <w:p w14:paraId="64FFB20F" w14:textId="77777777" w:rsidR="00217AB8" w:rsidRPr="005B3177" w:rsidRDefault="00217AB8" w:rsidP="00866864">
            <w:pPr>
              <w:pStyle w:val="Tabletext"/>
              <w:jc w:val="center"/>
              <w:rPr>
                <w:rFonts w:cs="Arial"/>
                <w:b/>
                <w:bCs/>
                <w:color w:val="auto"/>
              </w:rPr>
            </w:pPr>
          </w:p>
        </w:tc>
        <w:tc>
          <w:tcPr>
            <w:tcW w:w="4110" w:type="dxa"/>
            <w:tcBorders>
              <w:bottom w:val="single" w:sz="4" w:space="0" w:color="auto"/>
            </w:tcBorders>
            <w:vAlign w:val="center"/>
          </w:tcPr>
          <w:p w14:paraId="405ED50C" w14:textId="77777777" w:rsidR="00217AB8" w:rsidRPr="005B3177" w:rsidRDefault="00217AB8" w:rsidP="00866864">
            <w:pPr>
              <w:pStyle w:val="Tabletext"/>
              <w:rPr>
                <w:rFonts w:cs="Arial"/>
                <w:color w:val="auto"/>
              </w:rPr>
            </w:pPr>
          </w:p>
        </w:tc>
      </w:tr>
    </w:tbl>
    <w:p w14:paraId="0592A381" w14:textId="76034627" w:rsidR="001C0B7E" w:rsidRDefault="00217AB8" w:rsidP="00217AB8">
      <w:pPr>
        <w:pStyle w:val="Citation-Image"/>
      </w:pPr>
      <w:r>
        <w:t>Figure 2</w:t>
      </w:r>
      <w:r w:rsidRPr="00111456">
        <w:t xml:space="preserve">. Aerial photograph of the subject site with </w:t>
      </w:r>
      <w:r>
        <w:t>mature trees that contribute to the significance</w:t>
      </w:r>
      <w:r w:rsidRPr="00111456">
        <w:t xml:space="preserve">. (Source: Nearmap </w:t>
      </w:r>
      <w:r>
        <w:t xml:space="preserve">2022 </w:t>
      </w:r>
      <w:r w:rsidRPr="00111456">
        <w:t>with GML overlay)</w:t>
      </w:r>
    </w:p>
    <w:p w14:paraId="76A734D6" w14:textId="77777777" w:rsidR="001C0B7E" w:rsidRDefault="001C0B7E" w:rsidP="001C0B7E">
      <w:pPr>
        <w:pStyle w:val="Citation-Image"/>
        <w:spacing w:after="0"/>
      </w:pP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776E3260" w14:textId="76C75EE9" w:rsidR="001C0B7E" w:rsidRDefault="00217AB8" w:rsidP="00217AB8">
      <w:pPr>
        <w:pStyle w:val="Citation-BodyText"/>
      </w:pPr>
      <w:r>
        <w:t xml:space="preserve">Melbourne Girls Grammar School </w:t>
      </w:r>
      <w:r w:rsidRPr="000A4B41">
        <w:t xml:space="preserve">at </w:t>
      </w:r>
      <w:r w:rsidRPr="006A7925">
        <w:t xml:space="preserve">part of </w:t>
      </w:r>
      <w:r>
        <w:t>62–108 Anderson Street</w:t>
      </w:r>
      <w:r w:rsidRPr="000A4B41">
        <w:t xml:space="preserve">, </w:t>
      </w:r>
      <w:r>
        <w:t>South Yarra</w:t>
      </w:r>
      <w:r w:rsidRPr="00C66226">
        <w:t>, developed from 1881 onwards,</w:t>
      </w:r>
      <w:r w:rsidRPr="00C66226">
        <w:rPr>
          <w:lang w:val="en-US"/>
        </w:rPr>
        <w:t xml:space="preserve"> </w:t>
      </w:r>
      <w:r>
        <w:rPr>
          <w:lang w:val="en-US"/>
        </w:rPr>
        <w:t xml:space="preserve">is </w:t>
      </w:r>
      <w:r w:rsidRPr="003E216C">
        <w:t>of local historical, aesthetic and social significance</w:t>
      </w:r>
      <w:r w:rsidRPr="0045602A">
        <w:t xml:space="preserve"> to the City of Melbourne. </w:t>
      </w:r>
    </w:p>
    <w:p w14:paraId="5990FF16" w14:textId="77777777" w:rsidR="001C0B7E" w:rsidRPr="001C0B7E" w:rsidRDefault="001C0B7E" w:rsidP="001C0B7E">
      <w:pPr>
        <w:pStyle w:val="Citation-BodyText"/>
        <w:spacing w:after="0"/>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1E2EEA6F" w14:textId="2941E48B" w:rsidR="00217AB8" w:rsidRDefault="00217AB8" w:rsidP="00217AB8">
      <w:pPr>
        <w:pStyle w:val="Citation-BodyText"/>
      </w:pPr>
      <w:r>
        <w:t>Melbourne Girls Grammar School at</w:t>
      </w:r>
      <w:r w:rsidRPr="006A7925">
        <w:rPr>
          <w:szCs w:val="24"/>
        </w:rPr>
        <w:t xml:space="preserve"> </w:t>
      </w:r>
      <w:r w:rsidRPr="006A7925">
        <w:t>part of</w:t>
      </w:r>
      <w:r>
        <w:t xml:space="preserve"> 62–108 Anderson Street</w:t>
      </w:r>
      <w:r w:rsidRPr="000A4B41">
        <w:t xml:space="preserve">, </w:t>
      </w:r>
      <w:r>
        <w:t xml:space="preserve">South Yarra, is of local historical significance as a long-established </w:t>
      </w:r>
      <w:proofErr w:type="gramStart"/>
      <w:r>
        <w:t>girls</w:t>
      </w:r>
      <w:proofErr w:type="gramEnd"/>
      <w:r>
        <w:t xml:space="preserve"> school in South Yarra. The secondary education of girls in the nineteenth century had been provided by private tutors and by small private schools, which often </w:t>
      </w:r>
      <w:r>
        <w:lastRenderedPageBreak/>
        <w:t>operated in the homes of their owners.</w:t>
      </w:r>
      <w:r w:rsidRPr="00AC1818">
        <w:t xml:space="preserve"> </w:t>
      </w:r>
      <w:r>
        <w:t>Originally opened as Merton Hall, Melbourne Girls Grammar School began as one of these schools in 1893. Merton Hall gained such popularity, likely due to the quality of teaching provided by its original Cambridge-educated proprietors, that it commissioned a large purpose-built schoolhouse. The large student numbers and fine campus would have cemented the school’s prominence. (Criterion A)</w:t>
      </w:r>
    </w:p>
    <w:p w14:paraId="08E4599A" w14:textId="77777777" w:rsidR="00217AB8" w:rsidRDefault="00217AB8" w:rsidP="00217AB8">
      <w:pPr>
        <w:pStyle w:val="Citation-BodyText"/>
      </w:pPr>
      <w:r>
        <w:t>The school is of historical significance as the first girls’ school in Victoria that was officially affiliated with the Anglican Church. Despite other Christian denominations gradually providing for girls’ education in the nineteenth century, the Anglican Church did not provide such measures, and Anglican families instead relied upon small girls’ schools whose owners had Anglican leanings. Due to connections between the school’s second owner and the Anglican Church, the school was eventually granted permission to use the name of Melbourne Church of England Girls Grammar School, and was shortly afterwards acquired by the Anglican Church. The Anglican Church has since opened further girls’ schools in Victoria, and is a major provider of private education in Victoria. (Criterion A)</w:t>
      </w:r>
    </w:p>
    <w:p w14:paraId="3B4E220B" w14:textId="77777777" w:rsidR="00217AB8" w:rsidRDefault="00217AB8" w:rsidP="00217AB8">
      <w:pPr>
        <w:pStyle w:val="Citation-BodyText"/>
      </w:pPr>
      <w:r>
        <w:t xml:space="preserve">Melbourne Girls Grammar School is of aesthetic significance for its fine collection of architect-designed buildings, enhanced by its garden setting and location opposite the Botanic Gardens. The site is characterised by its continuous use of red brick buildings, enlivened by render, polychromatic brickwork, terracotta, and tiled roofs. The Merton Hall building, designed by Percy </w:t>
      </w:r>
      <w:proofErr w:type="spellStart"/>
      <w:r>
        <w:t>Oakden</w:t>
      </w:r>
      <w:proofErr w:type="spellEnd"/>
      <w:r>
        <w:t xml:space="preserve">, is a finely designed building, with ornate brickwork and intact original detailing. The former assembly hall features highly refined use of terracotta Art Nouveau decorative detailing. </w:t>
      </w:r>
      <w:proofErr w:type="spellStart"/>
      <w:r>
        <w:t>Phelia</w:t>
      </w:r>
      <w:proofErr w:type="spellEnd"/>
      <w:r>
        <w:t xml:space="preserve"> Grimwade House is a highly refined example of an asymmetrical, early 1880s house, that is greatly enhanced by its remnant garden setting including mature trees (evergreen and deciduous exotic and Australian native specimens) established by c1945. Further additions, including the </w:t>
      </w:r>
      <w:proofErr w:type="spellStart"/>
      <w:r>
        <w:t>Phelia</w:t>
      </w:r>
      <w:proofErr w:type="spellEnd"/>
      <w:r>
        <w:t xml:space="preserve"> Grimwade House extension and Gilman Jones Hall, exhibit fine detailing and conscious integration with existing buildings. (Criterion E)</w:t>
      </w:r>
    </w:p>
    <w:p w14:paraId="3F7CC335" w14:textId="40176FAC" w:rsidR="00217AB8" w:rsidRDefault="00217AB8" w:rsidP="00217AB8">
      <w:pPr>
        <w:pStyle w:val="Citation-BodyText"/>
      </w:pPr>
      <w:r>
        <w:t xml:space="preserve">Melbourne Girls Grammar School is socially significant to the City of Melbourne, having </w:t>
      </w:r>
      <w:r w:rsidRPr="00DC0890">
        <w:t>been continually used as a place of education for over 160 years</w:t>
      </w:r>
      <w:r>
        <w:t>. It is especially significant to the community of women who have been educated there, and those who have been associated with the school, such as teachers, benefactors and administrators. The school community’s connection with the site is especially evident in the Chapel of St Luke, where the Old Collegians’ Association has been responsible for the donation of multiple stained glass memorial windows. The Chapel continues to be used by members of the community as their principal place of worship, and for major life events such as weddings and funerals. (Criterion G)</w:t>
      </w:r>
    </w:p>
    <w:p w14:paraId="5E2402E8" w14:textId="77777777" w:rsidR="00B8323F" w:rsidRPr="0045602A" w:rsidRDefault="00B8323F" w:rsidP="00B8323F">
      <w:pPr>
        <w:pStyle w:val="Citation-BodyText"/>
        <w:spacing w:after="0"/>
      </w:pPr>
    </w:p>
    <w:p w14:paraId="6FDB59FC" w14:textId="77777777"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043F7B32" w14:textId="77777777" w:rsidR="0054412E" w:rsidRDefault="0054412E" w:rsidP="0054412E">
      <w:pPr>
        <w:pStyle w:val="Citation-BodyText"/>
      </w:pPr>
      <w:r w:rsidRPr="00F335D3">
        <w:t>South Yarra Heritage Review 202</w:t>
      </w:r>
      <w:r>
        <w:t>2</w:t>
      </w:r>
      <w:r w:rsidRPr="00F335D3">
        <w:t xml:space="preserve"> (</w:t>
      </w:r>
      <w:r>
        <w:t>GML Heritage</w:t>
      </w:r>
      <w:r w:rsidRPr="00F335D3">
        <w:t>)</w:t>
      </w:r>
    </w:p>
    <w:sectPr w:rsidR="0054412E" w:rsidSect="001F027E">
      <w:headerReference w:type="default" r:id="rId22"/>
      <w:footerReference w:type="even" r:id="rId23"/>
      <w:footerReference w:type="default" r:id="rId24"/>
      <w:footerReference w:type="first" r:id="rId25"/>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66824736"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w:t>
    </w:r>
    <w:r w:rsidR="003E0F32" w:rsidRPr="0054412E">
      <w:rPr>
        <w:rFonts w:ascii="Times" w:hAnsi="Times" w:cs="Times"/>
        <w:sz w:val="18"/>
      </w:rPr>
      <w:t xml:space="preserve">the </w:t>
    </w:r>
    <w:r w:rsidR="0054412E" w:rsidRPr="0054412E">
      <w:rPr>
        <w:rFonts w:ascii="Times" w:hAnsi="Times" w:cs="Times"/>
        <w:sz w:val="18"/>
      </w:rPr>
      <w:t>Melbourne</w:t>
    </w:r>
    <w:r w:rsidR="003E0F32" w:rsidRPr="0054412E">
      <w:rPr>
        <w:rFonts w:ascii="Times" w:hAnsi="Times" w:cs="Times"/>
        <w:sz w:val="18"/>
      </w:rPr>
      <w:t xml:space="preserve"> Planning </w:t>
    </w:r>
    <w:r w:rsidR="003E0F32" w:rsidRPr="00057A67">
      <w:rPr>
        <w:rFonts w:ascii="Times" w:hAnsi="Times" w:cs="Times"/>
        <w:sz w:val="18"/>
      </w:rPr>
      <w:t xml:space="preserve">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65DCA660" w:rsidR="003E0F32" w:rsidRPr="00057A67" w:rsidRDefault="0054412E" w:rsidP="00057A67">
    <w:pPr>
      <w:spacing w:after="0" w:line="240" w:lineRule="auto"/>
      <w:jc w:val="center"/>
      <w:rPr>
        <w:rFonts w:ascii="Times" w:eastAsia="Times New Roman" w:hAnsi="Times" w:cs="Times New Roman"/>
        <w:sz w:val="24"/>
        <w:szCs w:val="20"/>
        <w:lang w:eastAsia="en-AU"/>
      </w:rPr>
    </w:pPr>
    <w:r w:rsidRPr="00AC7170">
      <w:rPr>
        <w:rFonts w:ascii="Times New Roman" w:eastAsia="Times New Roman" w:hAnsi="Times New Roman" w:cs="Times New Roman"/>
        <w:smallCaps/>
        <w:sz w:val="18"/>
        <w:szCs w:val="20"/>
        <w:u w:color="0000FF"/>
        <w:lang w:eastAsia="en-AU"/>
      </w:rPr>
      <w:t>Melbourne</w:t>
    </w:r>
    <w:r w:rsidR="00057A67" w:rsidRPr="00AC7170">
      <w:rPr>
        <w:rFonts w:ascii="Times New Roman" w:eastAsia="Times New Roman" w:hAnsi="Times New Roman" w:cs="Times New Roman"/>
        <w:smallCaps/>
        <w:sz w:val="18"/>
        <w:szCs w:val="20"/>
        <w:u w:color="0000FF"/>
        <w:lang w:eastAsia="en-AU"/>
      </w:rPr>
      <w:t xml:space="preserve"> </w:t>
    </w:r>
    <w:r w:rsidR="00057A67" w:rsidRPr="00AC7170">
      <w:rPr>
        <w:rFonts w:ascii="Times" w:eastAsia="Times New Roman" w:hAnsi="Times" w:cs="Times New Roman"/>
        <w:smallCaps/>
        <w:sz w:val="18"/>
        <w:szCs w:val="20"/>
        <w:lang w:eastAsia="en-AU"/>
      </w:rPr>
      <w:t>P</w:t>
    </w:r>
    <w:r w:rsidR="00057A67" w:rsidRPr="00057A67">
      <w:rPr>
        <w:rFonts w:ascii="Times" w:eastAsia="Times New Roman" w:hAnsi="Times" w:cs="Times New Roman"/>
        <w:smallCaps/>
        <w:sz w:val="18"/>
        <w:szCs w:val="20"/>
        <w:lang w:eastAsia="en-AU"/>
      </w:rPr>
      <w:t>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A4625ED"/>
    <w:multiLevelType w:val="hybridMultilevel"/>
    <w:tmpl w:val="5698711E"/>
    <w:lvl w:ilvl="0" w:tplc="E7B6C22E">
      <w:start w:val="1"/>
      <w:numFmt w:val="bullet"/>
      <w:pStyle w:val="Citation-Bullets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57A67"/>
    <w:rsid w:val="001C0B7E"/>
    <w:rsid w:val="001E05DF"/>
    <w:rsid w:val="001F027E"/>
    <w:rsid w:val="00217AB8"/>
    <w:rsid w:val="003255A8"/>
    <w:rsid w:val="0032640D"/>
    <w:rsid w:val="003E0F32"/>
    <w:rsid w:val="00402068"/>
    <w:rsid w:val="00402E2B"/>
    <w:rsid w:val="00424EF1"/>
    <w:rsid w:val="004532B1"/>
    <w:rsid w:val="00476CBD"/>
    <w:rsid w:val="004819A5"/>
    <w:rsid w:val="005218DA"/>
    <w:rsid w:val="0054412E"/>
    <w:rsid w:val="00565263"/>
    <w:rsid w:val="005C64DD"/>
    <w:rsid w:val="006020D9"/>
    <w:rsid w:val="00737B32"/>
    <w:rsid w:val="007B3220"/>
    <w:rsid w:val="007E2283"/>
    <w:rsid w:val="007F63C5"/>
    <w:rsid w:val="00820839"/>
    <w:rsid w:val="008249A2"/>
    <w:rsid w:val="00880527"/>
    <w:rsid w:val="00925109"/>
    <w:rsid w:val="00A30304"/>
    <w:rsid w:val="00A51283"/>
    <w:rsid w:val="00A645EC"/>
    <w:rsid w:val="00AA67C7"/>
    <w:rsid w:val="00AC7170"/>
    <w:rsid w:val="00AE64D0"/>
    <w:rsid w:val="00AF363C"/>
    <w:rsid w:val="00AF6E10"/>
    <w:rsid w:val="00B8323F"/>
    <w:rsid w:val="00BD35EF"/>
    <w:rsid w:val="00C151CA"/>
    <w:rsid w:val="00C24959"/>
    <w:rsid w:val="00C64700"/>
    <w:rsid w:val="00E44A50"/>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Citation-BodyText">
    <w:name w:val="Citation - Body Text"/>
    <w:qFormat/>
    <w:rsid w:val="0054412E"/>
    <w:pPr>
      <w:spacing w:after="120" w:line="300" w:lineRule="auto"/>
    </w:pPr>
    <w:rPr>
      <w:rFonts w:ascii="Arial" w:eastAsia="Calibri" w:hAnsi="Arial" w:cs="Times New Roman"/>
      <w:sz w:val="20"/>
    </w:rPr>
  </w:style>
  <w:style w:type="paragraph" w:customStyle="1" w:styleId="Citation-Bullets1">
    <w:name w:val="Citation - Bullets 1"/>
    <w:basedOn w:val="Normal"/>
    <w:qFormat/>
    <w:rsid w:val="0054412E"/>
    <w:pPr>
      <w:numPr>
        <w:numId w:val="2"/>
      </w:numPr>
      <w:tabs>
        <w:tab w:val="left" w:pos="284"/>
        <w:tab w:val="left" w:pos="567"/>
      </w:tabs>
      <w:spacing w:after="120" w:line="300" w:lineRule="auto"/>
      <w:ind w:left="284" w:hanging="284"/>
      <w:contextualSpacing/>
    </w:pPr>
    <w:rPr>
      <w:rFonts w:ascii="Arial" w:eastAsia="Batang" w:hAnsi="Arial" w:cs="Times New Roman"/>
      <w:color w:val="000000"/>
      <w:sz w:val="20"/>
      <w:szCs w:val="20"/>
    </w:rPr>
  </w:style>
  <w:style w:type="paragraph" w:customStyle="1" w:styleId="Citation-Image">
    <w:name w:val="Citation - Image"/>
    <w:qFormat/>
    <w:rsid w:val="0054412E"/>
    <w:pPr>
      <w:keepNext/>
      <w:spacing w:before="120" w:after="120" w:line="240" w:lineRule="auto"/>
    </w:pPr>
    <w:rPr>
      <w:rFonts w:ascii="Arial" w:eastAsia="Calibri" w:hAnsi="Arial" w:cs="Times New Roman"/>
      <w:noProof/>
      <w:sz w:val="18"/>
    </w:rPr>
  </w:style>
  <w:style w:type="character" w:customStyle="1" w:styleId="Citation-Boldcharacterstyle">
    <w:name w:val="Citation - Bold (character style)"/>
    <w:basedOn w:val="DefaultParagraphFont"/>
    <w:uiPriority w:val="1"/>
    <w:qFormat/>
    <w:rsid w:val="0054412E"/>
    <w:rPr>
      <w:b/>
    </w:rPr>
  </w:style>
  <w:style w:type="paragraph" w:customStyle="1" w:styleId="Citation-CoverImageLeft">
    <w:name w:val="Citation - Cover Image Left"/>
    <w:rsid w:val="0054412E"/>
    <w:pPr>
      <w:spacing w:after="0" w:line="240" w:lineRule="auto"/>
    </w:pPr>
    <w:rPr>
      <w:rFonts w:ascii="Arial" w:eastAsia="Calibri" w:hAnsi="Arial" w:cs="Times New Roman"/>
      <w:sz w:val="20"/>
    </w:rPr>
  </w:style>
  <w:style w:type="paragraph" w:customStyle="1" w:styleId="Citation-CoverImageRight">
    <w:name w:val="Citation - Cover Image Right"/>
    <w:rsid w:val="0054412E"/>
    <w:pPr>
      <w:spacing w:after="0" w:line="240" w:lineRule="auto"/>
      <w:jc w:val="right"/>
    </w:pPr>
    <w:rPr>
      <w:rFonts w:ascii="Arial" w:eastAsia="Calibri" w:hAnsi="Arial" w:cs="Times New Roman"/>
      <w:sz w:val="20"/>
    </w:rPr>
  </w:style>
  <w:style w:type="character" w:customStyle="1" w:styleId="Citation-Italicscharacterstyle">
    <w:name w:val="Citation - Italics (character style)"/>
    <w:uiPriority w:val="1"/>
    <w:qFormat/>
    <w:rsid w:val="0054412E"/>
    <w:rPr>
      <w:i/>
    </w:rPr>
  </w:style>
  <w:style w:type="paragraph" w:customStyle="1" w:styleId="Citation-FigureCaption">
    <w:name w:val="Citation - Figure Caption"/>
    <w:qFormat/>
    <w:rsid w:val="00217AB8"/>
    <w:pPr>
      <w:spacing w:before="40" w:after="120"/>
    </w:pPr>
    <w:rPr>
      <w:rFonts w:ascii="Arial" w:eastAsia="Calibri" w:hAnsi="Arial" w:cs="Times New Roman"/>
      <w:sz w:val="18"/>
    </w:rPr>
  </w:style>
  <w:style w:type="table" w:customStyle="1" w:styleId="TableGrid1">
    <w:name w:val="Table Grid1"/>
    <w:basedOn w:val="TableNormal"/>
    <w:next w:val="TableGrid"/>
    <w:uiPriority w:val="39"/>
    <w:rsid w:val="00217AB8"/>
    <w:pPr>
      <w:spacing w:after="0" w:line="240" w:lineRule="auto"/>
    </w:pPr>
    <w:rPr>
      <w:rFonts w:ascii="Calibri" w:eastAsia="Batang"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217AB8"/>
    <w:pPr>
      <w:spacing w:before="70" w:after="70" w:line="240" w:lineRule="auto"/>
    </w:pPr>
    <w:rPr>
      <w:rFonts w:ascii="Arial" w:eastAsia="Times New Roman" w:hAnsi="Arial" w:cs="Times New Roman"/>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23" Type="http://schemas.openxmlformats.org/officeDocument/2006/relationships/footer" Target="footer1.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image" Target="media/image7.png"/><Relationship Id="rId27"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d804f86b-3500-4658-8c9d-99491f71a5e9" xsi:nil="true"/>
    <_dlc_DocId xmlns="d804f86b-3500-4658-8c9d-99491f71a5e9">TTF2X4MEUN6D-1188005670-2040</_dlc_DocId>
    <_dlc_DocIdUrl xmlns="d804f86b-3500-4658-8c9d-99491f71a5e9">
      <Url>https://cityofmelbourne.sharepoint.com/sites/commdev/_layouts/15/DocIdRedir.aspx?ID=TTF2X4MEUN6D-1188005670-2040</Url>
      <Description>TTF2X4MEUN6D-1188005670-2040</Description>
    </_dlc_DocIdUrl>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Props1.xml><?xml version="1.0" encoding="utf-8"?>
<ds:datastoreItem xmlns:ds="http://schemas.openxmlformats.org/officeDocument/2006/customXml" ds:itemID="{F9D1A298-F0E3-4A71-A022-04579E7F8ABC}"/>
</file>

<file path=customXml/itemProps2.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3.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4.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5.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E573BD-C988-4515-8D31-0F600DFEE5C7}">
  <ds:schemaRefs>
    <ds:schemaRef ds:uri="05aa45cf-ed89-4733-97a8-db4ce5c51511"/>
    <ds:schemaRef ds:uri="http://schemas.microsoft.com/sharepoint/v3"/>
    <ds:schemaRef ds:uri="9fd47c19-1c4a-4d7d-b342-c10cef269344"/>
    <ds:schemaRef ds:uri="c42f9c80-6326-4d3e-8624-f1221488f056"/>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53cc8871-9683-4ba7-be3f-499d40b7b90e"/>
    <ds:schemaRef ds:uri="http://purl.org/dc/elements/1.1/"/>
    <ds:schemaRef ds:uri="a5f32de4-e402-4188-b034-e71ca7d22e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Dana Foenander</cp:lastModifiedBy>
  <cp:revision>2</cp:revision>
  <dcterms:created xsi:type="dcterms:W3CDTF">2023-02-24T04:56:00Z</dcterms:created>
  <dcterms:modified xsi:type="dcterms:W3CDTF">2023-02-24T04:56:00Z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77e9a779-416c-4be8-bf54-28608844ccfd</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
  </property>
  <property fmtid="{D5CDD505-2E9C-101B-9397-08002B2CF9AE}" pid="34" name="MediaServiceImageTags">
    <vt:lpwstr/>
  </property>
</Properties>
</file>