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7E3D7A4D" w:rsidR="005C64DD" w:rsidRPr="0054412E" w:rsidRDefault="005C64DD" w:rsidP="005C64DD">
      <w:pPr>
        <w:autoSpaceDE w:val="0"/>
        <w:autoSpaceDN w:val="0"/>
        <w:adjustRightInd w:val="0"/>
        <w:spacing w:after="0" w:line="240" w:lineRule="auto"/>
        <w:rPr>
          <w:rFonts w:ascii="Arial" w:hAnsi="Arial" w:cs="Arial"/>
          <w:b/>
          <w:bCs/>
          <w:sz w:val="30"/>
          <w:szCs w:val="30"/>
        </w:rPr>
      </w:pPr>
      <w:bookmarkStart w:id="0" w:name="_GoBack"/>
      <w:bookmarkEnd w:id="0"/>
      <w:r>
        <w:rPr>
          <w:rFonts w:ascii="Arial" w:hAnsi="Arial" w:cs="Arial"/>
          <w:b/>
          <w:bCs/>
          <w:sz w:val="30"/>
          <w:szCs w:val="30"/>
        </w:rPr>
        <w:t>Statement of Significance</w:t>
      </w:r>
      <w:r w:rsidR="00E44A50" w:rsidRPr="0054412E">
        <w:rPr>
          <w:rFonts w:ascii="Arial" w:hAnsi="Arial" w:cs="Arial"/>
          <w:b/>
          <w:bCs/>
          <w:sz w:val="30"/>
          <w:szCs w:val="30"/>
        </w:rPr>
        <w:t xml:space="preserve">: </w:t>
      </w:r>
      <w:r w:rsidR="00B37DFA" w:rsidRPr="00B37DFA">
        <w:rPr>
          <w:rFonts w:ascii="Arial" w:hAnsi="Arial" w:cs="Arial"/>
          <w:b/>
          <w:bCs/>
          <w:sz w:val="30"/>
          <w:szCs w:val="30"/>
        </w:rPr>
        <w:t xml:space="preserve">South Yarra Primary School </w:t>
      </w:r>
      <w:r w:rsidR="00B37DFA">
        <w:rPr>
          <w:rFonts w:ascii="Arial" w:hAnsi="Arial" w:cs="Arial"/>
          <w:b/>
          <w:bCs/>
          <w:sz w:val="30"/>
          <w:szCs w:val="30"/>
        </w:rPr>
        <w:t>(585</w:t>
      </w:r>
      <w:r w:rsidR="007B3220">
        <w:rPr>
          <w:rFonts w:ascii="Arial" w:hAnsi="Arial" w:cs="Arial"/>
          <w:b/>
          <w:bCs/>
          <w:sz w:val="30"/>
          <w:szCs w:val="30"/>
        </w:rPr>
        <w:t>-60</w:t>
      </w:r>
      <w:r w:rsidR="00B37DFA">
        <w:rPr>
          <w:rFonts w:ascii="Arial" w:hAnsi="Arial" w:cs="Arial"/>
          <w:b/>
          <w:bCs/>
          <w:sz w:val="30"/>
          <w:szCs w:val="30"/>
        </w:rPr>
        <w:t>1 Punt Road</w:t>
      </w:r>
      <w:r w:rsidR="007B3220">
        <w:rPr>
          <w:rFonts w:ascii="Arial" w:hAnsi="Arial" w:cs="Arial"/>
          <w:b/>
          <w:bCs/>
          <w:sz w:val="30"/>
          <w:szCs w:val="30"/>
        </w:rPr>
        <w:t xml:space="preserve">, South Yarra), </w:t>
      </w:r>
      <w:r w:rsidR="00F12F81">
        <w:rPr>
          <w:rFonts w:ascii="Arial" w:hAnsi="Arial" w:cs="Arial"/>
          <w:b/>
          <w:bCs/>
          <w:sz w:val="30"/>
          <w:szCs w:val="30"/>
        </w:rPr>
        <w:t>February 2023</w:t>
      </w:r>
    </w:p>
    <w:p w14:paraId="7A4AB66F" w14:textId="77777777" w:rsidR="005C64DD" w:rsidRPr="0054412E"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3"/>
        <w:gridCol w:w="1896"/>
        <w:gridCol w:w="1276"/>
        <w:gridCol w:w="3969"/>
      </w:tblGrid>
      <w:tr w:rsidR="0054412E" w:rsidRPr="0054412E" w14:paraId="5AD7E224" w14:textId="77777777" w:rsidTr="0054412E">
        <w:tc>
          <w:tcPr>
            <w:tcW w:w="1643" w:type="dxa"/>
            <w:tcBorders>
              <w:top w:val="single" w:sz="4" w:space="0" w:color="auto"/>
              <w:left w:val="single" w:sz="4" w:space="0" w:color="FFFFFF" w:themeColor="background1"/>
              <w:right w:val="single" w:sz="4" w:space="0" w:color="FFFFFF" w:themeColor="background1"/>
            </w:tcBorders>
          </w:tcPr>
          <w:p w14:paraId="2A303478" w14:textId="77777777" w:rsidR="005C64DD" w:rsidRPr="0054412E" w:rsidRDefault="005C64DD" w:rsidP="004532B1">
            <w:pPr>
              <w:autoSpaceDE w:val="0"/>
              <w:autoSpaceDN w:val="0"/>
              <w:adjustRightInd w:val="0"/>
              <w:spacing w:before="60" w:after="60"/>
              <w:rPr>
                <w:rFonts w:ascii="Arial" w:hAnsi="Arial" w:cs="Arial"/>
                <w:b/>
                <w:bCs/>
                <w:sz w:val="20"/>
                <w:szCs w:val="20"/>
              </w:rPr>
            </w:pPr>
            <w:r w:rsidRPr="0054412E">
              <w:rPr>
                <w:rFonts w:ascii="Arial" w:hAnsi="Arial" w:cs="Arial"/>
                <w:b/>
                <w:bCs/>
                <w:sz w:val="20"/>
                <w:szCs w:val="20"/>
              </w:rPr>
              <w:t>Heritage Place:</w:t>
            </w:r>
          </w:p>
        </w:tc>
        <w:tc>
          <w:tcPr>
            <w:tcW w:w="1896" w:type="dxa"/>
            <w:tcBorders>
              <w:top w:val="single" w:sz="4" w:space="0" w:color="auto"/>
              <w:left w:val="single" w:sz="4" w:space="0" w:color="FFFFFF" w:themeColor="background1"/>
            </w:tcBorders>
          </w:tcPr>
          <w:p w14:paraId="1659B34B" w14:textId="1DA6624C" w:rsidR="005C64DD" w:rsidRPr="0054412E" w:rsidRDefault="00B37DFA" w:rsidP="004532B1">
            <w:pPr>
              <w:autoSpaceDE w:val="0"/>
              <w:autoSpaceDN w:val="0"/>
              <w:adjustRightInd w:val="0"/>
              <w:spacing w:before="60" w:after="60"/>
              <w:rPr>
                <w:rFonts w:ascii="Arial" w:hAnsi="Arial" w:cs="Arial"/>
                <w:bCs/>
                <w:sz w:val="20"/>
                <w:szCs w:val="20"/>
              </w:rPr>
            </w:pPr>
            <w:r w:rsidRPr="00B37DFA">
              <w:rPr>
                <w:rFonts w:ascii="Arial" w:hAnsi="Arial" w:cs="Arial"/>
                <w:bCs/>
                <w:sz w:val="20"/>
                <w:szCs w:val="20"/>
              </w:rPr>
              <w:t>South Yarra Primary School</w:t>
            </w:r>
          </w:p>
        </w:tc>
        <w:tc>
          <w:tcPr>
            <w:tcW w:w="1276" w:type="dxa"/>
            <w:tcBorders>
              <w:top w:val="single" w:sz="4" w:space="0" w:color="auto"/>
              <w:right w:val="single" w:sz="4" w:space="0" w:color="FFFFFF" w:themeColor="background1"/>
            </w:tcBorders>
          </w:tcPr>
          <w:p w14:paraId="0A3FF39B" w14:textId="77777777" w:rsidR="005C64DD" w:rsidRPr="0054412E" w:rsidRDefault="005C64DD" w:rsidP="004532B1">
            <w:pPr>
              <w:autoSpaceDE w:val="0"/>
              <w:autoSpaceDN w:val="0"/>
              <w:adjustRightInd w:val="0"/>
              <w:spacing w:before="60" w:after="60"/>
              <w:rPr>
                <w:rFonts w:ascii="Arial" w:hAnsi="Arial" w:cs="Arial"/>
                <w:b/>
                <w:bCs/>
                <w:sz w:val="20"/>
                <w:szCs w:val="20"/>
              </w:rPr>
            </w:pPr>
            <w:r w:rsidRPr="0054412E">
              <w:rPr>
                <w:rFonts w:ascii="Arial" w:hAnsi="Arial" w:cs="Arial"/>
                <w:b/>
                <w:bCs/>
                <w:sz w:val="20"/>
                <w:szCs w:val="20"/>
              </w:rPr>
              <w:t>PS ref no:</w:t>
            </w:r>
          </w:p>
        </w:tc>
        <w:tc>
          <w:tcPr>
            <w:tcW w:w="3969" w:type="dxa"/>
            <w:tcBorders>
              <w:top w:val="single" w:sz="4" w:space="0" w:color="auto"/>
              <w:left w:val="single" w:sz="4" w:space="0" w:color="FFFFFF" w:themeColor="background1"/>
              <w:right w:val="single" w:sz="4" w:space="0" w:color="FFFFFF" w:themeColor="background1"/>
            </w:tcBorders>
          </w:tcPr>
          <w:p w14:paraId="52712CFE" w14:textId="3E3C1D8E" w:rsidR="005C64DD" w:rsidRPr="0054412E" w:rsidRDefault="00CB1ECC"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HO1408</w:t>
            </w:r>
          </w:p>
        </w:tc>
      </w:tr>
    </w:tbl>
    <w:tbl>
      <w:tblPr>
        <w:tblW w:w="8789" w:type="dxa"/>
        <w:tblBorders>
          <w:top w:val="single" w:sz="4" w:space="0" w:color="auto"/>
          <w:bottom w:val="single" w:sz="4" w:space="0" w:color="auto"/>
          <w:insideV w:val="single" w:sz="4" w:space="0" w:color="auto"/>
        </w:tblBorders>
        <w:tblLayout w:type="fixed"/>
        <w:tblCellMar>
          <w:top w:w="113" w:type="dxa"/>
          <w:left w:w="85" w:type="dxa"/>
          <w:right w:w="85" w:type="dxa"/>
        </w:tblCellMar>
        <w:tblLook w:val="04A0" w:firstRow="1" w:lastRow="0" w:firstColumn="1" w:lastColumn="0" w:noHBand="0" w:noVBand="1"/>
      </w:tblPr>
      <w:tblGrid>
        <w:gridCol w:w="3544"/>
        <w:gridCol w:w="5245"/>
      </w:tblGrid>
      <w:tr w:rsidR="0054412E" w:rsidRPr="00376C5C" w14:paraId="0C0C6AD8" w14:textId="77777777" w:rsidTr="00A0065E">
        <w:tc>
          <w:tcPr>
            <w:tcW w:w="3544" w:type="dxa"/>
            <w:shd w:val="clear" w:color="auto" w:fill="auto"/>
          </w:tcPr>
          <w:p w14:paraId="395C61A3" w14:textId="2D03F13A" w:rsidR="0054412E" w:rsidRDefault="00B37DFA" w:rsidP="00866864">
            <w:pPr>
              <w:pStyle w:val="Citation-CoverImageLeft"/>
              <w:rPr>
                <w:rStyle w:val="Citation-Boldcharacterstyle"/>
                <w:b w:val="0"/>
              </w:rPr>
            </w:pPr>
            <w:r>
              <w:rPr>
                <w:noProof/>
                <w:lang w:eastAsia="en-AU"/>
              </w:rPr>
              <w:drawing>
                <wp:inline distT="0" distB="0" distL="0" distR="0" wp14:anchorId="0B49F9CB" wp14:editId="30008B4F">
                  <wp:extent cx="1947207" cy="1692000"/>
                  <wp:effectExtent l="0" t="5715" r="0" b="0"/>
                  <wp:docPr id="7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13" cstate="print">
                            <a:extLst>
                              <a:ext uri="{28A0092B-C50C-407E-A947-70E740481C1C}">
                                <a14:useLocalDpi xmlns:a14="http://schemas.microsoft.com/office/drawing/2010/main" val="0"/>
                              </a:ext>
                            </a:extLst>
                          </a:blip>
                          <a:srcRect/>
                          <a:stretch/>
                        </pic:blipFill>
                        <pic:spPr bwMode="auto">
                          <a:xfrm rot="5400000">
                            <a:off x="0" y="0"/>
                            <a:ext cx="1947207" cy="1692000"/>
                          </a:xfrm>
                          <a:prstGeom prst="rect">
                            <a:avLst/>
                          </a:prstGeom>
                          <a:ln>
                            <a:noFill/>
                          </a:ln>
                          <a:extLst>
                            <a:ext uri="{53640926-AAD7-44D8-BBD7-CCE9431645EC}">
                              <a14:shadowObscured xmlns:a14="http://schemas.microsoft.com/office/drawing/2010/main"/>
                            </a:ext>
                          </a:extLst>
                        </pic:spPr>
                      </pic:pic>
                    </a:graphicData>
                  </a:graphic>
                </wp:inline>
              </w:drawing>
            </w:r>
          </w:p>
          <w:p w14:paraId="281A8E05" w14:textId="5537510A" w:rsidR="0054412E" w:rsidRDefault="00B37DFA" w:rsidP="00866864">
            <w:pPr>
              <w:pStyle w:val="Citation-Image"/>
              <w:rPr>
                <w:rStyle w:val="Citation-Boldcharacterstyle"/>
                <w:b w:val="0"/>
              </w:rPr>
            </w:pPr>
            <w:r w:rsidRPr="00376C5C">
              <w:rPr>
                <w:lang w:eastAsia="en-AU"/>
              </w:rPr>
              <w:drawing>
                <wp:inline distT="0" distB="0" distL="0" distR="0" wp14:anchorId="462CCD4A" wp14:editId="3FCC75DC">
                  <wp:extent cx="1692000" cy="1835358"/>
                  <wp:effectExtent l="0" t="0" r="381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692000" cy="1835358"/>
                          </a:xfrm>
                          <a:prstGeom prst="rect">
                            <a:avLst/>
                          </a:prstGeom>
                          <a:noFill/>
                          <a:ln>
                            <a:noFill/>
                          </a:ln>
                          <a:extLst>
                            <a:ext uri="{53640926-AAD7-44D8-BBD7-CCE9431645EC}">
                              <a14:shadowObscured xmlns:a14="http://schemas.microsoft.com/office/drawing/2010/main"/>
                            </a:ext>
                          </a:extLst>
                        </pic:spPr>
                      </pic:pic>
                    </a:graphicData>
                  </a:graphic>
                </wp:inline>
              </w:drawing>
            </w:r>
          </w:p>
          <w:p w14:paraId="3B6B3D1A" w14:textId="77777777" w:rsidR="0054412E" w:rsidRDefault="00B37DFA" w:rsidP="00866864">
            <w:pPr>
              <w:pStyle w:val="Citation-Image"/>
              <w:rPr>
                <w:rStyle w:val="Citation-Boldcharacterstyle"/>
                <w:b w:val="0"/>
              </w:rPr>
            </w:pPr>
            <w:r>
              <w:rPr>
                <w:lang w:eastAsia="en-AU"/>
              </w:rPr>
              <w:drawing>
                <wp:inline distT="0" distB="0" distL="0" distR="0" wp14:anchorId="60323BE9" wp14:editId="023135E3">
                  <wp:extent cx="1946839" cy="1692000"/>
                  <wp:effectExtent l="0" t="6032"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3698"/>
                          <a:stretch/>
                        </pic:blipFill>
                        <pic:spPr bwMode="auto">
                          <a:xfrm rot="5400000">
                            <a:off x="0" y="0"/>
                            <a:ext cx="1946839"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1DC72D8F" w14:textId="5EE02DEA" w:rsidR="00B37DFA" w:rsidRPr="00B46115" w:rsidRDefault="00B37DFA" w:rsidP="00866864">
            <w:pPr>
              <w:pStyle w:val="Citation-Image"/>
              <w:rPr>
                <w:rStyle w:val="Citation-Boldcharacterstyle"/>
                <w:b w:val="0"/>
              </w:rPr>
            </w:pPr>
            <w:r>
              <w:rPr>
                <w:lang w:eastAsia="en-AU"/>
              </w:rPr>
              <w:drawing>
                <wp:inline distT="0" distB="0" distL="0" distR="0" wp14:anchorId="594E4D10" wp14:editId="2BEF3D99">
                  <wp:extent cx="1692000" cy="1269094"/>
                  <wp:effectExtent l="0" t="0" r="3810" b="7620"/>
                  <wp:docPr id="723" name="Picture 723" descr="A picture containing sky, outdoor,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sky, outdoor, ga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2000" cy="1269094"/>
                          </a:xfrm>
                          <a:prstGeom prst="rect">
                            <a:avLst/>
                          </a:prstGeom>
                        </pic:spPr>
                      </pic:pic>
                    </a:graphicData>
                  </a:graphic>
                </wp:inline>
              </w:drawing>
            </w:r>
          </w:p>
        </w:tc>
        <w:tc>
          <w:tcPr>
            <w:tcW w:w="5245" w:type="dxa"/>
            <w:shd w:val="clear" w:color="auto" w:fill="auto"/>
          </w:tcPr>
          <w:p w14:paraId="7D2B9552" w14:textId="11BE221C" w:rsidR="00FA508C" w:rsidRDefault="00B37DFA" w:rsidP="00866864">
            <w:pPr>
              <w:pStyle w:val="Citation-CoverImageRight"/>
              <w:jc w:val="left"/>
            </w:pPr>
            <w:r>
              <w:rPr>
                <w:noProof/>
                <w:color w:val="FF0000"/>
                <w:lang w:eastAsia="en-AU"/>
              </w:rPr>
              <w:drawing>
                <wp:inline distT="0" distB="0" distL="0" distR="0" wp14:anchorId="51226CE6" wp14:editId="2BA45C32">
                  <wp:extent cx="3242530" cy="2248535"/>
                  <wp:effectExtent l="0" t="0" r="0" b="0"/>
                  <wp:docPr id="724" name="Picture 724"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table&#10;&#10;Description automatically generated"/>
                          <pic:cNvPicPr/>
                        </pic:nvPicPr>
                        <pic:blipFill rotWithShape="1">
                          <a:blip r:embed="rId17" cstate="print">
                            <a:extLst>
                              <a:ext uri="{28A0092B-C50C-407E-A947-70E740481C1C}">
                                <a14:useLocalDpi xmlns:a14="http://schemas.microsoft.com/office/drawing/2010/main" val="0"/>
                              </a:ext>
                            </a:extLst>
                          </a:blip>
                          <a:srcRect l="41445"/>
                          <a:stretch/>
                        </pic:blipFill>
                        <pic:spPr bwMode="auto">
                          <a:xfrm>
                            <a:off x="0" y="0"/>
                            <a:ext cx="3256271" cy="2258064"/>
                          </a:xfrm>
                          <a:prstGeom prst="rect">
                            <a:avLst/>
                          </a:prstGeom>
                          <a:ln>
                            <a:noFill/>
                          </a:ln>
                          <a:extLst>
                            <a:ext uri="{53640926-AAD7-44D8-BBD7-CCE9431645EC}">
                              <a14:shadowObscured xmlns:a14="http://schemas.microsoft.com/office/drawing/2010/main"/>
                            </a:ext>
                          </a:extLst>
                        </pic:spPr>
                      </pic:pic>
                    </a:graphicData>
                  </a:graphic>
                </wp:inline>
              </w:drawing>
            </w:r>
          </w:p>
          <w:p w14:paraId="0E286922" w14:textId="77777777" w:rsidR="00FA508C" w:rsidRPr="00FA508C" w:rsidRDefault="00FA508C" w:rsidP="00FA508C"/>
          <w:p w14:paraId="6140CCF3" w14:textId="77777777" w:rsidR="00FA508C" w:rsidRPr="00FA508C" w:rsidRDefault="00FA508C" w:rsidP="00FA508C"/>
          <w:p w14:paraId="360EE818" w14:textId="77777777" w:rsidR="00FA508C" w:rsidRPr="00FA508C" w:rsidRDefault="00FA508C" w:rsidP="00FA508C"/>
          <w:p w14:paraId="685D9BA6" w14:textId="77777777" w:rsidR="00FA508C" w:rsidRPr="00FA508C" w:rsidRDefault="00FA508C" w:rsidP="00FA508C"/>
          <w:p w14:paraId="4880A65D" w14:textId="77777777" w:rsidR="00FA508C" w:rsidRPr="00FA508C" w:rsidRDefault="00FA508C" w:rsidP="00FA508C"/>
          <w:p w14:paraId="31570F01" w14:textId="77777777" w:rsidR="00FA508C" w:rsidRPr="00FA508C" w:rsidRDefault="00FA508C" w:rsidP="00FA508C"/>
          <w:p w14:paraId="0CC3570A" w14:textId="77777777" w:rsidR="00FA508C" w:rsidRPr="00FA508C" w:rsidRDefault="00FA508C" w:rsidP="00FA508C"/>
          <w:p w14:paraId="2EEA6AEB" w14:textId="77777777" w:rsidR="00FA508C" w:rsidRPr="00FA508C" w:rsidRDefault="00FA508C" w:rsidP="00FA508C"/>
          <w:p w14:paraId="1597C762" w14:textId="77777777" w:rsidR="00FA508C" w:rsidRPr="00FA508C" w:rsidRDefault="00FA508C" w:rsidP="00FA508C"/>
          <w:p w14:paraId="041AD548" w14:textId="77777777" w:rsidR="00FA508C" w:rsidRPr="00FA508C" w:rsidRDefault="00FA508C" w:rsidP="00FA508C"/>
          <w:p w14:paraId="61124F98" w14:textId="77777777" w:rsidR="00FA508C" w:rsidRPr="00FA508C" w:rsidRDefault="00FA508C" w:rsidP="00FA508C"/>
          <w:p w14:paraId="6E90C9FF" w14:textId="77777777" w:rsidR="00FA508C" w:rsidRPr="00FA508C" w:rsidRDefault="00FA508C" w:rsidP="00FA508C"/>
          <w:p w14:paraId="406E8968" w14:textId="77777777" w:rsidR="00FA508C" w:rsidRPr="00FA508C" w:rsidRDefault="00FA508C" w:rsidP="00FA508C"/>
          <w:p w14:paraId="156BAEBD" w14:textId="77777777" w:rsidR="00FA508C" w:rsidRPr="00FA508C" w:rsidRDefault="00FA508C" w:rsidP="00FA508C"/>
          <w:p w14:paraId="35238244" w14:textId="77777777" w:rsidR="00FA508C" w:rsidRPr="00FA508C" w:rsidRDefault="00FA508C" w:rsidP="00FA508C"/>
          <w:p w14:paraId="462F4F4F" w14:textId="5F1B4B45" w:rsidR="0054412E" w:rsidRPr="00FA508C" w:rsidRDefault="0054412E" w:rsidP="00FA508C">
            <w:pPr>
              <w:jc w:val="right"/>
            </w:pPr>
          </w:p>
        </w:tc>
      </w:tr>
    </w:tbl>
    <w:p w14:paraId="70D88CF2" w14:textId="77777777" w:rsidR="001F027E" w:rsidRPr="001F027E" w:rsidRDefault="001F02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2F67B3DF" w14:textId="77777777" w:rsidR="00B37DFA" w:rsidRDefault="00B37DFA" w:rsidP="00B37DFA">
      <w:pPr>
        <w:pStyle w:val="Citation-BodyText"/>
        <w:rPr>
          <w:lang w:val="en-US"/>
        </w:rPr>
      </w:pPr>
      <w:r w:rsidRPr="00A6793A">
        <w:t xml:space="preserve">South Yarra Primary School </w:t>
      </w:r>
      <w:r w:rsidRPr="000A4B41">
        <w:t xml:space="preserve">at </w:t>
      </w:r>
      <w:r>
        <w:t>585</w:t>
      </w:r>
      <w:r>
        <w:rPr>
          <w:rFonts w:cs="Arial"/>
        </w:rPr>
        <w:t>–</w:t>
      </w:r>
      <w:r>
        <w:t>601 Punt Road</w:t>
      </w:r>
      <w:r w:rsidRPr="000A4B41">
        <w:t xml:space="preserve">, </w:t>
      </w:r>
      <w:r>
        <w:t>South Yarra</w:t>
      </w:r>
      <w:r w:rsidRPr="000A4B41">
        <w:t xml:space="preserve">, </w:t>
      </w:r>
      <w:r w:rsidRPr="008176EF">
        <w:t>built in 1877, 1906, 1923</w:t>
      </w:r>
      <w:r w:rsidRPr="008176EF">
        <w:rPr>
          <w:rFonts w:cs="Arial"/>
        </w:rPr>
        <w:t>–</w:t>
      </w:r>
      <w:r w:rsidRPr="008176EF">
        <w:t xml:space="preserve">24, </w:t>
      </w:r>
      <w:r>
        <w:br/>
      </w:r>
      <w:r w:rsidRPr="008176EF">
        <w:t>1948</w:t>
      </w:r>
      <w:r w:rsidRPr="008176EF">
        <w:rPr>
          <w:rFonts w:cs="Arial"/>
        </w:rPr>
        <w:t>–</w:t>
      </w:r>
      <w:r w:rsidRPr="008176EF">
        <w:t>50</w:t>
      </w:r>
      <w:r w:rsidRPr="000A4B41">
        <w:rPr>
          <w:lang w:val="en-US"/>
        </w:rPr>
        <w:t>, is significant.</w:t>
      </w:r>
    </w:p>
    <w:p w14:paraId="386C4FF9" w14:textId="77777777" w:rsidR="00B37DFA" w:rsidRPr="00CE26AD" w:rsidRDefault="00B37DFA" w:rsidP="00B37DFA">
      <w:pPr>
        <w:pStyle w:val="Citation-BodyText"/>
      </w:pPr>
      <w:r w:rsidRPr="00CE26AD">
        <w:t>Elements that contribute to the significance of the place include (but are not limited to)</w:t>
      </w:r>
      <w:r>
        <w:t xml:space="preserve"> the</w:t>
      </w:r>
      <w:r w:rsidRPr="00CE26AD">
        <w:t>:</w:t>
      </w:r>
    </w:p>
    <w:p w14:paraId="2E44D4C1" w14:textId="77777777" w:rsidR="00B37DFA" w:rsidRPr="00636340" w:rsidRDefault="00B37DFA" w:rsidP="00B37DFA">
      <w:pPr>
        <w:pStyle w:val="Citation-Bullets1"/>
      </w:pPr>
      <w:r>
        <w:t xml:space="preserve">original </w:t>
      </w:r>
      <w:r w:rsidRPr="00636340">
        <w:t>external form, materials and details of the 1906–07 red brick infants school building (Figure 1: Number 1) and the 1953 school bell hung at the rear of the building</w:t>
      </w:r>
    </w:p>
    <w:p w14:paraId="21A2CD07" w14:textId="77777777" w:rsidR="00B37DFA" w:rsidRPr="00636340" w:rsidRDefault="00B37DFA" w:rsidP="00B37DFA">
      <w:pPr>
        <w:pStyle w:val="Citation-Bullets1"/>
      </w:pPr>
      <w:r w:rsidRPr="00636340">
        <w:t xml:space="preserve">remaining side (south) elevation and front (east) elevation up to the flagpole of the 1948–50 main school building (Figure 1: Number 5), including its form, fenestrations, flagpole, and </w:t>
      </w:r>
      <w:proofErr w:type="spellStart"/>
      <w:r w:rsidRPr="00636340">
        <w:t>Moderne</w:t>
      </w:r>
      <w:proofErr w:type="spellEnd"/>
      <w:r w:rsidRPr="00636340">
        <w:t xml:space="preserve"> style lettering reading ‘South Yarra Primary School’ on the front (east) of the building under the flagpole.</w:t>
      </w:r>
    </w:p>
    <w:p w14:paraId="7DA04202" w14:textId="77777777" w:rsidR="00B37DFA" w:rsidRPr="00636340" w:rsidRDefault="00B37DFA" w:rsidP="00B37DFA">
      <w:pPr>
        <w:pStyle w:val="Citation-Bullets1"/>
      </w:pPr>
      <w:r w:rsidRPr="00636340">
        <w:t>remaining bluestone foundations of the 1877 school building (Figure 1: part of Number 5)</w:t>
      </w:r>
    </w:p>
    <w:p w14:paraId="081136F9" w14:textId="77777777" w:rsidR="00B37DFA" w:rsidRPr="00636340" w:rsidRDefault="00B37DFA" w:rsidP="00B37DFA">
      <w:pPr>
        <w:pStyle w:val="Citation-Bullets1"/>
      </w:pPr>
      <w:r w:rsidRPr="00636340">
        <w:t>1924 war memorial gateway and honour roll, and brick fence posts (Figure 1: Number 4)</w:t>
      </w:r>
    </w:p>
    <w:p w14:paraId="1776A5D5" w14:textId="77777777" w:rsidR="00B37DFA" w:rsidRPr="00841979" w:rsidRDefault="00B37DFA" w:rsidP="00B37DFA">
      <w:pPr>
        <w:pStyle w:val="Citation-Bullets1"/>
      </w:pPr>
      <w:proofErr w:type="gramStart"/>
      <w:r w:rsidRPr="00636340">
        <w:t>form</w:t>
      </w:r>
      <w:proofErr w:type="gramEnd"/>
      <w:r w:rsidRPr="00636340">
        <w:t>, remaining fabric</w:t>
      </w:r>
      <w:r w:rsidRPr="000C5BCB">
        <w:t xml:space="preserve"> and composition of the 1906</w:t>
      </w:r>
      <w:r>
        <w:t xml:space="preserve"> </w:t>
      </w:r>
      <w:r w:rsidRPr="000C5BCB">
        <w:t>former caretaker’s cott</w:t>
      </w:r>
      <w:r>
        <w:t xml:space="preserve">age </w:t>
      </w:r>
      <w:r w:rsidRPr="000C5BCB">
        <w:t>(</w:t>
      </w:r>
      <w:r>
        <w:t>Figure 1: Number 2</w:t>
      </w:r>
      <w:r w:rsidRPr="000C5BCB">
        <w:t>).</w:t>
      </w:r>
    </w:p>
    <w:p w14:paraId="3DC498C6" w14:textId="77777777" w:rsidR="00B37DFA" w:rsidRDefault="00B37DFA" w:rsidP="00B37DFA">
      <w:pPr>
        <w:pStyle w:val="Citation-BodyText"/>
        <w:rPr>
          <w:u w:color="1A1A1A"/>
        </w:rPr>
      </w:pPr>
      <w:r w:rsidRPr="000C5BCB">
        <w:rPr>
          <w:u w:color="1A1A1A"/>
        </w:rPr>
        <w:t>The 1923</w:t>
      </w:r>
      <w:r>
        <w:rPr>
          <w:u w:color="1A1A1A"/>
        </w:rPr>
        <w:t>–</w:t>
      </w:r>
      <w:r w:rsidRPr="000C5BCB">
        <w:rPr>
          <w:u w:color="1A1A1A"/>
        </w:rPr>
        <w:t xml:space="preserve">24 skillion roof extension to the east of the </w:t>
      </w:r>
      <w:r>
        <w:rPr>
          <w:u w:color="1A1A1A"/>
        </w:rPr>
        <w:t>infants school</w:t>
      </w:r>
      <w:r w:rsidRPr="000C5BCB">
        <w:rPr>
          <w:u w:color="1A1A1A"/>
        </w:rPr>
        <w:t xml:space="preserve"> building </w:t>
      </w:r>
      <w:r>
        <w:rPr>
          <w:u w:color="1A1A1A"/>
        </w:rPr>
        <w:t>(Figure 1: Number 3)</w:t>
      </w:r>
      <w:r w:rsidRPr="000C5BCB">
        <w:rPr>
          <w:u w:color="1A1A1A"/>
        </w:rPr>
        <w:t xml:space="preserve"> is of historic</w:t>
      </w:r>
      <w:r>
        <w:rPr>
          <w:u w:color="1A1A1A"/>
        </w:rPr>
        <w:t>al</w:t>
      </w:r>
      <w:r w:rsidRPr="000C5BCB">
        <w:rPr>
          <w:u w:color="1A1A1A"/>
        </w:rPr>
        <w:t xml:space="preserve"> interest however its form has been compromised by incremental change.</w:t>
      </w:r>
    </w:p>
    <w:p w14:paraId="3A25A6D7" w14:textId="1E63A581" w:rsidR="00B37DFA" w:rsidRDefault="00B37DFA" w:rsidP="00B37DFA">
      <w:pPr>
        <w:pStyle w:val="Citation-BodyText"/>
        <w:rPr>
          <w:rFonts w:cs="Arial"/>
          <w:bCs/>
          <w:szCs w:val="20"/>
        </w:rPr>
      </w:pPr>
      <w:r w:rsidRPr="004A02F7">
        <w:rPr>
          <w:rFonts w:cs="Arial"/>
          <w:szCs w:val="20"/>
        </w:rPr>
        <w:t>More recent alterations and addition</w:t>
      </w:r>
      <w:r>
        <w:rPr>
          <w:rFonts w:cs="Arial"/>
          <w:szCs w:val="20"/>
        </w:rPr>
        <w:t>s</w:t>
      </w:r>
      <w:r w:rsidRPr="004A02F7">
        <w:rPr>
          <w:rFonts w:cs="Arial"/>
          <w:szCs w:val="20"/>
        </w:rPr>
        <w:t>, including</w:t>
      </w:r>
      <w:r>
        <w:rPr>
          <w:rFonts w:cs="Arial"/>
          <w:bCs/>
          <w:szCs w:val="20"/>
        </w:rPr>
        <w:t xml:space="preserve"> contemporary buildings dating from c2009 to 2020 (Figure 1: numbers 6–10), fencing, paved areas, play equipment and furniture </w:t>
      </w:r>
      <w:r w:rsidRPr="00CE26AD">
        <w:rPr>
          <w:rFonts w:cs="Arial"/>
          <w:bCs/>
          <w:szCs w:val="20"/>
        </w:rPr>
        <w:t>are not significant</w:t>
      </w:r>
      <w:r>
        <w:rPr>
          <w:rFonts w:cs="Arial"/>
          <w:bCs/>
          <w:szCs w:val="20"/>
        </w:rPr>
        <w:t xml:space="preserve"> in their own right but </w:t>
      </w:r>
      <w:r w:rsidDel="00CB6381">
        <w:rPr>
          <w:rFonts w:cs="Arial"/>
          <w:bCs/>
          <w:szCs w:val="20"/>
        </w:rPr>
        <w:t xml:space="preserve">contribute </w:t>
      </w:r>
      <w:r>
        <w:rPr>
          <w:rFonts w:cs="Arial"/>
          <w:bCs/>
          <w:szCs w:val="20"/>
        </w:rPr>
        <w:t>to the ongoing use of the site as a primary school.</w:t>
      </w:r>
    </w:p>
    <w:p w14:paraId="6FD0FFA1" w14:textId="3FEBC56A" w:rsidR="00A40F0A" w:rsidRDefault="00A40F0A" w:rsidP="00B37DFA">
      <w:pPr>
        <w:pStyle w:val="Citation-BodyText"/>
        <w:rPr>
          <w:rFonts w:cs="Arial"/>
          <w:bCs/>
          <w:szCs w:val="20"/>
        </w:rPr>
      </w:pPr>
    </w:p>
    <w:p w14:paraId="53014C26" w14:textId="73D32312" w:rsidR="00A40F0A" w:rsidRDefault="00A40F0A" w:rsidP="00B37DFA">
      <w:pPr>
        <w:pStyle w:val="Citation-BodyText"/>
        <w:rPr>
          <w:rFonts w:cs="Arial"/>
          <w:bCs/>
          <w:szCs w:val="20"/>
        </w:rPr>
      </w:pPr>
    </w:p>
    <w:p w14:paraId="05F55E82" w14:textId="3137432C" w:rsidR="00A40F0A" w:rsidRDefault="00A40F0A" w:rsidP="00B37DFA">
      <w:pPr>
        <w:pStyle w:val="Citation-BodyText"/>
        <w:rPr>
          <w:rFonts w:cs="Arial"/>
          <w:bCs/>
          <w:szCs w:val="20"/>
        </w:rPr>
      </w:pPr>
    </w:p>
    <w:p w14:paraId="3018AD53" w14:textId="3DBE27CA" w:rsidR="00A40F0A" w:rsidRDefault="00A40F0A" w:rsidP="00B37DFA">
      <w:pPr>
        <w:pStyle w:val="Citation-BodyText"/>
        <w:rPr>
          <w:rFonts w:cs="Arial"/>
          <w:bCs/>
          <w:szCs w:val="20"/>
        </w:rPr>
      </w:pPr>
    </w:p>
    <w:p w14:paraId="430933AB" w14:textId="5310054E" w:rsidR="00A40F0A" w:rsidRDefault="00A40F0A" w:rsidP="00B37DFA">
      <w:pPr>
        <w:pStyle w:val="Citation-BodyText"/>
        <w:rPr>
          <w:rFonts w:cs="Arial"/>
          <w:bCs/>
          <w:szCs w:val="20"/>
        </w:rPr>
      </w:pPr>
    </w:p>
    <w:p w14:paraId="28A8678A" w14:textId="77777777" w:rsidR="00A40F0A" w:rsidRDefault="00A40F0A" w:rsidP="00B37DFA">
      <w:pPr>
        <w:pStyle w:val="Citation-BodyText"/>
        <w:rPr>
          <w:rFonts w:cs="Arial"/>
          <w:bCs/>
          <w:szCs w:val="20"/>
        </w:rPr>
      </w:pPr>
    </w:p>
    <w:tbl>
      <w:tblPr>
        <w:tblW w:w="9072" w:type="dxa"/>
        <w:tblLayout w:type="fixed"/>
        <w:tblCellMar>
          <w:top w:w="28" w:type="dxa"/>
          <w:bottom w:w="28" w:type="dxa"/>
        </w:tblCellMar>
        <w:tblLook w:val="04A0" w:firstRow="1" w:lastRow="0" w:firstColumn="1" w:lastColumn="0" w:noHBand="0" w:noVBand="1"/>
      </w:tblPr>
      <w:tblGrid>
        <w:gridCol w:w="567"/>
        <w:gridCol w:w="3827"/>
        <w:gridCol w:w="568"/>
        <w:gridCol w:w="4110"/>
      </w:tblGrid>
      <w:tr w:rsidR="00B37DFA" w:rsidRPr="003131CD" w14:paraId="3083E86C" w14:textId="77777777" w:rsidTr="00A40F0A">
        <w:trPr>
          <w:trHeight w:val="340"/>
        </w:trPr>
        <w:tc>
          <w:tcPr>
            <w:tcW w:w="9072" w:type="dxa"/>
            <w:gridSpan w:val="4"/>
            <w:tcBorders>
              <w:top w:val="single" w:sz="4" w:space="0" w:color="auto"/>
            </w:tcBorders>
          </w:tcPr>
          <w:p w14:paraId="7293F0A5" w14:textId="6D0971E7" w:rsidR="00A40F0A" w:rsidRPr="003131CD" w:rsidRDefault="00B37DFA" w:rsidP="00A40F0A">
            <w:pPr>
              <w:pStyle w:val="Citation-Image"/>
              <w:tabs>
                <w:tab w:val="left" w:pos="811"/>
                <w:tab w:val="center" w:pos="4428"/>
              </w:tabs>
              <w:jc w:val="center"/>
            </w:pPr>
            <w:r>
              <w:rPr>
                <w:lang w:eastAsia="en-AU"/>
              </w:rPr>
              <w:lastRenderedPageBreak/>
              <w:drawing>
                <wp:inline distT="0" distB="0" distL="0" distR="0" wp14:anchorId="4CD0ACCF" wp14:editId="7C825BEF">
                  <wp:extent cx="4500000" cy="2610773"/>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0000" cy="2610773"/>
                          </a:xfrm>
                          <a:prstGeom prst="rect">
                            <a:avLst/>
                          </a:prstGeom>
                        </pic:spPr>
                      </pic:pic>
                    </a:graphicData>
                  </a:graphic>
                </wp:inline>
              </w:drawing>
            </w:r>
          </w:p>
        </w:tc>
      </w:tr>
      <w:tr w:rsidR="00B37DFA" w:rsidRPr="003131CD" w14:paraId="538C3170" w14:textId="77777777" w:rsidTr="00A40F0A">
        <w:trPr>
          <w:trHeight w:val="340"/>
        </w:trPr>
        <w:tc>
          <w:tcPr>
            <w:tcW w:w="9072" w:type="dxa"/>
            <w:gridSpan w:val="4"/>
            <w:tcMar>
              <w:top w:w="57" w:type="dxa"/>
              <w:bottom w:w="57" w:type="dxa"/>
            </w:tcMar>
          </w:tcPr>
          <w:p w14:paraId="4F784216" w14:textId="77777777" w:rsidR="00B37DFA" w:rsidRDefault="00B37DFA" w:rsidP="006842DA">
            <w:pPr>
              <w:pStyle w:val="Citation-TableText"/>
              <w:rPr>
                <w:b/>
                <w:bCs/>
              </w:rPr>
            </w:pPr>
            <w:r w:rsidRPr="0000028F">
              <w:rPr>
                <w:b/>
                <w:bCs/>
              </w:rPr>
              <w:t>Legend</w:t>
            </w:r>
          </w:p>
        </w:tc>
      </w:tr>
      <w:tr w:rsidR="00B37DFA" w:rsidRPr="003131CD" w14:paraId="4B1B4436" w14:textId="77777777" w:rsidTr="00A40F0A">
        <w:trPr>
          <w:trHeight w:val="340"/>
        </w:trPr>
        <w:tc>
          <w:tcPr>
            <w:tcW w:w="567" w:type="dxa"/>
          </w:tcPr>
          <w:p w14:paraId="445181A9" w14:textId="77777777" w:rsidR="00B37DFA" w:rsidRPr="00CC54A8" w:rsidRDefault="00B37DFA" w:rsidP="006842DA">
            <w:pPr>
              <w:pStyle w:val="Citation-TableText"/>
              <w:rPr>
                <w:b/>
                <w:bCs/>
              </w:rPr>
            </w:pPr>
            <w:r w:rsidRPr="00CC54A8">
              <w:rPr>
                <w:b/>
                <w:bCs/>
              </w:rPr>
              <w:t>1</w:t>
            </w:r>
          </w:p>
        </w:tc>
        <w:tc>
          <w:tcPr>
            <w:tcW w:w="3827" w:type="dxa"/>
          </w:tcPr>
          <w:p w14:paraId="05E8006C" w14:textId="77777777" w:rsidR="00B37DFA" w:rsidRPr="003131CD" w:rsidRDefault="00B37DFA" w:rsidP="006842DA">
            <w:pPr>
              <w:pStyle w:val="Citation-TableText"/>
            </w:pPr>
            <w:r>
              <w:t>Infants’ school (1906–07, 1923)</w:t>
            </w:r>
          </w:p>
        </w:tc>
        <w:tc>
          <w:tcPr>
            <w:tcW w:w="568" w:type="dxa"/>
          </w:tcPr>
          <w:p w14:paraId="3064E269" w14:textId="77777777" w:rsidR="00B37DFA" w:rsidRPr="00CC54A8" w:rsidRDefault="00B37DFA" w:rsidP="006842DA">
            <w:pPr>
              <w:pStyle w:val="Citation-TableText"/>
              <w:rPr>
                <w:b/>
                <w:bCs/>
              </w:rPr>
            </w:pPr>
            <w:r w:rsidRPr="00CC54A8">
              <w:rPr>
                <w:b/>
                <w:bCs/>
              </w:rPr>
              <w:t>6</w:t>
            </w:r>
          </w:p>
        </w:tc>
        <w:tc>
          <w:tcPr>
            <w:tcW w:w="4110" w:type="dxa"/>
          </w:tcPr>
          <w:p w14:paraId="294EB24F" w14:textId="77777777" w:rsidR="00B37DFA" w:rsidRDefault="00B37DFA" w:rsidP="006842DA">
            <w:pPr>
              <w:pStyle w:val="Citation-TableText"/>
            </w:pPr>
            <w:r>
              <w:t>Contemporary building (c2009)</w:t>
            </w:r>
          </w:p>
        </w:tc>
      </w:tr>
      <w:tr w:rsidR="00B37DFA" w:rsidRPr="003131CD" w14:paraId="3734A6AF" w14:textId="77777777" w:rsidTr="00A40F0A">
        <w:trPr>
          <w:trHeight w:val="340"/>
        </w:trPr>
        <w:tc>
          <w:tcPr>
            <w:tcW w:w="567" w:type="dxa"/>
          </w:tcPr>
          <w:p w14:paraId="70149857" w14:textId="77777777" w:rsidR="00B37DFA" w:rsidRPr="00CC54A8" w:rsidRDefault="00B37DFA" w:rsidP="006842DA">
            <w:pPr>
              <w:pStyle w:val="Citation-TableText"/>
              <w:rPr>
                <w:b/>
              </w:rPr>
            </w:pPr>
            <w:r w:rsidRPr="00CC54A8">
              <w:rPr>
                <w:b/>
              </w:rPr>
              <w:t>2</w:t>
            </w:r>
          </w:p>
        </w:tc>
        <w:tc>
          <w:tcPr>
            <w:tcW w:w="3827" w:type="dxa"/>
          </w:tcPr>
          <w:p w14:paraId="612541CE" w14:textId="77777777" w:rsidR="00B37DFA" w:rsidRPr="003131CD" w:rsidRDefault="00B37DFA" w:rsidP="006842DA">
            <w:pPr>
              <w:pStyle w:val="Citation-TableText"/>
            </w:pPr>
            <w:r w:rsidRPr="003131CD">
              <w:t>Former caretaker’s cottage</w:t>
            </w:r>
            <w:r>
              <w:t xml:space="preserve"> (1906–07)</w:t>
            </w:r>
          </w:p>
        </w:tc>
        <w:tc>
          <w:tcPr>
            <w:tcW w:w="568" w:type="dxa"/>
          </w:tcPr>
          <w:p w14:paraId="6D5A73F2" w14:textId="77777777" w:rsidR="00B37DFA" w:rsidRPr="00CC54A8" w:rsidRDefault="00B37DFA" w:rsidP="006842DA">
            <w:pPr>
              <w:pStyle w:val="Citation-TableText"/>
              <w:rPr>
                <w:b/>
              </w:rPr>
            </w:pPr>
            <w:r w:rsidRPr="00CC54A8">
              <w:rPr>
                <w:b/>
              </w:rPr>
              <w:t>7</w:t>
            </w:r>
          </w:p>
        </w:tc>
        <w:tc>
          <w:tcPr>
            <w:tcW w:w="4110" w:type="dxa"/>
          </w:tcPr>
          <w:p w14:paraId="421EEB46" w14:textId="77777777" w:rsidR="00B37DFA" w:rsidRPr="003131CD" w:rsidRDefault="00B37DFA" w:rsidP="006842DA">
            <w:pPr>
              <w:pStyle w:val="Citation-TableText"/>
            </w:pPr>
            <w:r w:rsidRPr="00D22351">
              <w:t>Classrooms and multimedia room (2010)</w:t>
            </w:r>
          </w:p>
        </w:tc>
      </w:tr>
      <w:tr w:rsidR="00B37DFA" w:rsidRPr="003131CD" w14:paraId="32196C3C" w14:textId="77777777" w:rsidTr="00A40F0A">
        <w:trPr>
          <w:trHeight w:val="340"/>
        </w:trPr>
        <w:tc>
          <w:tcPr>
            <w:tcW w:w="567" w:type="dxa"/>
          </w:tcPr>
          <w:p w14:paraId="79EB61A3" w14:textId="77777777" w:rsidR="00B37DFA" w:rsidRPr="00CC54A8" w:rsidRDefault="00B37DFA" w:rsidP="006842DA">
            <w:pPr>
              <w:pStyle w:val="Citation-TableText"/>
              <w:rPr>
                <w:b/>
              </w:rPr>
            </w:pPr>
            <w:r w:rsidRPr="00CC54A8">
              <w:rPr>
                <w:b/>
              </w:rPr>
              <w:t>3</w:t>
            </w:r>
          </w:p>
        </w:tc>
        <w:tc>
          <w:tcPr>
            <w:tcW w:w="3827" w:type="dxa"/>
          </w:tcPr>
          <w:p w14:paraId="560D90CA" w14:textId="77777777" w:rsidR="00B37DFA" w:rsidRPr="003131CD" w:rsidRDefault="00B37DFA" w:rsidP="006842DA">
            <w:pPr>
              <w:pStyle w:val="Citation-TableText"/>
            </w:pPr>
            <w:r>
              <w:t>H</w:t>
            </w:r>
            <w:r w:rsidRPr="003131CD">
              <w:t>at and cloakroom extension</w:t>
            </w:r>
            <w:r>
              <w:t xml:space="preserve"> (1923)</w:t>
            </w:r>
          </w:p>
        </w:tc>
        <w:tc>
          <w:tcPr>
            <w:tcW w:w="568" w:type="dxa"/>
          </w:tcPr>
          <w:p w14:paraId="617888D8" w14:textId="77777777" w:rsidR="00B37DFA" w:rsidRPr="00CC54A8" w:rsidRDefault="00B37DFA" w:rsidP="006842DA">
            <w:pPr>
              <w:pStyle w:val="Citation-TableText"/>
              <w:rPr>
                <w:b/>
              </w:rPr>
            </w:pPr>
            <w:r w:rsidRPr="00CC54A8">
              <w:rPr>
                <w:b/>
              </w:rPr>
              <w:t>8</w:t>
            </w:r>
          </w:p>
        </w:tc>
        <w:tc>
          <w:tcPr>
            <w:tcW w:w="4110" w:type="dxa"/>
          </w:tcPr>
          <w:p w14:paraId="6826C326" w14:textId="77777777" w:rsidR="00B37DFA" w:rsidRPr="003131CD" w:rsidRDefault="00B37DFA" w:rsidP="006842DA">
            <w:pPr>
              <w:pStyle w:val="Citation-TableText"/>
            </w:pPr>
            <w:r w:rsidRPr="00D22351">
              <w:t>New building (2015–16)</w:t>
            </w:r>
          </w:p>
        </w:tc>
      </w:tr>
      <w:tr w:rsidR="00B37DFA" w:rsidRPr="003131CD" w14:paraId="0794E7C9" w14:textId="77777777" w:rsidTr="00A40F0A">
        <w:trPr>
          <w:trHeight w:val="340"/>
        </w:trPr>
        <w:tc>
          <w:tcPr>
            <w:tcW w:w="567" w:type="dxa"/>
          </w:tcPr>
          <w:p w14:paraId="145A1510" w14:textId="77777777" w:rsidR="00B37DFA" w:rsidRPr="00CC54A8" w:rsidRDefault="00B37DFA" w:rsidP="006842DA">
            <w:pPr>
              <w:pStyle w:val="Citation-TableText"/>
              <w:rPr>
                <w:b/>
              </w:rPr>
            </w:pPr>
            <w:r w:rsidRPr="00CC54A8">
              <w:rPr>
                <w:b/>
              </w:rPr>
              <w:t>4</w:t>
            </w:r>
          </w:p>
        </w:tc>
        <w:tc>
          <w:tcPr>
            <w:tcW w:w="3827" w:type="dxa"/>
          </w:tcPr>
          <w:p w14:paraId="5EE6C36E" w14:textId="77777777" w:rsidR="00B37DFA" w:rsidRPr="003131CD" w:rsidRDefault="00B37DFA" w:rsidP="006842DA">
            <w:pPr>
              <w:pStyle w:val="Citation-TableText"/>
            </w:pPr>
            <w:r w:rsidRPr="00D22351">
              <w:t>Memorial gateway and fence</w:t>
            </w:r>
            <w:r>
              <w:t xml:space="preserve"> (1924)</w:t>
            </w:r>
          </w:p>
        </w:tc>
        <w:tc>
          <w:tcPr>
            <w:tcW w:w="568" w:type="dxa"/>
          </w:tcPr>
          <w:p w14:paraId="55E42AC7" w14:textId="77777777" w:rsidR="00B37DFA" w:rsidRPr="00CC54A8" w:rsidRDefault="00B37DFA" w:rsidP="006842DA">
            <w:pPr>
              <w:pStyle w:val="Citation-TableText"/>
              <w:rPr>
                <w:b/>
              </w:rPr>
            </w:pPr>
            <w:r w:rsidRPr="00CC54A8">
              <w:rPr>
                <w:b/>
              </w:rPr>
              <w:t>9</w:t>
            </w:r>
          </w:p>
        </w:tc>
        <w:tc>
          <w:tcPr>
            <w:tcW w:w="4110" w:type="dxa"/>
          </w:tcPr>
          <w:p w14:paraId="2D49E9A3" w14:textId="77777777" w:rsidR="00B37DFA" w:rsidRPr="003131CD" w:rsidRDefault="00B37DFA" w:rsidP="006842DA">
            <w:pPr>
              <w:pStyle w:val="Citation-TableText"/>
            </w:pPr>
            <w:r w:rsidRPr="00D22351">
              <w:t>Contemporary building (</w:t>
            </w:r>
            <w:r>
              <w:t>2017</w:t>
            </w:r>
            <w:r w:rsidRPr="00D22351">
              <w:t>)</w:t>
            </w:r>
          </w:p>
        </w:tc>
      </w:tr>
      <w:tr w:rsidR="00B37DFA" w:rsidRPr="003131CD" w14:paraId="2053E04D" w14:textId="77777777" w:rsidTr="00A40F0A">
        <w:trPr>
          <w:trHeight w:val="340"/>
        </w:trPr>
        <w:tc>
          <w:tcPr>
            <w:tcW w:w="567" w:type="dxa"/>
            <w:tcBorders>
              <w:bottom w:val="single" w:sz="4" w:space="0" w:color="auto"/>
            </w:tcBorders>
          </w:tcPr>
          <w:p w14:paraId="768CCE20" w14:textId="77777777" w:rsidR="00B37DFA" w:rsidRPr="00CC54A8" w:rsidRDefault="00B37DFA" w:rsidP="006842DA">
            <w:pPr>
              <w:pStyle w:val="Citation-TableText"/>
              <w:rPr>
                <w:b/>
              </w:rPr>
            </w:pPr>
            <w:r w:rsidRPr="00CC54A8">
              <w:rPr>
                <w:b/>
              </w:rPr>
              <w:t>5</w:t>
            </w:r>
          </w:p>
        </w:tc>
        <w:tc>
          <w:tcPr>
            <w:tcW w:w="3827" w:type="dxa"/>
            <w:tcBorders>
              <w:bottom w:val="single" w:sz="4" w:space="0" w:color="auto"/>
            </w:tcBorders>
          </w:tcPr>
          <w:p w14:paraId="12CCA61A" w14:textId="77777777" w:rsidR="00B37DFA" w:rsidRPr="003131CD" w:rsidRDefault="00B37DFA" w:rsidP="006842DA">
            <w:pPr>
              <w:pStyle w:val="Citation-TableText"/>
            </w:pPr>
            <w:r w:rsidRPr="003131CD">
              <w:t>Main school building (originally built 1887 and rebuilt and renovated 1948–50)</w:t>
            </w:r>
          </w:p>
        </w:tc>
        <w:tc>
          <w:tcPr>
            <w:tcW w:w="568" w:type="dxa"/>
            <w:tcBorders>
              <w:bottom w:val="single" w:sz="4" w:space="0" w:color="auto"/>
            </w:tcBorders>
          </w:tcPr>
          <w:p w14:paraId="500CEC51" w14:textId="77777777" w:rsidR="00B37DFA" w:rsidRPr="00CC54A8" w:rsidRDefault="00B37DFA" w:rsidP="006842DA">
            <w:pPr>
              <w:pStyle w:val="Citation-TableText"/>
              <w:rPr>
                <w:b/>
              </w:rPr>
            </w:pPr>
            <w:r w:rsidRPr="00CC54A8">
              <w:rPr>
                <w:b/>
              </w:rPr>
              <w:t>10</w:t>
            </w:r>
          </w:p>
        </w:tc>
        <w:tc>
          <w:tcPr>
            <w:tcW w:w="4110" w:type="dxa"/>
            <w:tcBorders>
              <w:bottom w:val="single" w:sz="4" w:space="0" w:color="auto"/>
            </w:tcBorders>
          </w:tcPr>
          <w:p w14:paraId="1AD2B419" w14:textId="77777777" w:rsidR="00B37DFA" w:rsidRPr="003131CD" w:rsidRDefault="00B37DFA" w:rsidP="006842DA">
            <w:pPr>
              <w:pStyle w:val="Citation-TableText"/>
            </w:pPr>
            <w:r w:rsidRPr="00D22351">
              <w:t>Learning Centre and entrance wing (2019–20</w:t>
            </w:r>
          </w:p>
        </w:tc>
      </w:tr>
    </w:tbl>
    <w:p w14:paraId="437CE944" w14:textId="297D9C77" w:rsidR="001F027E" w:rsidRDefault="00B37DFA" w:rsidP="00B37DFA">
      <w:pPr>
        <w:pStyle w:val="Citation-FigureCaption"/>
        <w:rPr>
          <w:noProof/>
        </w:rPr>
      </w:pPr>
      <w:r>
        <w:rPr>
          <w:noProof/>
        </w:rPr>
        <w:t>Figure 1.</w:t>
      </w:r>
      <w:r w:rsidRPr="00263F73">
        <w:t xml:space="preserve"> </w:t>
      </w:r>
      <w:r w:rsidRPr="00263F73">
        <w:rPr>
          <w:noProof/>
        </w:rPr>
        <w:t xml:space="preserve">Aerial photograph of 585–601 Punt Road, South Yarra, showing the key buildings and later structures. </w:t>
      </w:r>
      <w:r>
        <w:rPr>
          <w:noProof/>
        </w:rPr>
        <w:t xml:space="preserve">Purpose-built school buildings shaded in pink (Numbers 6–10) are additions </w:t>
      </w:r>
      <w:r w:rsidRPr="00263F73">
        <w:rPr>
          <w:noProof/>
        </w:rPr>
        <w:t>constructed from the 2000s onwards</w:t>
      </w:r>
      <w:r>
        <w:rPr>
          <w:noProof/>
        </w:rPr>
        <w:t xml:space="preserve"> that are not significant</w:t>
      </w:r>
      <w:r w:rsidRPr="00263F73">
        <w:rPr>
          <w:noProof/>
        </w:rPr>
        <w:t>.</w:t>
      </w:r>
      <w:r w:rsidRPr="00263F73" w:rsidDel="00263F73">
        <w:rPr>
          <w:noProof/>
        </w:rPr>
        <w:t xml:space="preserve"> </w:t>
      </w:r>
      <w:r w:rsidRPr="00A43BFD">
        <w:rPr>
          <w:noProof/>
        </w:rPr>
        <w:t>(Source: Nearmap 2020 with GML overlay)</w:t>
      </w:r>
    </w:p>
    <w:p w14:paraId="52E849AF" w14:textId="77777777" w:rsidR="00A0065E" w:rsidRPr="00B37DFA" w:rsidRDefault="00A0065E" w:rsidP="00A0065E">
      <w:pPr>
        <w:pStyle w:val="Citation-FigureCaption"/>
        <w:spacing w:after="0"/>
        <w:rPr>
          <w:noProof/>
        </w:rPr>
      </w:pPr>
    </w:p>
    <w:p w14:paraId="2A0DAAE6"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630060E7" w14:textId="3FE57DB9" w:rsidR="0054412E" w:rsidRDefault="00B37DFA" w:rsidP="0054412E">
      <w:pPr>
        <w:pStyle w:val="Citation-BodyText"/>
      </w:pPr>
      <w:r w:rsidRPr="00A6793A">
        <w:t>South Yarra Primary School at 585</w:t>
      </w:r>
      <w:r>
        <w:rPr>
          <w:rFonts w:cs="Arial"/>
        </w:rPr>
        <w:t>–</w:t>
      </w:r>
      <w:r w:rsidRPr="00A6793A">
        <w:t>601 Punt Road, South Yarra</w:t>
      </w:r>
      <w:r>
        <w:t>,</w:t>
      </w:r>
      <w:r w:rsidRPr="00A6793A">
        <w:t xml:space="preserve"> </w:t>
      </w:r>
      <w:r w:rsidRPr="000A4B41">
        <w:t xml:space="preserve">is of local </w:t>
      </w:r>
      <w:r w:rsidRPr="004A02F7">
        <w:t xml:space="preserve">historical, representative and social </w:t>
      </w:r>
      <w:r w:rsidRPr="000A4B41">
        <w:t xml:space="preserve">significance to the City of Melbourne. </w:t>
      </w:r>
    </w:p>
    <w:p w14:paraId="6214F9A6" w14:textId="77777777" w:rsidR="00A0065E" w:rsidRPr="00E0413E" w:rsidRDefault="00A0065E" w:rsidP="00A0065E">
      <w:pPr>
        <w:pStyle w:val="Citation-BodyText"/>
        <w:spacing w:after="0"/>
      </w:pP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21A26FD5" w14:textId="77777777" w:rsidR="00B37DFA" w:rsidRDefault="00B37DFA" w:rsidP="00B37DFA">
      <w:pPr>
        <w:pStyle w:val="Citation-BodyText"/>
        <w:rPr>
          <w:u w:color="1A1A1A"/>
        </w:rPr>
      </w:pPr>
      <w:r>
        <w:rPr>
          <w:u w:color="1A1A1A"/>
        </w:rPr>
        <w:t>The site of the South Yarra Primary School</w:t>
      </w:r>
      <w:r w:rsidRPr="00D84ED5">
        <w:rPr>
          <w:szCs w:val="24"/>
        </w:rPr>
        <w:t xml:space="preserve"> </w:t>
      </w:r>
      <w:r w:rsidRPr="00D84ED5">
        <w:rPr>
          <w:u w:color="1A1A1A"/>
        </w:rPr>
        <w:t>at 585–601 Punt Road, South Yarra,</w:t>
      </w:r>
      <w:r>
        <w:rPr>
          <w:u w:color="1A1A1A"/>
        </w:rPr>
        <w:t xml:space="preserve"> has historical significance as a place where Aboriginal people camped in the c1850s and 1860s; this was most likely a use that had been ongoing for a long period of time prior to British colonisation. A mature River Red Gum in the school yard, which no longer survives, marked the site of the camping place. This tree was revered for many years by the school community on account of its historical connection. When the tree died, a piece of wood was retained by the school as a souvenir (Criterion A)</w:t>
      </w:r>
    </w:p>
    <w:p w14:paraId="6FA9130C" w14:textId="506FD503" w:rsidR="00B37DFA" w:rsidRPr="000C5BCB" w:rsidRDefault="00B37DFA" w:rsidP="00B37DFA">
      <w:pPr>
        <w:pStyle w:val="Citation-BodyText"/>
        <w:rPr>
          <w:u w:color="1A1A1A"/>
        </w:rPr>
      </w:pPr>
      <w:r w:rsidRPr="007622D4">
        <w:rPr>
          <w:u w:color="1A1A1A"/>
        </w:rPr>
        <w:t>South Yarra Primary School</w:t>
      </w:r>
      <w:r>
        <w:rPr>
          <w:u w:color="1A1A1A"/>
        </w:rPr>
        <w:t>,</w:t>
      </w:r>
      <w:r w:rsidRPr="007622D4">
        <w:rPr>
          <w:u w:color="1A1A1A"/>
        </w:rPr>
        <w:t xml:space="preserve"> </w:t>
      </w:r>
      <w:r>
        <w:rPr>
          <w:u w:color="1A1A1A"/>
        </w:rPr>
        <w:t>established as a Presbyterian school in 1854, taken over by the Education Department as a State School in 1873, and added to in 1877, 1906, 1923</w:t>
      </w:r>
      <w:r>
        <w:rPr>
          <w:rFonts w:cs="Arial"/>
          <w:u w:color="1A1A1A"/>
        </w:rPr>
        <w:t>–</w:t>
      </w:r>
      <w:r>
        <w:rPr>
          <w:u w:color="1A1A1A"/>
        </w:rPr>
        <w:t>24 and 1948</w:t>
      </w:r>
      <w:r>
        <w:rPr>
          <w:rFonts w:cs="Arial"/>
          <w:u w:color="1A1A1A"/>
        </w:rPr>
        <w:t>–</w:t>
      </w:r>
      <w:r>
        <w:rPr>
          <w:u w:color="1A1A1A"/>
        </w:rPr>
        <w:t xml:space="preserve">50, is historically significant as the oldest school operating on the same site in the City of Melbourne. </w:t>
      </w:r>
      <w:r w:rsidRPr="00F7434F">
        <w:rPr>
          <w:u w:color="1A1A1A"/>
        </w:rPr>
        <w:t xml:space="preserve">The school's history </w:t>
      </w:r>
      <w:r>
        <w:rPr>
          <w:u w:color="1A1A1A"/>
        </w:rPr>
        <w:t>follows</w:t>
      </w:r>
      <w:r w:rsidRPr="00F7434F">
        <w:rPr>
          <w:u w:color="1A1A1A"/>
        </w:rPr>
        <w:t xml:space="preserve"> </w:t>
      </w:r>
      <w:r>
        <w:rPr>
          <w:u w:color="1A1A1A"/>
        </w:rPr>
        <w:t>its development as an early denominationa</w:t>
      </w:r>
      <w:r w:rsidR="00845E85">
        <w:rPr>
          <w:u w:color="1A1A1A"/>
        </w:rPr>
        <w:t xml:space="preserve">l school (attached to a church) </w:t>
      </w:r>
      <w:r>
        <w:rPr>
          <w:u w:color="1A1A1A"/>
        </w:rPr>
        <w:t xml:space="preserve">in 1854, its incorporation under the </w:t>
      </w:r>
      <w:r w:rsidRPr="00F7434F">
        <w:rPr>
          <w:u w:color="1A1A1A"/>
        </w:rPr>
        <w:t xml:space="preserve">Common </w:t>
      </w:r>
      <w:r>
        <w:rPr>
          <w:u w:color="1A1A1A"/>
        </w:rPr>
        <w:t>S</w:t>
      </w:r>
      <w:r w:rsidRPr="00F7434F">
        <w:rPr>
          <w:u w:color="1A1A1A"/>
        </w:rPr>
        <w:t xml:space="preserve">chool </w:t>
      </w:r>
      <w:r w:rsidRPr="000C5BCB">
        <w:rPr>
          <w:u w:color="1A1A1A"/>
        </w:rPr>
        <w:t xml:space="preserve">system from 1862, and its adoption as a State </w:t>
      </w:r>
      <w:r w:rsidRPr="000C5BCB">
        <w:rPr>
          <w:u w:color="1A1A1A"/>
        </w:rPr>
        <w:lastRenderedPageBreak/>
        <w:t>School in 1873. Its close proximity to the surviving South Yarra Presbyterian Church (1865), with which it was associated historically, enhances its historical significance. The introduction of free, compulsory and secular education in Victoria in 1873, increased the demand for government school buildings</w:t>
      </w:r>
      <w:r>
        <w:rPr>
          <w:u w:color="1A1A1A"/>
        </w:rPr>
        <w:t xml:space="preserve"> and</w:t>
      </w:r>
      <w:r w:rsidRPr="000C5BCB">
        <w:rPr>
          <w:u w:color="1A1A1A"/>
        </w:rPr>
        <w:t xml:space="preserve"> sparked the need for producing attractive and functional standard school designs. </w:t>
      </w:r>
      <w:r>
        <w:rPr>
          <w:u w:color="1A1A1A"/>
        </w:rPr>
        <w:t xml:space="preserve">The South Yarra Primary School is an example of one of these designs. </w:t>
      </w:r>
      <w:r w:rsidRPr="000C5BCB">
        <w:rPr>
          <w:u w:color="1A1A1A"/>
        </w:rPr>
        <w:t>Since then, the school building has undergone a number of changes, with significant additions in 1906, 1923</w:t>
      </w:r>
      <w:r w:rsidRPr="000C5BCB">
        <w:rPr>
          <w:rFonts w:cs="Arial"/>
          <w:u w:color="1A1A1A"/>
        </w:rPr>
        <w:t>–</w:t>
      </w:r>
      <w:r w:rsidRPr="000C5BCB">
        <w:rPr>
          <w:u w:color="1A1A1A"/>
        </w:rPr>
        <w:t>24 and 1948</w:t>
      </w:r>
      <w:r w:rsidRPr="000C5BCB">
        <w:rPr>
          <w:rFonts w:cs="Arial"/>
          <w:u w:color="1A1A1A"/>
        </w:rPr>
        <w:t>–</w:t>
      </w:r>
      <w:r w:rsidRPr="000C5BCB">
        <w:rPr>
          <w:u w:color="1A1A1A"/>
        </w:rPr>
        <w:t xml:space="preserve">50, which reflect key periods of development of the school </w:t>
      </w:r>
      <w:r>
        <w:rPr>
          <w:u w:color="1A1A1A"/>
        </w:rPr>
        <w:t xml:space="preserve">to accommodate </w:t>
      </w:r>
      <w:r w:rsidRPr="000C5BCB">
        <w:rPr>
          <w:u w:color="1A1A1A"/>
        </w:rPr>
        <w:t>the changing needs of the</w:t>
      </w:r>
      <w:r>
        <w:rPr>
          <w:u w:color="1A1A1A"/>
        </w:rPr>
        <w:t xml:space="preserve"> contemporaneous</w:t>
      </w:r>
      <w:r w:rsidRPr="000C5BCB">
        <w:rPr>
          <w:u w:color="1A1A1A"/>
        </w:rPr>
        <w:t xml:space="preserve"> school community. (Criterion A)</w:t>
      </w:r>
    </w:p>
    <w:p w14:paraId="444C96F0" w14:textId="77777777" w:rsidR="00B37DFA" w:rsidRPr="000C5BCB" w:rsidRDefault="00B37DFA" w:rsidP="00B37DFA">
      <w:pPr>
        <w:pStyle w:val="Citation-BodyText"/>
        <w:rPr>
          <w:u w:color="1A1A1A"/>
        </w:rPr>
      </w:pPr>
      <w:r w:rsidRPr="004F1693">
        <w:rPr>
          <w:u w:color="1A1A1A"/>
        </w:rPr>
        <w:t xml:space="preserve">Elements of the South Yarra Primary School have representative significance as they are typologically representative of key periods of state school design since the introduction of government schools. These periods and elements include: the </w:t>
      </w:r>
      <w:r>
        <w:rPr>
          <w:u w:color="1A1A1A"/>
        </w:rPr>
        <w:t>late nineteenth century (</w:t>
      </w:r>
      <w:r w:rsidRPr="0004064F">
        <w:rPr>
          <w:u w:color="1A1A1A"/>
        </w:rPr>
        <w:t>remaining bluestone foundations of the 1877 school building</w:t>
      </w:r>
      <w:r>
        <w:rPr>
          <w:u w:color="1A1A1A"/>
        </w:rPr>
        <w:t>);</w:t>
      </w:r>
      <w:r w:rsidRPr="0004064F">
        <w:rPr>
          <w:u w:color="1A1A1A"/>
        </w:rPr>
        <w:t xml:space="preserve"> </w:t>
      </w:r>
      <w:r w:rsidRPr="004F1693">
        <w:rPr>
          <w:u w:color="1A1A1A"/>
        </w:rPr>
        <w:t>early part of the twentieth century (</w:t>
      </w:r>
      <w:r>
        <w:rPr>
          <w:u w:color="1A1A1A"/>
        </w:rPr>
        <w:t xml:space="preserve">the 1906–07 </w:t>
      </w:r>
      <w:r w:rsidRPr="004F1693">
        <w:rPr>
          <w:u w:color="1A1A1A"/>
        </w:rPr>
        <w:t xml:space="preserve">infants school and </w:t>
      </w:r>
      <w:r>
        <w:rPr>
          <w:u w:color="1A1A1A"/>
        </w:rPr>
        <w:t xml:space="preserve">1906 </w:t>
      </w:r>
      <w:r w:rsidRPr="004F1693">
        <w:rPr>
          <w:u w:color="1A1A1A"/>
        </w:rPr>
        <w:t>caretaker’s cottage; interwar period (</w:t>
      </w:r>
      <w:r>
        <w:rPr>
          <w:u w:color="1A1A1A"/>
        </w:rPr>
        <w:t xml:space="preserve">the 1924 </w:t>
      </w:r>
      <w:r w:rsidRPr="004F1693">
        <w:rPr>
          <w:u w:color="1A1A1A"/>
        </w:rPr>
        <w:t xml:space="preserve">memorial gateway including the honour roll and </w:t>
      </w:r>
      <w:proofErr w:type="spellStart"/>
      <w:r w:rsidRPr="004F1693">
        <w:rPr>
          <w:u w:color="1A1A1A"/>
        </w:rPr>
        <w:t>fenceposts</w:t>
      </w:r>
      <w:proofErr w:type="spellEnd"/>
      <w:r w:rsidRPr="004F1693">
        <w:rPr>
          <w:u w:color="1A1A1A"/>
        </w:rPr>
        <w:t xml:space="preserve">); and </w:t>
      </w:r>
      <w:proofErr w:type="spellStart"/>
      <w:r w:rsidRPr="004F1693">
        <w:rPr>
          <w:u w:color="1A1A1A"/>
        </w:rPr>
        <w:t>postwar</w:t>
      </w:r>
      <w:proofErr w:type="spellEnd"/>
      <w:r w:rsidRPr="004F1693">
        <w:rPr>
          <w:u w:color="1A1A1A"/>
        </w:rPr>
        <w:t xml:space="preserve"> period (</w:t>
      </w:r>
      <w:r>
        <w:rPr>
          <w:u w:color="1A1A1A"/>
        </w:rPr>
        <w:t xml:space="preserve">the </w:t>
      </w:r>
      <w:r w:rsidRPr="004F1693">
        <w:rPr>
          <w:u w:color="1A1A1A"/>
        </w:rPr>
        <w:t xml:space="preserve">remaining portion of the </w:t>
      </w:r>
      <w:r>
        <w:rPr>
          <w:u w:color="1A1A1A"/>
        </w:rPr>
        <w:t xml:space="preserve">1948–50 </w:t>
      </w:r>
      <w:r w:rsidRPr="004F1693">
        <w:rPr>
          <w:u w:color="1A1A1A"/>
        </w:rPr>
        <w:t xml:space="preserve">main school building and 1953 school bell hung at the rear of the infants school building). The elements demonstrate spatial arrangements and typical stylistic aspects of such building typologies. The side (south) elevation and front (east) elevation </w:t>
      </w:r>
      <w:r>
        <w:rPr>
          <w:u w:color="1A1A1A"/>
        </w:rPr>
        <w:t>(</w:t>
      </w:r>
      <w:r w:rsidRPr="004F1693">
        <w:rPr>
          <w:u w:color="1A1A1A"/>
        </w:rPr>
        <w:t>up to the flagpole</w:t>
      </w:r>
      <w:r>
        <w:rPr>
          <w:u w:color="1A1A1A"/>
        </w:rPr>
        <w:t>)</w:t>
      </w:r>
      <w:r w:rsidRPr="000E775C">
        <w:rPr>
          <w:u w:color="1A1A1A"/>
        </w:rPr>
        <w:t xml:space="preserve"> </w:t>
      </w:r>
      <w:r>
        <w:rPr>
          <w:u w:color="1A1A1A"/>
        </w:rPr>
        <w:t xml:space="preserve">of the </w:t>
      </w:r>
      <w:proofErr w:type="spellStart"/>
      <w:r>
        <w:rPr>
          <w:u w:color="1A1A1A"/>
        </w:rPr>
        <w:t>postwar</w:t>
      </w:r>
      <w:proofErr w:type="spellEnd"/>
      <w:r>
        <w:rPr>
          <w:u w:color="1A1A1A"/>
        </w:rPr>
        <w:t xml:space="preserve"> building designed by the Public Works Department (</w:t>
      </w:r>
      <w:r>
        <w:t xml:space="preserve">Figure 1: Number 5) </w:t>
      </w:r>
      <w:r>
        <w:rPr>
          <w:u w:color="1A1A1A"/>
        </w:rPr>
        <w:t>represent</w:t>
      </w:r>
      <w:r w:rsidRPr="004F1693">
        <w:rPr>
          <w:u w:color="1A1A1A"/>
        </w:rPr>
        <w:t xml:space="preserve"> the remaining portion of the main school building (1948</w:t>
      </w:r>
      <w:r>
        <w:rPr>
          <w:u w:color="1A1A1A"/>
        </w:rPr>
        <w:t>–5</w:t>
      </w:r>
      <w:r w:rsidRPr="004F1693">
        <w:rPr>
          <w:u w:color="1A1A1A"/>
        </w:rPr>
        <w:t>0</w:t>
      </w:r>
      <w:r w:rsidRPr="000C5BCB">
        <w:rPr>
          <w:u w:color="1A1A1A"/>
        </w:rPr>
        <w:t>)</w:t>
      </w:r>
      <w:r>
        <w:rPr>
          <w:u w:color="1A1A1A"/>
        </w:rPr>
        <w:t>, which was</w:t>
      </w:r>
      <w:r w:rsidRPr="000C5BCB">
        <w:rPr>
          <w:u w:color="1A1A1A"/>
        </w:rPr>
        <w:t xml:space="preserve"> </w:t>
      </w:r>
      <w:r>
        <w:rPr>
          <w:u w:color="1A1A1A"/>
        </w:rPr>
        <w:t>possibly</w:t>
      </w:r>
      <w:r w:rsidRPr="004F1693">
        <w:rPr>
          <w:u w:color="1A1A1A"/>
        </w:rPr>
        <w:t xml:space="preserve"> the only </w:t>
      </w:r>
      <w:proofErr w:type="spellStart"/>
      <w:r w:rsidRPr="004F1693">
        <w:rPr>
          <w:u w:color="1A1A1A"/>
        </w:rPr>
        <w:t>postwar</w:t>
      </w:r>
      <w:proofErr w:type="spellEnd"/>
      <w:r w:rsidRPr="004F1693">
        <w:rPr>
          <w:u w:color="1A1A1A"/>
        </w:rPr>
        <w:t xml:space="preserve"> primary school building in the City of Melbourne. It demonstrates </w:t>
      </w:r>
      <w:r w:rsidRPr="00D70904">
        <w:rPr>
          <w:u w:color="1A1A1A"/>
        </w:rPr>
        <w:t>chief architect of the Public Works Department 1934–53</w:t>
      </w:r>
      <w:r>
        <w:rPr>
          <w:u w:color="1A1A1A"/>
        </w:rPr>
        <w:t xml:space="preserve">, </w:t>
      </w:r>
      <w:r w:rsidRPr="004F1693">
        <w:rPr>
          <w:u w:color="1A1A1A"/>
        </w:rPr>
        <w:t>Percy Everett's</w:t>
      </w:r>
      <w:r>
        <w:rPr>
          <w:u w:color="1A1A1A"/>
        </w:rPr>
        <w:t>,</w:t>
      </w:r>
      <w:r w:rsidRPr="004F1693">
        <w:rPr>
          <w:u w:color="1A1A1A"/>
        </w:rPr>
        <w:t xml:space="preserve"> </w:t>
      </w:r>
      <w:r>
        <w:rPr>
          <w:u w:color="1A1A1A"/>
        </w:rPr>
        <w:t>tendency</w:t>
      </w:r>
      <w:r w:rsidRPr="004F1693">
        <w:rPr>
          <w:u w:color="1A1A1A"/>
        </w:rPr>
        <w:t xml:space="preserve"> to </w:t>
      </w:r>
      <w:r>
        <w:rPr>
          <w:u w:color="1A1A1A"/>
        </w:rPr>
        <w:t>favour the</w:t>
      </w:r>
      <w:r w:rsidRPr="000C5BCB">
        <w:rPr>
          <w:u w:color="1A1A1A"/>
        </w:rPr>
        <w:t xml:space="preserve"> </w:t>
      </w:r>
      <w:proofErr w:type="spellStart"/>
      <w:proofErr w:type="gramStart"/>
      <w:r>
        <w:rPr>
          <w:u w:color="1A1A1A"/>
        </w:rPr>
        <w:t>Moderne</w:t>
      </w:r>
      <w:proofErr w:type="spellEnd"/>
      <w:proofErr w:type="gramEnd"/>
      <w:r>
        <w:rPr>
          <w:u w:color="1A1A1A"/>
        </w:rPr>
        <w:t xml:space="preserve"> style in public buildings, including schools</w:t>
      </w:r>
      <w:r w:rsidRPr="000C5BCB">
        <w:rPr>
          <w:u w:color="1A1A1A"/>
        </w:rPr>
        <w:t>.</w:t>
      </w:r>
      <w:r w:rsidRPr="004F1693">
        <w:rPr>
          <w:u w:color="1A1A1A"/>
        </w:rPr>
        <w:t xml:space="preserve"> The red brick infants’ </w:t>
      </w:r>
      <w:r>
        <w:rPr>
          <w:u w:color="1A1A1A"/>
        </w:rPr>
        <w:t xml:space="preserve">school </w:t>
      </w:r>
      <w:r w:rsidRPr="004F1693">
        <w:rPr>
          <w:u w:color="1A1A1A"/>
        </w:rPr>
        <w:t xml:space="preserve">building </w:t>
      </w:r>
      <w:r>
        <w:rPr>
          <w:u w:color="1A1A1A"/>
        </w:rPr>
        <w:t>(</w:t>
      </w:r>
      <w:r>
        <w:t xml:space="preserve">Figure 1: Number 1) </w:t>
      </w:r>
      <w:r w:rsidRPr="004F1693">
        <w:rPr>
          <w:u w:color="1A1A1A"/>
        </w:rPr>
        <w:t xml:space="preserve">is notable for its intactness, and is a strong example of a Federation-era infants school building design by the Public Works Department </w:t>
      </w:r>
      <w:r>
        <w:rPr>
          <w:u w:color="1A1A1A"/>
        </w:rPr>
        <w:t xml:space="preserve">district </w:t>
      </w:r>
      <w:r w:rsidRPr="004F1693">
        <w:rPr>
          <w:u w:color="1A1A1A"/>
        </w:rPr>
        <w:t>architect J</w:t>
      </w:r>
      <w:r>
        <w:rPr>
          <w:u w:color="1A1A1A"/>
        </w:rPr>
        <w:t xml:space="preserve"> </w:t>
      </w:r>
      <w:r w:rsidRPr="004F1693">
        <w:rPr>
          <w:u w:color="1A1A1A"/>
        </w:rPr>
        <w:t xml:space="preserve">B Cohen. </w:t>
      </w:r>
      <w:r w:rsidRPr="000C5BCB">
        <w:rPr>
          <w:u w:color="1A1A1A"/>
        </w:rPr>
        <w:t>(Criterion D)</w:t>
      </w:r>
    </w:p>
    <w:p w14:paraId="399736CB" w14:textId="1CAD578C" w:rsidR="0054412E" w:rsidRDefault="00B37DFA" w:rsidP="00B37DFA">
      <w:pPr>
        <w:pStyle w:val="Citation-BodyText"/>
        <w:rPr>
          <w:u w:color="1A1A1A"/>
        </w:rPr>
      </w:pPr>
      <w:r>
        <w:rPr>
          <w:u w:color="1A1A1A"/>
        </w:rPr>
        <w:t xml:space="preserve">The </w:t>
      </w:r>
      <w:r w:rsidRPr="000C5BCB">
        <w:rPr>
          <w:u w:color="1A1A1A"/>
        </w:rPr>
        <w:t>South Yarra Primary School</w:t>
      </w:r>
      <w:r>
        <w:rPr>
          <w:u w:color="1A1A1A"/>
        </w:rPr>
        <w:t xml:space="preserve"> is socially significant to the City of Melbourne. It</w:t>
      </w:r>
      <w:r w:rsidRPr="000C5BCB">
        <w:rPr>
          <w:u w:color="1A1A1A"/>
        </w:rPr>
        <w:t xml:space="preserve"> has </w:t>
      </w:r>
      <w:r>
        <w:rPr>
          <w:u w:color="1A1A1A"/>
        </w:rPr>
        <w:t>had a</w:t>
      </w:r>
      <w:r w:rsidRPr="000C5BCB">
        <w:rPr>
          <w:u w:color="1A1A1A"/>
        </w:rPr>
        <w:t xml:space="preserve"> long and continuing role as a government school in the City of Melbourne</w:t>
      </w:r>
      <w:r>
        <w:rPr>
          <w:u w:color="1A1A1A"/>
        </w:rPr>
        <w:t xml:space="preserve"> since</w:t>
      </w:r>
      <w:r w:rsidRPr="000C5BCB">
        <w:rPr>
          <w:u w:color="1A1A1A"/>
        </w:rPr>
        <w:t xml:space="preserve"> 1854</w:t>
      </w:r>
      <w:r>
        <w:rPr>
          <w:u w:color="1A1A1A"/>
        </w:rPr>
        <w:t>. The Church</w:t>
      </w:r>
      <w:r w:rsidRPr="000C5BCB">
        <w:rPr>
          <w:u w:color="1A1A1A"/>
        </w:rPr>
        <w:t xml:space="preserve"> has been a focus f</w:t>
      </w:r>
      <w:r>
        <w:rPr>
          <w:u w:color="1A1A1A"/>
        </w:rPr>
        <w:t>or</w:t>
      </w:r>
      <w:r w:rsidRPr="000C5BCB">
        <w:rPr>
          <w:u w:color="1A1A1A"/>
        </w:rPr>
        <w:t xml:space="preserve"> the local community, and has been part of the lives of generations of school children. The </w:t>
      </w:r>
      <w:r>
        <w:rPr>
          <w:u w:color="1A1A1A"/>
        </w:rPr>
        <w:t xml:space="preserve">1924 </w:t>
      </w:r>
      <w:r w:rsidRPr="000C5BCB">
        <w:rPr>
          <w:u w:color="1A1A1A"/>
        </w:rPr>
        <w:t>memorial gateway and honour roll (</w:t>
      </w:r>
      <w:r>
        <w:t>Figure 1: Number 4</w:t>
      </w:r>
      <w:r w:rsidRPr="000C5BCB">
        <w:rPr>
          <w:u w:color="1A1A1A"/>
        </w:rPr>
        <w:t>) is socially significant as a visual tangible link to previous generations of students</w:t>
      </w:r>
      <w:r>
        <w:rPr>
          <w:u w:color="1A1A1A"/>
        </w:rPr>
        <w:t xml:space="preserve"> who lost their lives in World War I. (Criterion G)</w:t>
      </w:r>
    </w:p>
    <w:p w14:paraId="410451F4" w14:textId="77777777" w:rsidR="00A0065E" w:rsidRPr="00B37DFA" w:rsidRDefault="00A0065E" w:rsidP="00A0065E">
      <w:pPr>
        <w:pStyle w:val="Citation-BodyText"/>
        <w:spacing w:after="0"/>
        <w:rPr>
          <w:u w:color="1A1A1A"/>
        </w:rPr>
      </w:pPr>
    </w:p>
    <w:p w14:paraId="6FDB59FC" w14:textId="77777777"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043F7B32" w14:textId="6D4BA922" w:rsidR="00163D6F" w:rsidRDefault="0054412E" w:rsidP="0054412E">
      <w:pPr>
        <w:pStyle w:val="Citation-BodyText"/>
      </w:pPr>
      <w:r w:rsidRPr="00F335D3">
        <w:t>South Yarra Heritage Review 202</w:t>
      </w:r>
      <w:r>
        <w:t>2</w:t>
      </w:r>
      <w:r w:rsidRPr="00F335D3">
        <w:t xml:space="preserve"> (</w:t>
      </w:r>
      <w:r>
        <w:t>GML Heritage</w:t>
      </w:r>
      <w:r w:rsidRPr="00F335D3">
        <w:t>)</w:t>
      </w:r>
    </w:p>
    <w:p w14:paraId="48A54403" w14:textId="77777777" w:rsidR="00163D6F" w:rsidRPr="00163D6F" w:rsidRDefault="00163D6F" w:rsidP="00163D6F"/>
    <w:p w14:paraId="32F2A8BC" w14:textId="77777777" w:rsidR="00163D6F" w:rsidRPr="00163D6F" w:rsidRDefault="00163D6F" w:rsidP="00163D6F"/>
    <w:p w14:paraId="0DB32EAB" w14:textId="77777777" w:rsidR="00163D6F" w:rsidRPr="00163D6F" w:rsidRDefault="00163D6F" w:rsidP="00163D6F"/>
    <w:p w14:paraId="043DCD50" w14:textId="77777777" w:rsidR="00163D6F" w:rsidRPr="00163D6F" w:rsidRDefault="00163D6F" w:rsidP="00163D6F"/>
    <w:p w14:paraId="02440566" w14:textId="77777777" w:rsidR="00163D6F" w:rsidRPr="00163D6F" w:rsidRDefault="00163D6F" w:rsidP="00163D6F"/>
    <w:p w14:paraId="5622E833" w14:textId="77777777" w:rsidR="00163D6F" w:rsidRPr="00163D6F" w:rsidRDefault="00163D6F" w:rsidP="00163D6F"/>
    <w:p w14:paraId="0AA45D6A" w14:textId="1432D45F" w:rsidR="0054412E" w:rsidRPr="00163D6F" w:rsidRDefault="00163D6F" w:rsidP="00163D6F">
      <w:pPr>
        <w:tabs>
          <w:tab w:val="left" w:pos="7582"/>
        </w:tabs>
      </w:pPr>
      <w:r>
        <w:tab/>
      </w:r>
    </w:p>
    <w:sectPr w:rsidR="0054412E" w:rsidRPr="00163D6F" w:rsidSect="001F027E">
      <w:headerReference w:type="even" r:id="rId19"/>
      <w:headerReference w:type="default" r:id="rId20"/>
      <w:footerReference w:type="even" r:id="rId21"/>
      <w:footerReference w:type="default" r:id="rId22"/>
      <w:headerReference w:type="first" r:id="rId23"/>
      <w:footerReference w:type="first" r:id="rId24"/>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56E6F6DD"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w:t>
    </w:r>
    <w:r w:rsidR="003E0F32" w:rsidRPr="0054412E">
      <w:rPr>
        <w:rFonts w:ascii="Times" w:hAnsi="Times" w:cs="Times"/>
        <w:sz w:val="18"/>
      </w:rPr>
      <w:t xml:space="preserve">the </w:t>
    </w:r>
    <w:r w:rsidR="0054412E" w:rsidRPr="0054412E">
      <w:rPr>
        <w:rFonts w:ascii="Times" w:hAnsi="Times" w:cs="Times"/>
        <w:sz w:val="18"/>
      </w:rPr>
      <w:t>Melbourne</w:t>
    </w:r>
    <w:r w:rsidR="003E0F32" w:rsidRPr="0054412E">
      <w:rPr>
        <w:rFonts w:ascii="Times" w:hAnsi="Times" w:cs="Times"/>
        <w:sz w:val="18"/>
      </w:rPr>
      <w:t xml:space="preserve"> Planning </w:t>
    </w:r>
    <w:r w:rsidR="003E0F32" w:rsidRPr="00057A67">
      <w:rPr>
        <w:rFonts w:ascii="Times" w:hAnsi="Times" w:cs="Times"/>
        <w:sz w:val="18"/>
      </w:rPr>
      <w:t xml:space="preserve">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D2B0C" w14:textId="77777777" w:rsidR="00163D6F" w:rsidRDefault="00163D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65DCA660" w:rsidR="003E0F32" w:rsidRPr="00057A67" w:rsidRDefault="0054412E" w:rsidP="00057A67">
    <w:pPr>
      <w:spacing w:after="0" w:line="240" w:lineRule="auto"/>
      <w:jc w:val="center"/>
      <w:rPr>
        <w:rFonts w:ascii="Times" w:eastAsia="Times New Roman" w:hAnsi="Times" w:cs="Times New Roman"/>
        <w:sz w:val="24"/>
        <w:szCs w:val="20"/>
        <w:lang w:eastAsia="en-AU"/>
      </w:rPr>
    </w:pPr>
    <w:r w:rsidRPr="00AA3BC1">
      <w:rPr>
        <w:rFonts w:ascii="Times New Roman" w:eastAsia="Times New Roman" w:hAnsi="Times New Roman" w:cs="Times New Roman"/>
        <w:smallCaps/>
        <w:sz w:val="18"/>
        <w:szCs w:val="20"/>
        <w:u w:color="0000FF"/>
        <w:lang w:eastAsia="en-AU"/>
      </w:rPr>
      <w:t>Melbourne</w:t>
    </w:r>
    <w:r w:rsidR="00057A67" w:rsidRPr="00AA3BC1">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4AC72" w14:textId="77777777" w:rsidR="00163D6F" w:rsidRDefault="00163D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A4625ED"/>
    <w:multiLevelType w:val="hybridMultilevel"/>
    <w:tmpl w:val="5698711E"/>
    <w:lvl w:ilvl="0" w:tplc="E7B6C22E">
      <w:start w:val="1"/>
      <w:numFmt w:val="bullet"/>
      <w:pStyle w:val="Citation-Bullets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57A67"/>
    <w:rsid w:val="00163D6F"/>
    <w:rsid w:val="001F027E"/>
    <w:rsid w:val="0032640D"/>
    <w:rsid w:val="003E0F32"/>
    <w:rsid w:val="00402068"/>
    <w:rsid w:val="00402E2B"/>
    <w:rsid w:val="004532B1"/>
    <w:rsid w:val="00476CBD"/>
    <w:rsid w:val="004819A5"/>
    <w:rsid w:val="005218DA"/>
    <w:rsid w:val="0054412E"/>
    <w:rsid w:val="00565263"/>
    <w:rsid w:val="005C64DD"/>
    <w:rsid w:val="006020D9"/>
    <w:rsid w:val="00737B32"/>
    <w:rsid w:val="007B3220"/>
    <w:rsid w:val="007E2283"/>
    <w:rsid w:val="007F63C5"/>
    <w:rsid w:val="008249A2"/>
    <w:rsid w:val="00845E85"/>
    <w:rsid w:val="0084704A"/>
    <w:rsid w:val="00880527"/>
    <w:rsid w:val="00925109"/>
    <w:rsid w:val="00A0065E"/>
    <w:rsid w:val="00A04B65"/>
    <w:rsid w:val="00A30304"/>
    <w:rsid w:val="00A40F0A"/>
    <w:rsid w:val="00AA3BC1"/>
    <w:rsid w:val="00AA67C7"/>
    <w:rsid w:val="00AE64D0"/>
    <w:rsid w:val="00AF6E10"/>
    <w:rsid w:val="00B37DFA"/>
    <w:rsid w:val="00B87291"/>
    <w:rsid w:val="00BD35EF"/>
    <w:rsid w:val="00C151CA"/>
    <w:rsid w:val="00C24959"/>
    <w:rsid w:val="00C64700"/>
    <w:rsid w:val="00CB1ECC"/>
    <w:rsid w:val="00E44A50"/>
    <w:rsid w:val="00F12F81"/>
    <w:rsid w:val="00FA508C"/>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Citation-BodyText">
    <w:name w:val="Citation - Body Text"/>
    <w:qFormat/>
    <w:rsid w:val="0054412E"/>
    <w:pPr>
      <w:spacing w:after="120" w:line="300" w:lineRule="auto"/>
    </w:pPr>
    <w:rPr>
      <w:rFonts w:ascii="Arial" w:eastAsia="Calibri" w:hAnsi="Arial" w:cs="Times New Roman"/>
      <w:sz w:val="20"/>
    </w:rPr>
  </w:style>
  <w:style w:type="paragraph" w:customStyle="1" w:styleId="Citation-Bullets1">
    <w:name w:val="Citation - Bullets 1"/>
    <w:basedOn w:val="Normal"/>
    <w:qFormat/>
    <w:rsid w:val="0054412E"/>
    <w:pPr>
      <w:numPr>
        <w:numId w:val="2"/>
      </w:numPr>
      <w:tabs>
        <w:tab w:val="left" w:pos="284"/>
        <w:tab w:val="left" w:pos="567"/>
      </w:tabs>
      <w:spacing w:after="120" w:line="300" w:lineRule="auto"/>
      <w:ind w:left="284" w:hanging="284"/>
      <w:contextualSpacing/>
    </w:pPr>
    <w:rPr>
      <w:rFonts w:ascii="Arial" w:eastAsia="Batang" w:hAnsi="Arial" w:cs="Times New Roman"/>
      <w:color w:val="000000"/>
      <w:sz w:val="20"/>
      <w:szCs w:val="20"/>
    </w:rPr>
  </w:style>
  <w:style w:type="paragraph" w:customStyle="1" w:styleId="Citation-Image">
    <w:name w:val="Citation - Image"/>
    <w:qFormat/>
    <w:rsid w:val="0054412E"/>
    <w:pPr>
      <w:keepNext/>
      <w:spacing w:before="120" w:after="120" w:line="240" w:lineRule="auto"/>
    </w:pPr>
    <w:rPr>
      <w:rFonts w:ascii="Arial" w:eastAsia="Calibri" w:hAnsi="Arial" w:cs="Times New Roman"/>
      <w:noProof/>
      <w:sz w:val="18"/>
    </w:rPr>
  </w:style>
  <w:style w:type="character" w:customStyle="1" w:styleId="Citation-Boldcharacterstyle">
    <w:name w:val="Citation - Bold (character style)"/>
    <w:basedOn w:val="DefaultParagraphFont"/>
    <w:uiPriority w:val="1"/>
    <w:qFormat/>
    <w:rsid w:val="0054412E"/>
    <w:rPr>
      <w:b/>
    </w:rPr>
  </w:style>
  <w:style w:type="paragraph" w:customStyle="1" w:styleId="Citation-CoverImageLeft">
    <w:name w:val="Citation - Cover Image Left"/>
    <w:rsid w:val="0054412E"/>
    <w:pPr>
      <w:spacing w:after="0" w:line="240" w:lineRule="auto"/>
    </w:pPr>
    <w:rPr>
      <w:rFonts w:ascii="Arial" w:eastAsia="Calibri" w:hAnsi="Arial" w:cs="Times New Roman"/>
      <w:sz w:val="20"/>
    </w:rPr>
  </w:style>
  <w:style w:type="paragraph" w:customStyle="1" w:styleId="Citation-CoverImageRight">
    <w:name w:val="Citation - Cover Image Right"/>
    <w:rsid w:val="0054412E"/>
    <w:pPr>
      <w:spacing w:after="0" w:line="240" w:lineRule="auto"/>
      <w:jc w:val="right"/>
    </w:pPr>
    <w:rPr>
      <w:rFonts w:ascii="Arial" w:eastAsia="Calibri" w:hAnsi="Arial" w:cs="Times New Roman"/>
      <w:sz w:val="20"/>
    </w:rPr>
  </w:style>
  <w:style w:type="character" w:customStyle="1" w:styleId="Citation-Italicscharacterstyle">
    <w:name w:val="Citation - Italics (character style)"/>
    <w:uiPriority w:val="1"/>
    <w:qFormat/>
    <w:rsid w:val="0054412E"/>
    <w:rPr>
      <w:i/>
    </w:rPr>
  </w:style>
  <w:style w:type="paragraph" w:customStyle="1" w:styleId="Citation-FigureCaption">
    <w:name w:val="Citation - Figure Caption"/>
    <w:qFormat/>
    <w:rsid w:val="00B37DFA"/>
    <w:pPr>
      <w:spacing w:before="40" w:after="120"/>
    </w:pPr>
    <w:rPr>
      <w:rFonts w:ascii="Arial" w:eastAsia="Calibri" w:hAnsi="Arial" w:cs="Times New Roman"/>
      <w:sz w:val="18"/>
    </w:rPr>
  </w:style>
  <w:style w:type="paragraph" w:customStyle="1" w:styleId="Citation-TableText">
    <w:name w:val="Citation - Table Text"/>
    <w:qFormat/>
    <w:rsid w:val="00B37DFA"/>
    <w:pPr>
      <w:spacing w:after="0" w:line="264" w:lineRule="auto"/>
    </w:pPr>
    <w:rPr>
      <w:rFonts w:ascii="Arial" w:eastAsia="Calibri"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ntTable" Target="fontTable.xml"/><Relationship Id="rId20" Type="http://schemas.openxmlformats.org/officeDocument/2006/relationships/header" Target="header2.xml"/><Relationship Id="rId16" Type="http://schemas.openxmlformats.org/officeDocument/2006/relationships/image" Target="media/image4.jpeg"/><Relationship Id="rId1" Type="http://schemas.openxmlformats.org/officeDocument/2006/relationships/customXml" Target="../customXml/item1.xml"/><Relationship Id="rId24" Type="http://schemas.openxmlformats.org/officeDocument/2006/relationships/footer" Target="footer3.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04f86b-3500-4658-8c9d-99491f71a5e9" xsi:nil="true"/>
    <_dlc_DocId xmlns="d804f86b-3500-4658-8c9d-99491f71a5e9">TTF2X4MEUN6D-1188005670-2046</_dlc_DocId>
    <_dlc_DocIdUrl xmlns="d804f86b-3500-4658-8c9d-99491f71a5e9">
      <Url>https://cityofmelbourne.sharepoint.com/sites/commdev/_layouts/15/DocIdRedir.aspx?ID=TTF2X4MEUN6D-1188005670-2046</Url>
      <Description>TTF2X4MEUN6D-1188005670-2046</Description>
    </_dlc_DocIdUrl>
    <lcf76f155ced4ddcb4097134ff3c332f xmlns="531ef6e2-70fa-40e1-a679-bf11f9e73731">
      <Terms xmlns="http://schemas.microsoft.com/office/infopath/2007/PartnerControls"/>
    </lcf76f155ced4ddcb4097134ff3c332f>
    <Status xmlns="531ef6e2-70fa-40e1-a679-bf11f9e73731">In draft</Status>
    <DMNumber xmlns="491ff62d-a7a6-430f-a269-6b34253625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CD_CEI" ma:contentTypeID="0x0101001681DE773557C544A14A6F647A4C536F002F04C4E57AADE049924F3D286AD729A7" ma:contentTypeVersion="27" ma:contentTypeDescription="Community Development - Community Engagement &amp; Impact Team" ma:contentTypeScope="" ma:versionID="afecb15d3175b9638e44078ba2d3a518">
  <xsd:schema xmlns:xsd="http://www.w3.org/2001/XMLSchema" xmlns:xs="http://www.w3.org/2001/XMLSchema" xmlns:p="http://schemas.microsoft.com/office/2006/metadata/properties" xmlns:ns2="d804f86b-3500-4658-8c9d-99491f71a5e9" xmlns:ns3="491ff62d-a7a6-430f-a269-6b34253625ce" xmlns:ns4="531ef6e2-70fa-40e1-a679-bf11f9e73731" targetNamespace="http://schemas.microsoft.com/office/2006/metadata/properties" ma:root="true" ma:fieldsID="161981182b82fe589391a7764c969830" ns2:_="" ns3:_="" ns4:_="">
    <xsd:import namespace="d804f86b-3500-4658-8c9d-99491f71a5e9"/>
    <xsd:import namespace="491ff62d-a7a6-430f-a269-6b34253625ce"/>
    <xsd:import namespace="531ef6e2-70fa-40e1-a679-bf11f9e73731"/>
    <xsd:element name="properties">
      <xsd:complexType>
        <xsd:sequence>
          <xsd:element name="documentManagement">
            <xsd:complexType>
              <xsd:all>
                <xsd:element ref="ns2:_dlc_DocId" minOccurs="0"/>
                <xsd:element ref="ns2:_dlc_DocIdUrl" minOccurs="0"/>
                <xsd:element ref="ns2:_dlc_DocIdPersistId" minOccurs="0"/>
                <xsd:element ref="ns3:DMNumber" minOccurs="0"/>
                <xsd:element ref="ns4:Status"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2:TaxCatchAll"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4f86b-3500-4658-8c9d-99491f71a5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e042a0c-27d5-4ef1-8195-6757b5e09b69}" ma:internalName="TaxCatchAll" ma:showField="CatchAllData" ma:web="d804f86b-3500-4658-8c9d-99491f71a5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1ff62d-a7a6-430f-a269-6b34253625ce" elementFormDefault="qualified">
    <xsd:import namespace="http://schemas.microsoft.com/office/2006/documentManagement/types"/>
    <xsd:import namespace="http://schemas.microsoft.com/office/infopath/2007/PartnerControls"/>
    <xsd:element name="DMNumber" ma:index="11" nillable="true" ma:displayName="DM Number" ma:internalName="DM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f6e2-70fa-40e1-a679-bf11f9e73731" elementFormDefault="qualified">
    <xsd:import namespace="http://schemas.microsoft.com/office/2006/documentManagement/types"/>
    <xsd:import namespace="http://schemas.microsoft.com/office/infopath/2007/PartnerControls"/>
    <xsd:element name="Status" ma:index="13" nillable="true" ma:displayName="Status" ma:default="In draft" ma:format="Dropdown" ma:internalName="Status">
      <xsd:simpleType>
        <xsd:restriction base="dms:Choice">
          <xsd:enumeration value="In draft"/>
          <xsd:enumeration value="Completed"/>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83E573BD-C988-4515-8D31-0F600DFEE5C7}">
  <ds:schemaRefs>
    <ds:schemaRef ds:uri="http://schemas.microsoft.com/office/2006/documentManagement/types"/>
    <ds:schemaRef ds:uri="c42f9c80-6326-4d3e-8624-f1221488f056"/>
    <ds:schemaRef ds:uri="a5f32de4-e402-4188-b034-e71ca7d22e54"/>
    <ds:schemaRef ds:uri="http://purl.org/dc/elements/1.1/"/>
    <ds:schemaRef ds:uri="http://schemas.microsoft.com/office/2006/metadata/properties"/>
    <ds:schemaRef ds:uri="53cc8871-9683-4ba7-be3f-499d40b7b90e"/>
    <ds:schemaRef ds:uri="http://schemas.microsoft.com/office/infopath/2007/PartnerControls"/>
    <ds:schemaRef ds:uri="http://schemas.microsoft.com/sharepoint/v3"/>
    <ds:schemaRef ds:uri="http://purl.org/dc/terms/"/>
    <ds:schemaRef ds:uri="05aa45cf-ed89-4733-97a8-db4ce5c51511"/>
    <ds:schemaRef ds:uri="http://schemas.openxmlformats.org/package/2006/metadata/core-properties"/>
    <ds:schemaRef ds:uri="9fd47c19-1c4a-4d7d-b342-c10cef269344"/>
    <ds:schemaRef ds:uri="http://www.w3.org/XML/1998/namespace"/>
    <ds:schemaRef ds:uri="http://purl.org/dc/dcmitype/"/>
  </ds:schemaRefs>
</ds:datastoreItem>
</file>

<file path=customXml/itemProps2.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20532E-5997-414B-BB27-301A9B3B583D}"/>
</file>

<file path=customXml/itemProps4.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5.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6.xml><?xml version="1.0" encoding="utf-8"?>
<ds:datastoreItem xmlns:ds="http://schemas.openxmlformats.org/officeDocument/2006/customXml" ds:itemID="{105C8AE3-1895-4334-BA93-E7B569EFE3F5}">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957</Words>
  <Characters>5457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Dana Foenander</cp:lastModifiedBy>
  <cp:revision>2</cp:revision>
  <dcterms:created xsi:type="dcterms:W3CDTF">2023-02-24T05:16:00Z</dcterms:created>
  <dcterms:modified xsi:type="dcterms:W3CDTF">2023-02-24T05:16:00Z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0x0101001681DE773557C544A14A6F647A4C536F002F04C4E57AADE049924F3D286AD729A7</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4dbdc893-738e-4ebc-a152-6a1fdd7e247f</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y fmtid="{D5CDD505-2E9C-101B-9397-08002B2CF9AE}" pid="33" name="eDOCS AutoSave">
    <vt:lpwstr/>
  </property>
  <property fmtid="{D5CDD505-2E9C-101B-9397-08002B2CF9AE}" pid="34" name="MediaServiceImageTags">
    <vt:lpwstr/>
  </property>
</Properties>
</file>