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08CB47BC" w:rsidR="005C64DD" w:rsidRPr="0054412E" w:rsidRDefault="005C64DD" w:rsidP="005C64DD">
      <w:pPr>
        <w:autoSpaceDE w:val="0"/>
        <w:autoSpaceDN w:val="0"/>
        <w:adjustRightInd w:val="0"/>
        <w:spacing w:after="0" w:line="240" w:lineRule="auto"/>
        <w:rPr>
          <w:rFonts w:ascii="Arial" w:hAnsi="Arial" w:cs="Arial"/>
          <w:b/>
          <w:bCs/>
          <w:sz w:val="30"/>
          <w:szCs w:val="30"/>
        </w:rPr>
      </w:pPr>
      <w:bookmarkStart w:id="0" w:name="_GoBack"/>
      <w:bookmarkEnd w:id="0"/>
      <w:r>
        <w:rPr>
          <w:rFonts w:ascii="Arial" w:hAnsi="Arial" w:cs="Arial"/>
          <w:b/>
          <w:bCs/>
          <w:sz w:val="30"/>
          <w:szCs w:val="30"/>
        </w:rPr>
        <w:t>Statement of Significance</w:t>
      </w:r>
      <w:r w:rsidR="00E44A50" w:rsidRPr="0054412E">
        <w:rPr>
          <w:rFonts w:ascii="Arial" w:hAnsi="Arial" w:cs="Arial"/>
          <w:b/>
          <w:bCs/>
          <w:sz w:val="30"/>
          <w:szCs w:val="30"/>
        </w:rPr>
        <w:t xml:space="preserve">: </w:t>
      </w:r>
      <w:r w:rsidR="003A5BE8" w:rsidRPr="003A5BE8">
        <w:rPr>
          <w:rFonts w:ascii="Arial" w:hAnsi="Arial" w:cs="Arial"/>
          <w:b/>
          <w:bCs/>
          <w:sz w:val="30"/>
          <w:szCs w:val="30"/>
        </w:rPr>
        <w:t>Wesley College (</w:t>
      </w:r>
      <w:r w:rsidR="00A7583F">
        <w:rPr>
          <w:rFonts w:ascii="Arial" w:hAnsi="Arial" w:cs="Arial"/>
          <w:b/>
          <w:bCs/>
          <w:sz w:val="30"/>
          <w:szCs w:val="30"/>
        </w:rPr>
        <w:t xml:space="preserve">part </w:t>
      </w:r>
      <w:r w:rsidR="003A5BE8" w:rsidRPr="003A5BE8">
        <w:rPr>
          <w:rFonts w:ascii="Arial" w:hAnsi="Arial" w:cs="Arial"/>
          <w:b/>
          <w:bCs/>
          <w:sz w:val="30"/>
          <w:szCs w:val="30"/>
        </w:rPr>
        <w:t>567-581 St Kilda Road, Melbourne)</w:t>
      </w:r>
      <w:r w:rsidR="007B3220">
        <w:rPr>
          <w:rFonts w:ascii="Arial" w:hAnsi="Arial" w:cs="Arial"/>
          <w:b/>
          <w:bCs/>
          <w:sz w:val="30"/>
          <w:szCs w:val="30"/>
        </w:rPr>
        <w:t xml:space="preserve">, </w:t>
      </w:r>
      <w:r w:rsidR="004D06D7">
        <w:rPr>
          <w:rFonts w:ascii="Arial" w:hAnsi="Arial" w:cs="Arial"/>
          <w:b/>
          <w:bCs/>
          <w:sz w:val="30"/>
          <w:szCs w:val="30"/>
        </w:rPr>
        <w:t>February 2023</w:t>
      </w:r>
    </w:p>
    <w:p w14:paraId="7A4AB66F" w14:textId="77777777" w:rsidR="005C64DD" w:rsidRPr="0054412E"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1896"/>
        <w:gridCol w:w="1276"/>
        <w:gridCol w:w="3969"/>
      </w:tblGrid>
      <w:tr w:rsidR="0054412E" w:rsidRPr="0054412E" w14:paraId="5AD7E224" w14:textId="77777777" w:rsidTr="0054412E">
        <w:tc>
          <w:tcPr>
            <w:tcW w:w="1643" w:type="dxa"/>
            <w:tcBorders>
              <w:top w:val="single" w:sz="4" w:space="0" w:color="auto"/>
              <w:left w:val="single" w:sz="4" w:space="0" w:color="FFFFFF" w:themeColor="background1"/>
              <w:right w:val="single" w:sz="4" w:space="0" w:color="FFFFFF" w:themeColor="background1"/>
            </w:tcBorders>
          </w:tcPr>
          <w:p w14:paraId="2A303478"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Heritage Place:</w:t>
            </w:r>
          </w:p>
        </w:tc>
        <w:tc>
          <w:tcPr>
            <w:tcW w:w="1896" w:type="dxa"/>
            <w:tcBorders>
              <w:top w:val="single" w:sz="4" w:space="0" w:color="auto"/>
              <w:left w:val="single" w:sz="4" w:space="0" w:color="FFFFFF" w:themeColor="background1"/>
            </w:tcBorders>
          </w:tcPr>
          <w:p w14:paraId="1659B34B" w14:textId="053FB982" w:rsidR="005C64DD" w:rsidRPr="0054412E" w:rsidRDefault="003A5BE8" w:rsidP="004532B1">
            <w:pPr>
              <w:autoSpaceDE w:val="0"/>
              <w:autoSpaceDN w:val="0"/>
              <w:adjustRightInd w:val="0"/>
              <w:spacing w:before="60" w:after="60"/>
              <w:rPr>
                <w:rFonts w:ascii="Arial" w:hAnsi="Arial" w:cs="Arial"/>
                <w:bCs/>
                <w:sz w:val="20"/>
                <w:szCs w:val="20"/>
              </w:rPr>
            </w:pPr>
            <w:r w:rsidRPr="003A5BE8">
              <w:rPr>
                <w:rFonts w:ascii="Arial" w:hAnsi="Arial" w:cs="Arial"/>
                <w:bCs/>
                <w:sz w:val="20"/>
                <w:szCs w:val="20"/>
              </w:rPr>
              <w:t>Wesley College</w:t>
            </w:r>
          </w:p>
        </w:tc>
        <w:tc>
          <w:tcPr>
            <w:tcW w:w="1276" w:type="dxa"/>
            <w:tcBorders>
              <w:top w:val="single" w:sz="4" w:space="0" w:color="auto"/>
              <w:right w:val="single" w:sz="4" w:space="0" w:color="FFFFFF" w:themeColor="background1"/>
            </w:tcBorders>
          </w:tcPr>
          <w:p w14:paraId="0A3FF39B" w14:textId="77777777" w:rsidR="005C64DD" w:rsidRPr="0054412E" w:rsidRDefault="005C64DD" w:rsidP="004532B1">
            <w:pPr>
              <w:autoSpaceDE w:val="0"/>
              <w:autoSpaceDN w:val="0"/>
              <w:adjustRightInd w:val="0"/>
              <w:spacing w:before="60" w:after="60"/>
              <w:rPr>
                <w:rFonts w:ascii="Arial" w:hAnsi="Arial" w:cs="Arial"/>
                <w:b/>
                <w:bCs/>
                <w:sz w:val="20"/>
                <w:szCs w:val="20"/>
              </w:rPr>
            </w:pPr>
            <w:r w:rsidRPr="0054412E">
              <w:rPr>
                <w:rFonts w:ascii="Arial" w:hAnsi="Arial" w:cs="Arial"/>
                <w:b/>
                <w:bCs/>
                <w:sz w:val="20"/>
                <w:szCs w:val="20"/>
              </w:rPr>
              <w:t>PS ref no:</w:t>
            </w:r>
          </w:p>
        </w:tc>
        <w:tc>
          <w:tcPr>
            <w:tcW w:w="3969" w:type="dxa"/>
            <w:tcBorders>
              <w:top w:val="single" w:sz="4" w:space="0" w:color="auto"/>
              <w:left w:val="single" w:sz="4" w:space="0" w:color="FFFFFF" w:themeColor="background1"/>
              <w:right w:val="single" w:sz="4" w:space="0" w:color="FFFFFF" w:themeColor="background1"/>
            </w:tcBorders>
          </w:tcPr>
          <w:p w14:paraId="52712CFE" w14:textId="195A1365" w:rsidR="005C64DD" w:rsidRPr="0054412E" w:rsidRDefault="00EC3B65"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HO1415</w:t>
            </w:r>
          </w:p>
        </w:tc>
      </w:tr>
    </w:tbl>
    <w:tbl>
      <w:tblPr>
        <w:tblW w:w="8789" w:type="dxa"/>
        <w:tblBorders>
          <w:top w:val="single" w:sz="4" w:space="0" w:color="auto"/>
          <w:bottom w:val="single" w:sz="4" w:space="0" w:color="auto"/>
          <w:insideV w:val="single" w:sz="4" w:space="0" w:color="auto"/>
        </w:tblBorders>
        <w:tblLayout w:type="fixed"/>
        <w:tblCellMar>
          <w:top w:w="113" w:type="dxa"/>
          <w:left w:w="85" w:type="dxa"/>
          <w:right w:w="85" w:type="dxa"/>
        </w:tblCellMar>
        <w:tblLook w:val="04A0" w:firstRow="1" w:lastRow="0" w:firstColumn="1" w:lastColumn="0" w:noHBand="0" w:noVBand="1"/>
      </w:tblPr>
      <w:tblGrid>
        <w:gridCol w:w="3544"/>
        <w:gridCol w:w="5245"/>
      </w:tblGrid>
      <w:tr w:rsidR="0054412E" w:rsidRPr="00376C5C" w14:paraId="0C0C6AD8" w14:textId="77777777" w:rsidTr="000F79F1">
        <w:tc>
          <w:tcPr>
            <w:tcW w:w="3544" w:type="dxa"/>
            <w:shd w:val="clear" w:color="auto" w:fill="auto"/>
          </w:tcPr>
          <w:p w14:paraId="395C61A3" w14:textId="4088FBD4" w:rsidR="0054412E" w:rsidRDefault="003A5BE8" w:rsidP="00866864">
            <w:pPr>
              <w:pStyle w:val="Citation-CoverImageLeft"/>
              <w:rPr>
                <w:rStyle w:val="Citation-Boldcharacterstyle"/>
                <w:b w:val="0"/>
              </w:rPr>
            </w:pPr>
            <w:r>
              <w:rPr>
                <w:noProof/>
                <w:lang w:eastAsia="en-AU"/>
              </w:rPr>
              <w:drawing>
                <wp:inline distT="0" distB="0" distL="0" distR="0" wp14:anchorId="6410F922" wp14:editId="7A3271E7">
                  <wp:extent cx="2124000" cy="8097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000" cy="809737"/>
                          </a:xfrm>
                          <a:prstGeom prst="rect">
                            <a:avLst/>
                          </a:prstGeom>
                          <a:noFill/>
                          <a:ln>
                            <a:noFill/>
                          </a:ln>
                        </pic:spPr>
                      </pic:pic>
                    </a:graphicData>
                  </a:graphic>
                </wp:inline>
              </w:drawing>
            </w:r>
          </w:p>
          <w:p w14:paraId="6231D75E" w14:textId="3C5622A1" w:rsidR="003A5BE8" w:rsidRDefault="003A5BE8" w:rsidP="00866864">
            <w:pPr>
              <w:pStyle w:val="Citation-CoverImageLeft"/>
              <w:rPr>
                <w:rStyle w:val="Citation-Boldcharacterstyle"/>
                <w:b w:val="0"/>
              </w:rPr>
            </w:pPr>
          </w:p>
          <w:p w14:paraId="4F7B535A" w14:textId="07A2767E" w:rsidR="003A5BE8" w:rsidRDefault="003A5BE8" w:rsidP="00866864">
            <w:pPr>
              <w:pStyle w:val="Citation-CoverImageLeft"/>
              <w:rPr>
                <w:rStyle w:val="Citation-Boldcharacterstyle"/>
                <w:b w:val="0"/>
              </w:rPr>
            </w:pPr>
            <w:r>
              <w:rPr>
                <w:noProof/>
                <w:lang w:eastAsia="en-AU"/>
              </w:rPr>
              <w:drawing>
                <wp:inline distT="0" distB="0" distL="0" distR="0" wp14:anchorId="7EA86F6D" wp14:editId="1EC79685">
                  <wp:extent cx="2124000" cy="963401"/>
                  <wp:effectExtent l="0" t="0" r="0" b="825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4000" cy="963401"/>
                          </a:xfrm>
                          <a:prstGeom prst="rect">
                            <a:avLst/>
                          </a:prstGeom>
                          <a:noFill/>
                          <a:ln>
                            <a:noFill/>
                          </a:ln>
                        </pic:spPr>
                      </pic:pic>
                    </a:graphicData>
                  </a:graphic>
                </wp:inline>
              </w:drawing>
            </w:r>
          </w:p>
          <w:p w14:paraId="281A8E05" w14:textId="7D1016A3" w:rsidR="0054412E" w:rsidRDefault="003A5BE8" w:rsidP="00866864">
            <w:pPr>
              <w:pStyle w:val="Citation-Image"/>
              <w:rPr>
                <w:rStyle w:val="Citation-Boldcharacterstyle"/>
                <w:b w:val="0"/>
              </w:rPr>
            </w:pPr>
            <w:r>
              <w:rPr>
                <w:lang w:eastAsia="en-AU"/>
              </w:rPr>
              <w:drawing>
                <wp:inline distT="0" distB="0" distL="0" distR="0" wp14:anchorId="13E12137" wp14:editId="3EC3EAB6">
                  <wp:extent cx="1800000" cy="1162258"/>
                  <wp:effectExtent l="0" t="5080" r="5080" b="508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rot="5400000">
                            <a:off x="0" y="0"/>
                            <a:ext cx="1800000" cy="1162258"/>
                          </a:xfrm>
                          <a:prstGeom prst="rect">
                            <a:avLst/>
                          </a:prstGeom>
                          <a:noFill/>
                          <a:ln>
                            <a:noFill/>
                          </a:ln>
                          <a:extLst>
                            <a:ext uri="{53640926-AAD7-44D8-BBD7-CCE9431645EC}">
                              <a14:shadowObscured xmlns:a14="http://schemas.microsoft.com/office/drawing/2010/main"/>
                            </a:ext>
                          </a:extLst>
                        </pic:spPr>
                      </pic:pic>
                    </a:graphicData>
                  </a:graphic>
                </wp:inline>
              </w:drawing>
            </w:r>
          </w:p>
          <w:p w14:paraId="6D417934" w14:textId="1ABB88E6" w:rsidR="003A5BE8" w:rsidRDefault="003A5BE8" w:rsidP="00866864">
            <w:pPr>
              <w:pStyle w:val="Citation-Image"/>
              <w:rPr>
                <w:rStyle w:val="Citation-Boldcharacterstyle"/>
                <w:b w:val="0"/>
              </w:rPr>
            </w:pPr>
            <w:r>
              <w:rPr>
                <w:lang w:eastAsia="en-AU"/>
              </w:rPr>
              <w:drawing>
                <wp:inline distT="0" distB="0" distL="0" distR="0" wp14:anchorId="277F962E" wp14:editId="64B12625">
                  <wp:extent cx="2124000" cy="957048"/>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00" cy="957048"/>
                          </a:xfrm>
                          <a:prstGeom prst="rect">
                            <a:avLst/>
                          </a:prstGeom>
                          <a:noFill/>
                          <a:ln>
                            <a:noFill/>
                          </a:ln>
                        </pic:spPr>
                      </pic:pic>
                    </a:graphicData>
                  </a:graphic>
                </wp:inline>
              </w:drawing>
            </w:r>
          </w:p>
          <w:p w14:paraId="57281C0B" w14:textId="77777777" w:rsidR="0054412E" w:rsidRDefault="003A5BE8" w:rsidP="00866864">
            <w:pPr>
              <w:pStyle w:val="Citation-Image"/>
              <w:rPr>
                <w:rStyle w:val="Citation-Boldcharacterstyle"/>
                <w:b w:val="0"/>
              </w:rPr>
            </w:pPr>
            <w:r>
              <w:rPr>
                <w:lang w:eastAsia="en-AU"/>
              </w:rPr>
              <w:drawing>
                <wp:inline distT="0" distB="0" distL="0" distR="0" wp14:anchorId="49BB8FFE" wp14:editId="3B8FF2C4">
                  <wp:extent cx="2124000" cy="727497"/>
                  <wp:effectExtent l="0" t="0" r="0" b="0"/>
                  <wp:docPr id="986" name="Picture 986" descr="A building with trees and bench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uilding with trees and benches in front of it&#10;&#10;Description automatically generated with low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24000" cy="727497"/>
                          </a:xfrm>
                          <a:prstGeom prst="rect">
                            <a:avLst/>
                          </a:prstGeom>
                          <a:noFill/>
                          <a:ln>
                            <a:noFill/>
                          </a:ln>
                          <a:extLst>
                            <a:ext uri="{53640926-AAD7-44D8-BBD7-CCE9431645EC}">
                              <a14:shadowObscured xmlns:a14="http://schemas.microsoft.com/office/drawing/2010/main"/>
                            </a:ext>
                          </a:extLst>
                        </pic:spPr>
                      </pic:pic>
                    </a:graphicData>
                  </a:graphic>
                </wp:inline>
              </w:drawing>
            </w:r>
          </w:p>
          <w:p w14:paraId="1DC72D8F" w14:textId="2124598D" w:rsidR="003A5BE8" w:rsidRPr="00B46115" w:rsidRDefault="003A5BE8" w:rsidP="00866864">
            <w:pPr>
              <w:pStyle w:val="Citation-Image"/>
              <w:rPr>
                <w:rStyle w:val="Citation-Boldcharacterstyle"/>
                <w:b w:val="0"/>
              </w:rPr>
            </w:pPr>
            <w:r>
              <w:rPr>
                <w:lang w:eastAsia="en-AU"/>
              </w:rPr>
              <w:drawing>
                <wp:inline distT="0" distB="0" distL="0" distR="0" wp14:anchorId="0A8C4760" wp14:editId="429AD67C">
                  <wp:extent cx="2124000" cy="828081"/>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24000" cy="8280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shd w:val="clear" w:color="auto" w:fill="auto"/>
          </w:tcPr>
          <w:p w14:paraId="7D2B9552" w14:textId="4EF1C517" w:rsidR="0054412E" w:rsidRPr="00E0413E" w:rsidRDefault="0054412E" w:rsidP="00866864">
            <w:pPr>
              <w:pStyle w:val="Citation-CoverImageRight"/>
              <w:jc w:val="left"/>
            </w:pPr>
            <w:r w:rsidRPr="00E0413E" w:rsidDel="00C21420">
              <w:rPr>
                <w:noProof/>
                <w:lang w:eastAsia="en-AU"/>
              </w:rPr>
              <w:t xml:space="preserve"> </w:t>
            </w:r>
            <w:r w:rsidR="003A5BE8">
              <w:rPr>
                <w:noProof/>
                <w:lang w:eastAsia="en-AU"/>
              </w:rPr>
              <w:drawing>
                <wp:inline distT="0" distB="0" distL="0" distR="0" wp14:anchorId="2C22D029" wp14:editId="3526F1C0">
                  <wp:extent cx="3165651" cy="2299335"/>
                  <wp:effectExtent l="0" t="0" r="0" b="571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151"/>
                          <a:stretch/>
                        </pic:blipFill>
                        <pic:spPr bwMode="auto">
                          <a:xfrm>
                            <a:off x="0" y="0"/>
                            <a:ext cx="3165651" cy="22993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D88CF2" w14:textId="77777777" w:rsidR="001F027E" w:rsidRPr="001F027E" w:rsidRDefault="001F027E" w:rsidP="001F027E">
      <w:pPr>
        <w:autoSpaceDE w:val="0"/>
        <w:autoSpaceDN w:val="0"/>
        <w:adjustRightInd w:val="0"/>
        <w:spacing w:after="0" w:line="240" w:lineRule="auto"/>
        <w:rPr>
          <w:rFonts w:ascii="Arial" w:hAnsi="Arial" w:cs="Arial"/>
          <w:b/>
          <w:bCs/>
          <w:sz w:val="20"/>
          <w:szCs w:val="23"/>
        </w:rPr>
      </w:pPr>
    </w:p>
    <w:p w14:paraId="1AE6212B" w14:textId="22F018EB" w:rsidR="000F79F1" w:rsidRDefault="000F79F1" w:rsidP="000F79F1">
      <w:pPr>
        <w:autoSpaceDE w:val="0"/>
        <w:autoSpaceDN w:val="0"/>
        <w:adjustRightInd w:val="0"/>
        <w:spacing w:after="120" w:line="240" w:lineRule="auto"/>
        <w:rPr>
          <w:rFonts w:ascii="Arial" w:hAnsi="Arial" w:cs="Arial"/>
          <w:b/>
          <w:bCs/>
          <w:szCs w:val="23"/>
        </w:rPr>
      </w:pPr>
    </w:p>
    <w:p w14:paraId="6FF8B0A2" w14:textId="498480F5" w:rsidR="000F79F1" w:rsidRDefault="000F79F1" w:rsidP="000F79F1">
      <w:pPr>
        <w:autoSpaceDE w:val="0"/>
        <w:autoSpaceDN w:val="0"/>
        <w:adjustRightInd w:val="0"/>
        <w:spacing w:after="120" w:line="240" w:lineRule="auto"/>
        <w:rPr>
          <w:rFonts w:ascii="Arial" w:hAnsi="Arial" w:cs="Arial"/>
          <w:b/>
          <w:bCs/>
          <w:szCs w:val="23"/>
        </w:rPr>
      </w:pPr>
    </w:p>
    <w:p w14:paraId="7B5418B5" w14:textId="77777777" w:rsidR="000F79F1" w:rsidRDefault="000F79F1" w:rsidP="000F79F1">
      <w:pPr>
        <w:autoSpaceDE w:val="0"/>
        <w:autoSpaceDN w:val="0"/>
        <w:adjustRightInd w:val="0"/>
        <w:spacing w:after="120" w:line="240" w:lineRule="auto"/>
        <w:rPr>
          <w:rFonts w:ascii="Arial" w:hAnsi="Arial" w:cs="Arial"/>
          <w:b/>
          <w:bCs/>
          <w:szCs w:val="23"/>
        </w:rPr>
      </w:pPr>
    </w:p>
    <w:p w14:paraId="3EA409A3" w14:textId="54BD1BBF"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lastRenderedPageBreak/>
        <w:t>What is significant?</w:t>
      </w:r>
    </w:p>
    <w:p w14:paraId="2B2F33EF" w14:textId="77777777" w:rsidR="003A5BE8" w:rsidRDefault="003A5BE8" w:rsidP="003A5BE8">
      <w:pPr>
        <w:pStyle w:val="Citation-BodyText"/>
        <w:rPr>
          <w:lang w:val="en-US"/>
        </w:rPr>
      </w:pPr>
      <w:r>
        <w:t xml:space="preserve">Wesley College </w:t>
      </w:r>
      <w:r w:rsidRPr="000A4B41">
        <w:t>at</w:t>
      </w:r>
      <w:r>
        <w:t xml:space="preserve"> part of</w:t>
      </w:r>
      <w:r w:rsidRPr="000A4B41">
        <w:t xml:space="preserve"> </w:t>
      </w:r>
      <w:r>
        <w:t>567–581 St Kilda Road</w:t>
      </w:r>
      <w:r w:rsidRPr="000A4B41">
        <w:t xml:space="preserve">, </w:t>
      </w:r>
      <w:r>
        <w:t>Melbourne</w:t>
      </w:r>
      <w:r w:rsidRPr="00C66226">
        <w:t>, developed from 18</w:t>
      </w:r>
      <w:r>
        <w:t>66</w:t>
      </w:r>
      <w:r w:rsidRPr="00C66226">
        <w:t xml:space="preserve"> onwards,</w:t>
      </w:r>
      <w:r w:rsidRPr="00C66226">
        <w:rPr>
          <w:lang w:val="en-US"/>
        </w:rPr>
        <w:t xml:space="preserve"> is significant.</w:t>
      </w:r>
    </w:p>
    <w:p w14:paraId="4CE80FDF" w14:textId="77777777" w:rsidR="003A5BE8" w:rsidRPr="00D01925" w:rsidRDefault="003A5BE8" w:rsidP="003A5BE8">
      <w:pPr>
        <w:pStyle w:val="Citation-BodyText"/>
      </w:pPr>
      <w:r w:rsidRPr="00D01925">
        <w:t xml:space="preserve">Elements that contribute to the significance of the place </w:t>
      </w:r>
      <w:r>
        <w:t xml:space="preserve">(Figure </w:t>
      </w:r>
      <w:r>
        <w:rPr>
          <w:noProof/>
        </w:rPr>
        <w:t>1</w:t>
      </w:r>
      <w:r>
        <w:t xml:space="preserve">) </w:t>
      </w:r>
      <w:r w:rsidRPr="00D01925">
        <w:t>include (but are not limited to)</w:t>
      </w:r>
      <w:r>
        <w:t xml:space="preserve"> the</w:t>
      </w:r>
      <w:r w:rsidRPr="00D01925">
        <w:t>:</w:t>
      </w:r>
    </w:p>
    <w:p w14:paraId="7DB5B2C1" w14:textId="77777777" w:rsidR="003A5BE8" w:rsidRPr="000D5203" w:rsidRDefault="003A5BE8" w:rsidP="003A5BE8">
      <w:pPr>
        <w:pStyle w:val="Citation-Bullets1"/>
      </w:pPr>
      <w:r w:rsidRPr="00D01925">
        <w:t xml:space="preserve">form, materiality and </w:t>
      </w:r>
      <w:r w:rsidRPr="000D5203">
        <w:t>detailing of the 1908 Adamson Hall (Figure 1: Number 4) and the 1918 stairwell additions, memorial plaques and detailing</w:t>
      </w:r>
    </w:p>
    <w:p w14:paraId="3E9780A9" w14:textId="77777777" w:rsidR="003A5BE8" w:rsidRPr="000D5203" w:rsidRDefault="003A5BE8" w:rsidP="003A5BE8">
      <w:pPr>
        <w:pStyle w:val="Citation-Bullets1"/>
      </w:pPr>
      <w:r w:rsidRPr="000D5203">
        <w:t>1866–1878 form of the main building (Figure 1: Number 1) and scale and siting of buildings fronting the Nye Quadrangle</w:t>
      </w:r>
    </w:p>
    <w:p w14:paraId="552FB89F" w14:textId="77777777" w:rsidR="003A5BE8" w:rsidRPr="000D5203" w:rsidRDefault="003A5BE8" w:rsidP="003A5BE8">
      <w:pPr>
        <w:pStyle w:val="Citation-Bullets1"/>
      </w:pPr>
      <w:r w:rsidRPr="000D5203">
        <w:t>form, composition, materiality, detailing and original pattern of fenestration of the 1934 Menzies and Holt Wings (Figure 1: Number 2 and Number 3) and the composition, materiality and detailing of the 1934 main building façade</w:t>
      </w:r>
    </w:p>
    <w:p w14:paraId="22CA94D0" w14:textId="77777777" w:rsidR="003A5BE8" w:rsidRPr="000D5203" w:rsidRDefault="003A5BE8" w:rsidP="003A5BE8">
      <w:pPr>
        <w:pStyle w:val="Citation-Bullets1"/>
      </w:pPr>
      <w:r w:rsidRPr="000D5203">
        <w:t>remaining 1930s windows and bluestone foundations of the North Wing (Figure 1: Number 5)</w:t>
      </w:r>
    </w:p>
    <w:p w14:paraId="50BBBC5D" w14:textId="77777777" w:rsidR="003A5BE8" w:rsidRPr="000D5203" w:rsidRDefault="003A5BE8" w:rsidP="003A5BE8">
      <w:pPr>
        <w:pStyle w:val="Citation-Bullets1"/>
      </w:pPr>
      <w:r w:rsidRPr="000D5203">
        <w:t>original window frames and moulded door surrounds on the West Wing (Figure 1: Number 7)</w:t>
      </w:r>
    </w:p>
    <w:p w14:paraId="4D361C98" w14:textId="77777777" w:rsidR="003A5BE8" w:rsidRPr="000D5203" w:rsidRDefault="003A5BE8" w:rsidP="003A5BE8">
      <w:pPr>
        <w:pStyle w:val="Citation-Bullets1"/>
      </w:pPr>
      <w:r w:rsidRPr="000D5203">
        <w:t>the form, materiality and detailing of the chapel (Figure 1: Number 14), including the corner tower, pattern of fenestration, stained glass windows, and Art Deco grooved and moulded decorative elements</w:t>
      </w:r>
    </w:p>
    <w:p w14:paraId="2FF3C0C5" w14:textId="77777777" w:rsidR="003A5BE8" w:rsidRPr="000D5203" w:rsidRDefault="003A5BE8" w:rsidP="003A5BE8">
      <w:pPr>
        <w:pStyle w:val="Citation-Bullets1"/>
      </w:pPr>
      <w:r w:rsidRPr="000D5203">
        <w:t>the form, materiality and detailing of the 1935 Senior School faculty building (Figure 1: Number 16), and its original pattern of fenestration and remaining original multi-paned windows and entrance door</w:t>
      </w:r>
    </w:p>
    <w:p w14:paraId="35371F55" w14:textId="77777777" w:rsidR="003A5BE8" w:rsidRPr="000D5203" w:rsidRDefault="003A5BE8" w:rsidP="003A5BE8">
      <w:pPr>
        <w:pStyle w:val="Citation-Bullets1"/>
      </w:pPr>
      <w:r w:rsidRPr="000D5203">
        <w:t xml:space="preserve">roof structure and exposed </w:t>
      </w:r>
      <w:proofErr w:type="spellStart"/>
      <w:r w:rsidRPr="000D5203">
        <w:t>trusswork</w:t>
      </w:r>
      <w:proofErr w:type="spellEnd"/>
      <w:r w:rsidRPr="000D5203">
        <w:t xml:space="preserve"> of the 1935 indoor swimming pool and gymnasium (Figure 1: Number 15)</w:t>
      </w:r>
    </w:p>
    <w:p w14:paraId="1EB9CA96" w14:textId="77777777" w:rsidR="003A5BE8" w:rsidRPr="000D5203" w:rsidRDefault="003A5BE8" w:rsidP="003A5BE8">
      <w:pPr>
        <w:pStyle w:val="Citation-Bullets1"/>
      </w:pPr>
      <w:r w:rsidRPr="000D5203">
        <w:t>original and early doggy boxes, score board and baseball pitch in the Front Turf (Figure 1: Number 19)</w:t>
      </w:r>
    </w:p>
    <w:p w14:paraId="589D93A3" w14:textId="77777777" w:rsidR="003A5BE8" w:rsidRPr="000D5203" w:rsidRDefault="003A5BE8" w:rsidP="003A5BE8">
      <w:pPr>
        <w:pStyle w:val="Citation-Bullets1"/>
      </w:pPr>
      <w:r w:rsidRPr="000D5203">
        <w:t>original and early iron picket fencing and Percy Lane memorial gates (Figure 1: Number 21)</w:t>
      </w:r>
    </w:p>
    <w:p w14:paraId="3035C86E" w14:textId="77777777" w:rsidR="003A5BE8" w:rsidRPr="000D5203" w:rsidRDefault="003A5BE8" w:rsidP="003A5BE8">
      <w:pPr>
        <w:pStyle w:val="Citation-Bullets1"/>
      </w:pPr>
      <w:r w:rsidRPr="000D5203">
        <w:t xml:space="preserve">use of hipped terracotta tiled roofs and rendered brick across the site </w:t>
      </w:r>
    </w:p>
    <w:p w14:paraId="1A56F33D" w14:textId="77777777" w:rsidR="003A5BE8" w:rsidRPr="00D01925" w:rsidRDefault="003A5BE8" w:rsidP="003A5BE8">
      <w:pPr>
        <w:pStyle w:val="Citation-Bullets1"/>
      </w:pPr>
      <w:proofErr w:type="gramStart"/>
      <w:r w:rsidRPr="000D5203">
        <w:t>school’s</w:t>
      </w:r>
      <w:proofErr w:type="gramEnd"/>
      <w:r w:rsidRPr="000D5203">
        <w:t xml:space="preserve"> siting</w:t>
      </w:r>
      <w:r w:rsidRPr="00D01925">
        <w:t xml:space="preserve"> and uninterrupted views of the main building from St Kilda Road.</w:t>
      </w:r>
    </w:p>
    <w:p w14:paraId="14BE2562" w14:textId="77777777" w:rsidR="003A5BE8" w:rsidRPr="008034B3" w:rsidRDefault="003A5BE8" w:rsidP="003A5BE8">
      <w:pPr>
        <w:pStyle w:val="Citation-BodyText"/>
      </w:pPr>
      <w:r w:rsidRPr="008034B3">
        <w:t xml:space="preserve">More recent alterations and additions, including the 1980s modifications to the Swimming pool and gymnasium building </w:t>
      </w:r>
      <w:r>
        <w:t xml:space="preserve">(Figure </w:t>
      </w:r>
      <w:r>
        <w:rPr>
          <w:noProof/>
        </w:rPr>
        <w:t>1</w:t>
      </w:r>
      <w:r>
        <w:t xml:space="preserve">: Number 15), </w:t>
      </w:r>
      <w:r w:rsidRPr="00267E2E">
        <w:t xml:space="preserve">Senior </w:t>
      </w:r>
      <w:r>
        <w:t>School</w:t>
      </w:r>
      <w:r w:rsidRPr="00267E2E">
        <w:t xml:space="preserve"> </w:t>
      </w:r>
      <w:r>
        <w:t>r</w:t>
      </w:r>
      <w:r w:rsidRPr="008034B3">
        <w:t>esource building</w:t>
      </w:r>
      <w:r>
        <w:t xml:space="preserve"> (Figure </w:t>
      </w:r>
      <w:r>
        <w:rPr>
          <w:noProof/>
        </w:rPr>
        <w:t>1</w:t>
      </w:r>
      <w:r>
        <w:t>: Number 17) and s</w:t>
      </w:r>
      <w:r w:rsidRPr="008034B3">
        <w:t xml:space="preserve">ports hall </w:t>
      </w:r>
      <w:r>
        <w:t xml:space="preserve">(Figure </w:t>
      </w:r>
      <w:r>
        <w:rPr>
          <w:noProof/>
        </w:rPr>
        <w:t>1</w:t>
      </w:r>
      <w:r>
        <w:t>: Number 18)</w:t>
      </w:r>
      <w:r w:rsidRPr="008034B3">
        <w:t xml:space="preserve"> demonstrate a later wave of development </w:t>
      </w:r>
      <w:r>
        <w:t xml:space="preserve">and </w:t>
      </w:r>
      <w:r w:rsidRPr="00867ACD">
        <w:t>contribute to the significance</w:t>
      </w:r>
      <w:r>
        <w:t xml:space="preserve"> of the place</w:t>
      </w:r>
      <w:r w:rsidRPr="008034B3">
        <w:t>.</w:t>
      </w:r>
      <w:r>
        <w:t xml:space="preserve"> </w:t>
      </w:r>
      <w:r w:rsidRPr="008034B3">
        <w:t xml:space="preserve">The 1990s reconstructed and refurbished </w:t>
      </w:r>
      <w:r>
        <w:t>façade</w:t>
      </w:r>
      <w:r w:rsidRPr="008034B3">
        <w:t xml:space="preserve">s of the north, fronting the Nye Quadrangle </w:t>
      </w:r>
      <w:r>
        <w:t xml:space="preserve">also </w:t>
      </w:r>
      <w:r w:rsidRPr="00867ACD">
        <w:t>contribute to the significance</w:t>
      </w:r>
      <w:r>
        <w:t xml:space="preserve"> </w:t>
      </w:r>
      <w:r w:rsidRPr="008034B3">
        <w:t>for representing the form and materiality of the 1930s buildings.</w:t>
      </w:r>
    </w:p>
    <w:p w14:paraId="5DACD93F" w14:textId="77777777" w:rsidR="003A5BE8" w:rsidRPr="000A0753" w:rsidRDefault="003A5BE8" w:rsidP="003A5BE8">
      <w:pPr>
        <w:pStyle w:val="Citation-BodyText"/>
      </w:pPr>
      <w:r w:rsidRPr="008034B3">
        <w:t>The performing arts building</w:t>
      </w:r>
      <w:r>
        <w:t xml:space="preserve"> (</w:t>
      </w:r>
      <w:r>
        <w:fldChar w:fldCharType="begin"/>
      </w:r>
      <w:r>
        <w:instrText xml:space="preserve"> REF _Ref92785562 \h </w:instrText>
      </w:r>
      <w:r>
        <w:fldChar w:fldCharType="separate"/>
      </w:r>
      <w:r w:rsidRPr="00EF1F8F">
        <w:t xml:space="preserve">Figure </w:t>
      </w:r>
      <w:r>
        <w:rPr>
          <w:noProof/>
        </w:rPr>
        <w:t>1</w:t>
      </w:r>
      <w:r>
        <w:fldChar w:fldCharType="end"/>
      </w:r>
      <w:r>
        <w:t>: Number 10)</w:t>
      </w:r>
      <w:r w:rsidRPr="008034B3">
        <w:t xml:space="preserve">, </w:t>
      </w:r>
      <w:r>
        <w:t>M</w:t>
      </w:r>
      <w:r w:rsidRPr="008034B3">
        <w:t xml:space="preserve">iddle </w:t>
      </w:r>
      <w:r>
        <w:t>S</w:t>
      </w:r>
      <w:r w:rsidRPr="008034B3">
        <w:t>chool campus infill, and recent scorebox are not significant.</w:t>
      </w:r>
    </w:p>
    <w:tbl>
      <w:tblPr>
        <w:tblStyle w:val="TableGrid1"/>
        <w:tblW w:w="9072" w:type="dxa"/>
        <w:tblBorders>
          <w:top w:val="single" w:sz="18" w:space="0" w:color="000000" w:themeColor="text1"/>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969"/>
        <w:gridCol w:w="568"/>
        <w:gridCol w:w="3968"/>
      </w:tblGrid>
      <w:tr w:rsidR="003A5BE8" w:rsidRPr="00A17F1A" w14:paraId="4A6DB7FE" w14:textId="77777777" w:rsidTr="006842DA">
        <w:trPr>
          <w:trHeight w:val="307"/>
        </w:trPr>
        <w:tc>
          <w:tcPr>
            <w:tcW w:w="9072" w:type="dxa"/>
            <w:gridSpan w:val="4"/>
            <w:tcBorders>
              <w:top w:val="single" w:sz="4" w:space="0" w:color="auto"/>
              <w:bottom w:val="nil"/>
            </w:tcBorders>
            <w:shd w:val="clear" w:color="auto" w:fill="auto"/>
          </w:tcPr>
          <w:p w14:paraId="75FB72BD" w14:textId="77777777" w:rsidR="003A5BE8" w:rsidRPr="00A17F1A" w:rsidRDefault="003A5BE8" w:rsidP="006842DA">
            <w:pPr>
              <w:pStyle w:val="Tabletext"/>
              <w:jc w:val="center"/>
              <w:rPr>
                <w:rFonts w:cs="Arial"/>
                <w:b/>
                <w:bCs/>
              </w:rPr>
            </w:pPr>
            <w:r>
              <w:rPr>
                <w:noProof/>
              </w:rPr>
              <w:lastRenderedPageBreak/>
              <w:drawing>
                <wp:inline distT="0" distB="0" distL="0" distR="0" wp14:anchorId="14F1A81D" wp14:editId="15CB2818">
                  <wp:extent cx="5400000" cy="3992417"/>
                  <wp:effectExtent l="0" t="0" r="0" b="8255"/>
                  <wp:docPr id="989" name="Picture 98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rotWithShape="1">
                          <a:blip r:embed="rId21" cstate="print">
                            <a:extLst>
                              <a:ext uri="{28A0092B-C50C-407E-A947-70E740481C1C}">
                                <a14:useLocalDpi xmlns:a14="http://schemas.microsoft.com/office/drawing/2010/main" val="0"/>
                              </a:ext>
                            </a:extLst>
                          </a:blip>
                          <a:srcRect t="7271" r="2012" b="2698"/>
                          <a:stretch/>
                        </pic:blipFill>
                        <pic:spPr bwMode="auto">
                          <a:xfrm>
                            <a:off x="0" y="0"/>
                            <a:ext cx="5400000" cy="3992417"/>
                          </a:xfrm>
                          <a:prstGeom prst="rect">
                            <a:avLst/>
                          </a:prstGeom>
                          <a:ln>
                            <a:noFill/>
                          </a:ln>
                          <a:extLst>
                            <a:ext uri="{53640926-AAD7-44D8-BBD7-CCE9431645EC}">
                              <a14:shadowObscured xmlns:a14="http://schemas.microsoft.com/office/drawing/2010/main"/>
                            </a:ext>
                          </a:extLst>
                        </pic:spPr>
                      </pic:pic>
                    </a:graphicData>
                  </a:graphic>
                </wp:inline>
              </w:drawing>
            </w:r>
          </w:p>
        </w:tc>
      </w:tr>
      <w:tr w:rsidR="003A5BE8" w:rsidRPr="00A17F1A" w14:paraId="12320AAC" w14:textId="77777777" w:rsidTr="006842DA">
        <w:trPr>
          <w:trHeight w:val="307"/>
        </w:trPr>
        <w:tc>
          <w:tcPr>
            <w:tcW w:w="4536" w:type="dxa"/>
            <w:gridSpan w:val="2"/>
            <w:tcBorders>
              <w:top w:val="nil"/>
            </w:tcBorders>
            <w:shd w:val="clear" w:color="auto" w:fill="auto"/>
          </w:tcPr>
          <w:p w14:paraId="6E386483" w14:textId="77777777" w:rsidR="003A5BE8" w:rsidRPr="00A17F1A" w:rsidRDefault="003A5BE8" w:rsidP="006842DA">
            <w:pPr>
              <w:pStyle w:val="Tabletext"/>
              <w:rPr>
                <w:rFonts w:cs="Arial"/>
                <w:b/>
                <w:bCs/>
              </w:rPr>
            </w:pPr>
            <w:r>
              <w:rPr>
                <w:rFonts w:cs="Arial"/>
                <w:b/>
                <w:bCs/>
              </w:rPr>
              <w:t>Legend</w:t>
            </w:r>
          </w:p>
        </w:tc>
        <w:tc>
          <w:tcPr>
            <w:tcW w:w="4536" w:type="dxa"/>
            <w:gridSpan w:val="2"/>
            <w:tcBorders>
              <w:top w:val="nil"/>
            </w:tcBorders>
          </w:tcPr>
          <w:p w14:paraId="0474DC3F" w14:textId="77777777" w:rsidR="003A5BE8" w:rsidRPr="00A17F1A" w:rsidRDefault="003A5BE8" w:rsidP="006842DA">
            <w:pPr>
              <w:pStyle w:val="Tabletext"/>
              <w:rPr>
                <w:rFonts w:cs="Arial"/>
                <w:b/>
                <w:bCs/>
              </w:rPr>
            </w:pPr>
          </w:p>
        </w:tc>
      </w:tr>
      <w:tr w:rsidR="003A5BE8" w:rsidRPr="00A17F1A" w14:paraId="2BEF6602" w14:textId="77777777" w:rsidTr="006842DA">
        <w:trPr>
          <w:trHeight w:val="307"/>
        </w:trPr>
        <w:tc>
          <w:tcPr>
            <w:tcW w:w="4536" w:type="dxa"/>
            <w:gridSpan w:val="2"/>
            <w:tcBorders>
              <w:top w:val="nil"/>
            </w:tcBorders>
            <w:shd w:val="clear" w:color="auto" w:fill="auto"/>
          </w:tcPr>
          <w:p w14:paraId="24D01B4A" w14:textId="77777777" w:rsidR="003A5BE8" w:rsidRPr="001838AA" w:rsidRDefault="003A5BE8" w:rsidP="006842DA">
            <w:pPr>
              <w:pStyle w:val="Tabletext"/>
              <w:rPr>
                <w:rFonts w:cs="Arial"/>
                <w:i/>
                <w:iCs/>
                <w:szCs w:val="18"/>
              </w:rPr>
            </w:pPr>
            <w:r w:rsidRPr="001838AA">
              <w:rPr>
                <w:rFonts w:cs="Arial"/>
                <w:i/>
                <w:iCs/>
                <w:szCs w:val="18"/>
              </w:rPr>
              <w:t>Middle School</w:t>
            </w:r>
          </w:p>
        </w:tc>
        <w:tc>
          <w:tcPr>
            <w:tcW w:w="4536" w:type="dxa"/>
            <w:gridSpan w:val="2"/>
            <w:tcBorders>
              <w:top w:val="nil"/>
            </w:tcBorders>
          </w:tcPr>
          <w:p w14:paraId="5EB39F34" w14:textId="77777777" w:rsidR="003A5BE8" w:rsidRPr="001838AA" w:rsidRDefault="003A5BE8" w:rsidP="006842DA">
            <w:pPr>
              <w:pStyle w:val="Tabletext"/>
              <w:rPr>
                <w:rFonts w:cs="Arial"/>
                <w:i/>
                <w:iCs/>
                <w:szCs w:val="18"/>
              </w:rPr>
            </w:pPr>
            <w:r w:rsidRPr="001838AA">
              <w:rPr>
                <w:rFonts w:cs="Arial"/>
                <w:i/>
                <w:iCs/>
                <w:szCs w:val="18"/>
              </w:rPr>
              <w:t>Senior School (former Junior School)</w:t>
            </w:r>
          </w:p>
        </w:tc>
      </w:tr>
      <w:tr w:rsidR="003A5BE8" w:rsidRPr="00B54399" w14:paraId="55164E47" w14:textId="77777777" w:rsidTr="006842DA">
        <w:trPr>
          <w:trHeight w:val="307"/>
        </w:trPr>
        <w:tc>
          <w:tcPr>
            <w:tcW w:w="567" w:type="dxa"/>
            <w:shd w:val="clear" w:color="auto" w:fill="auto"/>
          </w:tcPr>
          <w:p w14:paraId="1A292595" w14:textId="77777777" w:rsidR="003A5BE8" w:rsidRPr="001838AA" w:rsidRDefault="003A5BE8" w:rsidP="006842DA">
            <w:pPr>
              <w:pStyle w:val="Tabletext"/>
              <w:jc w:val="center"/>
              <w:rPr>
                <w:rFonts w:cs="Arial"/>
                <w:b/>
                <w:bCs/>
                <w:sz w:val="17"/>
                <w:szCs w:val="17"/>
              </w:rPr>
            </w:pPr>
            <w:r w:rsidRPr="001838AA">
              <w:rPr>
                <w:rFonts w:cs="Arial"/>
                <w:b/>
                <w:bCs/>
                <w:sz w:val="17"/>
                <w:szCs w:val="17"/>
              </w:rPr>
              <w:t>1</w:t>
            </w:r>
          </w:p>
        </w:tc>
        <w:tc>
          <w:tcPr>
            <w:tcW w:w="3969" w:type="dxa"/>
          </w:tcPr>
          <w:p w14:paraId="37938A37" w14:textId="77777777" w:rsidR="003A5BE8" w:rsidRPr="001838AA" w:rsidRDefault="003A5BE8" w:rsidP="006842DA">
            <w:pPr>
              <w:pStyle w:val="Tabletext"/>
              <w:rPr>
                <w:rFonts w:cs="Arial"/>
                <w:sz w:val="17"/>
                <w:szCs w:val="17"/>
              </w:rPr>
            </w:pPr>
            <w:r w:rsidRPr="001838AA">
              <w:rPr>
                <w:sz w:val="17"/>
                <w:szCs w:val="17"/>
              </w:rPr>
              <w:t>Main building (1866, 1934)</w:t>
            </w:r>
          </w:p>
        </w:tc>
        <w:tc>
          <w:tcPr>
            <w:tcW w:w="568" w:type="dxa"/>
          </w:tcPr>
          <w:p w14:paraId="322A2597" w14:textId="77777777" w:rsidR="003A5BE8" w:rsidRPr="001838AA" w:rsidRDefault="003A5BE8" w:rsidP="006842DA">
            <w:pPr>
              <w:pStyle w:val="Tabletext"/>
              <w:jc w:val="center"/>
              <w:rPr>
                <w:rFonts w:cs="Arial"/>
                <w:b/>
                <w:sz w:val="17"/>
                <w:szCs w:val="17"/>
              </w:rPr>
            </w:pPr>
            <w:r w:rsidRPr="001838AA">
              <w:rPr>
                <w:rFonts w:cs="Arial"/>
                <w:b/>
                <w:sz w:val="17"/>
                <w:szCs w:val="17"/>
              </w:rPr>
              <w:t>14</w:t>
            </w:r>
          </w:p>
        </w:tc>
        <w:tc>
          <w:tcPr>
            <w:tcW w:w="3968" w:type="dxa"/>
          </w:tcPr>
          <w:p w14:paraId="15F0E1E2" w14:textId="77777777" w:rsidR="003A5BE8" w:rsidRPr="001838AA" w:rsidRDefault="003A5BE8" w:rsidP="006842DA">
            <w:pPr>
              <w:pStyle w:val="Tabletext"/>
              <w:rPr>
                <w:rFonts w:cs="Arial"/>
                <w:sz w:val="17"/>
                <w:szCs w:val="17"/>
              </w:rPr>
            </w:pPr>
            <w:r w:rsidRPr="001838AA">
              <w:rPr>
                <w:sz w:val="17"/>
                <w:szCs w:val="17"/>
              </w:rPr>
              <w:t>Chapel (1936)</w:t>
            </w:r>
          </w:p>
        </w:tc>
      </w:tr>
      <w:tr w:rsidR="003A5BE8" w:rsidRPr="00B54399" w14:paraId="5FB65865" w14:textId="77777777" w:rsidTr="006842DA">
        <w:trPr>
          <w:trHeight w:val="307"/>
        </w:trPr>
        <w:tc>
          <w:tcPr>
            <w:tcW w:w="567" w:type="dxa"/>
            <w:shd w:val="clear" w:color="auto" w:fill="auto"/>
          </w:tcPr>
          <w:p w14:paraId="53C5D5F4" w14:textId="77777777" w:rsidR="003A5BE8" w:rsidRPr="001838AA" w:rsidRDefault="003A5BE8" w:rsidP="006842DA">
            <w:pPr>
              <w:pStyle w:val="Tabletext"/>
              <w:jc w:val="center"/>
              <w:rPr>
                <w:rFonts w:cs="Arial"/>
                <w:b/>
                <w:bCs/>
                <w:sz w:val="17"/>
                <w:szCs w:val="17"/>
              </w:rPr>
            </w:pPr>
            <w:r w:rsidRPr="001838AA">
              <w:rPr>
                <w:rFonts w:cs="Arial"/>
                <w:b/>
                <w:bCs/>
                <w:sz w:val="17"/>
                <w:szCs w:val="17"/>
              </w:rPr>
              <w:t>2</w:t>
            </w:r>
          </w:p>
        </w:tc>
        <w:tc>
          <w:tcPr>
            <w:tcW w:w="3969" w:type="dxa"/>
          </w:tcPr>
          <w:p w14:paraId="67ADDB83" w14:textId="77777777" w:rsidR="003A5BE8" w:rsidRPr="001838AA" w:rsidRDefault="003A5BE8" w:rsidP="006842DA">
            <w:pPr>
              <w:pStyle w:val="Tabletext"/>
              <w:rPr>
                <w:rFonts w:cs="Arial"/>
                <w:sz w:val="17"/>
                <w:szCs w:val="17"/>
              </w:rPr>
            </w:pPr>
            <w:r w:rsidRPr="001838AA">
              <w:rPr>
                <w:sz w:val="17"/>
                <w:szCs w:val="17"/>
              </w:rPr>
              <w:t>Menzies wing (1934)</w:t>
            </w:r>
          </w:p>
        </w:tc>
        <w:tc>
          <w:tcPr>
            <w:tcW w:w="568" w:type="dxa"/>
          </w:tcPr>
          <w:p w14:paraId="13CB23AF" w14:textId="77777777" w:rsidR="003A5BE8" w:rsidRPr="001838AA" w:rsidRDefault="003A5BE8" w:rsidP="006842DA">
            <w:pPr>
              <w:pStyle w:val="Tabletext"/>
              <w:jc w:val="center"/>
              <w:rPr>
                <w:rFonts w:cs="Arial"/>
                <w:b/>
                <w:sz w:val="17"/>
                <w:szCs w:val="17"/>
              </w:rPr>
            </w:pPr>
            <w:r w:rsidRPr="001838AA">
              <w:rPr>
                <w:rFonts w:cs="Arial"/>
                <w:b/>
                <w:sz w:val="17"/>
                <w:szCs w:val="17"/>
              </w:rPr>
              <w:t>15</w:t>
            </w:r>
          </w:p>
        </w:tc>
        <w:tc>
          <w:tcPr>
            <w:tcW w:w="3968" w:type="dxa"/>
          </w:tcPr>
          <w:p w14:paraId="7324A40C" w14:textId="77777777" w:rsidR="003A5BE8" w:rsidRPr="001838AA" w:rsidRDefault="003A5BE8" w:rsidP="006842DA">
            <w:pPr>
              <w:pStyle w:val="Tabletext"/>
              <w:rPr>
                <w:rFonts w:cs="Arial"/>
                <w:sz w:val="17"/>
                <w:szCs w:val="17"/>
              </w:rPr>
            </w:pPr>
            <w:r w:rsidRPr="001838AA">
              <w:rPr>
                <w:sz w:val="17"/>
                <w:szCs w:val="17"/>
              </w:rPr>
              <w:t>Swimming pool and gymnasium (1935, c1982)</w:t>
            </w:r>
          </w:p>
        </w:tc>
      </w:tr>
      <w:tr w:rsidR="003A5BE8" w:rsidRPr="00B54399" w14:paraId="30412030" w14:textId="77777777" w:rsidTr="006842DA">
        <w:trPr>
          <w:trHeight w:val="307"/>
        </w:trPr>
        <w:tc>
          <w:tcPr>
            <w:tcW w:w="567" w:type="dxa"/>
            <w:shd w:val="clear" w:color="auto" w:fill="auto"/>
          </w:tcPr>
          <w:p w14:paraId="7169F43A" w14:textId="77777777" w:rsidR="003A5BE8" w:rsidRPr="001838AA" w:rsidRDefault="003A5BE8" w:rsidP="006842DA">
            <w:pPr>
              <w:pStyle w:val="Tabletext"/>
              <w:jc w:val="center"/>
              <w:rPr>
                <w:rFonts w:cs="Arial"/>
                <w:b/>
                <w:bCs/>
                <w:sz w:val="17"/>
                <w:szCs w:val="17"/>
              </w:rPr>
            </w:pPr>
            <w:r w:rsidRPr="001838AA">
              <w:rPr>
                <w:rFonts w:cs="Arial"/>
                <w:b/>
                <w:bCs/>
                <w:sz w:val="17"/>
                <w:szCs w:val="17"/>
              </w:rPr>
              <w:t>3</w:t>
            </w:r>
          </w:p>
        </w:tc>
        <w:tc>
          <w:tcPr>
            <w:tcW w:w="3969" w:type="dxa"/>
          </w:tcPr>
          <w:p w14:paraId="08CB5799" w14:textId="77777777" w:rsidR="003A5BE8" w:rsidRPr="001838AA" w:rsidRDefault="003A5BE8" w:rsidP="006842DA">
            <w:pPr>
              <w:pStyle w:val="Tabletext"/>
              <w:rPr>
                <w:rFonts w:cs="Arial"/>
                <w:sz w:val="17"/>
                <w:szCs w:val="17"/>
              </w:rPr>
            </w:pPr>
            <w:r w:rsidRPr="001838AA">
              <w:rPr>
                <w:sz w:val="17"/>
                <w:szCs w:val="17"/>
              </w:rPr>
              <w:t xml:space="preserve">Holt Wing (1934) </w:t>
            </w:r>
          </w:p>
        </w:tc>
        <w:tc>
          <w:tcPr>
            <w:tcW w:w="568" w:type="dxa"/>
          </w:tcPr>
          <w:p w14:paraId="7BEC4C3D" w14:textId="77777777" w:rsidR="003A5BE8" w:rsidRPr="001838AA" w:rsidRDefault="003A5BE8" w:rsidP="006842DA">
            <w:pPr>
              <w:pStyle w:val="Tabletext"/>
              <w:jc w:val="center"/>
              <w:rPr>
                <w:rFonts w:cs="Arial"/>
                <w:b/>
                <w:sz w:val="17"/>
                <w:szCs w:val="17"/>
              </w:rPr>
            </w:pPr>
            <w:r w:rsidRPr="001838AA">
              <w:rPr>
                <w:rFonts w:cs="Arial"/>
                <w:b/>
                <w:sz w:val="17"/>
                <w:szCs w:val="17"/>
              </w:rPr>
              <w:t>16</w:t>
            </w:r>
          </w:p>
        </w:tc>
        <w:tc>
          <w:tcPr>
            <w:tcW w:w="3968" w:type="dxa"/>
          </w:tcPr>
          <w:p w14:paraId="3335C130" w14:textId="77777777" w:rsidR="003A5BE8" w:rsidRPr="001838AA" w:rsidRDefault="003A5BE8" w:rsidP="006842DA">
            <w:pPr>
              <w:pStyle w:val="Tabletext"/>
              <w:rPr>
                <w:rFonts w:cs="Arial"/>
                <w:sz w:val="17"/>
                <w:szCs w:val="17"/>
              </w:rPr>
            </w:pPr>
            <w:r w:rsidRPr="001838AA">
              <w:rPr>
                <w:sz w:val="17"/>
                <w:szCs w:val="17"/>
              </w:rPr>
              <w:t>Senior School faculty building (1935)</w:t>
            </w:r>
          </w:p>
        </w:tc>
      </w:tr>
      <w:tr w:rsidR="003A5BE8" w:rsidRPr="00B54399" w14:paraId="3F6028D7" w14:textId="77777777" w:rsidTr="006842DA">
        <w:trPr>
          <w:trHeight w:val="307"/>
        </w:trPr>
        <w:tc>
          <w:tcPr>
            <w:tcW w:w="567" w:type="dxa"/>
            <w:shd w:val="clear" w:color="auto" w:fill="auto"/>
          </w:tcPr>
          <w:p w14:paraId="4D7C8B6E" w14:textId="77777777" w:rsidR="003A5BE8" w:rsidRPr="001838AA" w:rsidRDefault="003A5BE8" w:rsidP="006842DA">
            <w:pPr>
              <w:pStyle w:val="Tabletext"/>
              <w:jc w:val="center"/>
              <w:rPr>
                <w:rFonts w:cs="Arial"/>
                <w:b/>
                <w:bCs/>
                <w:sz w:val="17"/>
                <w:szCs w:val="17"/>
              </w:rPr>
            </w:pPr>
            <w:r w:rsidRPr="001838AA">
              <w:rPr>
                <w:rFonts w:cs="Arial"/>
                <w:b/>
                <w:bCs/>
                <w:sz w:val="17"/>
                <w:szCs w:val="17"/>
              </w:rPr>
              <w:t>4</w:t>
            </w:r>
          </w:p>
        </w:tc>
        <w:tc>
          <w:tcPr>
            <w:tcW w:w="3969" w:type="dxa"/>
          </w:tcPr>
          <w:p w14:paraId="3DFDEB6E" w14:textId="77777777" w:rsidR="003A5BE8" w:rsidRPr="001838AA" w:rsidRDefault="003A5BE8" w:rsidP="006842DA">
            <w:pPr>
              <w:pStyle w:val="Tabletext"/>
              <w:rPr>
                <w:rFonts w:cs="Arial"/>
                <w:sz w:val="17"/>
                <w:szCs w:val="17"/>
              </w:rPr>
            </w:pPr>
            <w:r w:rsidRPr="001838AA">
              <w:rPr>
                <w:sz w:val="17"/>
                <w:szCs w:val="17"/>
              </w:rPr>
              <w:t>Adamson Hall (1908, 1918, 2012)</w:t>
            </w:r>
          </w:p>
        </w:tc>
        <w:tc>
          <w:tcPr>
            <w:tcW w:w="568" w:type="dxa"/>
          </w:tcPr>
          <w:p w14:paraId="513DA716" w14:textId="77777777" w:rsidR="003A5BE8" w:rsidRPr="001838AA" w:rsidRDefault="003A5BE8" w:rsidP="006842DA">
            <w:pPr>
              <w:pStyle w:val="Tabletext"/>
              <w:jc w:val="center"/>
              <w:rPr>
                <w:rFonts w:cs="Arial"/>
                <w:b/>
                <w:sz w:val="17"/>
                <w:szCs w:val="17"/>
              </w:rPr>
            </w:pPr>
            <w:r w:rsidRPr="001838AA">
              <w:rPr>
                <w:rFonts w:cs="Arial"/>
                <w:b/>
                <w:sz w:val="17"/>
                <w:szCs w:val="17"/>
              </w:rPr>
              <w:t>17</w:t>
            </w:r>
          </w:p>
        </w:tc>
        <w:tc>
          <w:tcPr>
            <w:tcW w:w="3968" w:type="dxa"/>
          </w:tcPr>
          <w:p w14:paraId="453FE5D0" w14:textId="77777777" w:rsidR="003A5BE8" w:rsidRPr="001838AA" w:rsidRDefault="003A5BE8" w:rsidP="006842DA">
            <w:pPr>
              <w:pStyle w:val="Tabletext"/>
              <w:rPr>
                <w:rFonts w:cs="Arial"/>
                <w:sz w:val="17"/>
                <w:szCs w:val="17"/>
              </w:rPr>
            </w:pPr>
            <w:r w:rsidRPr="001838AA">
              <w:rPr>
                <w:sz w:val="17"/>
                <w:szCs w:val="17"/>
              </w:rPr>
              <w:t>Senior School resource building (1984)</w:t>
            </w:r>
          </w:p>
        </w:tc>
      </w:tr>
      <w:tr w:rsidR="003A5BE8" w:rsidRPr="00B60DCF" w14:paraId="2216A84C" w14:textId="77777777" w:rsidTr="006842DA">
        <w:trPr>
          <w:trHeight w:val="307"/>
        </w:trPr>
        <w:tc>
          <w:tcPr>
            <w:tcW w:w="567" w:type="dxa"/>
            <w:shd w:val="clear" w:color="auto" w:fill="auto"/>
          </w:tcPr>
          <w:p w14:paraId="670B967F" w14:textId="77777777" w:rsidR="003A5BE8" w:rsidRPr="001838AA" w:rsidRDefault="003A5BE8" w:rsidP="006842DA">
            <w:pPr>
              <w:pStyle w:val="Tabletext"/>
              <w:jc w:val="center"/>
              <w:rPr>
                <w:rFonts w:cs="Arial"/>
                <w:b/>
                <w:bCs/>
                <w:sz w:val="17"/>
                <w:szCs w:val="17"/>
              </w:rPr>
            </w:pPr>
            <w:r w:rsidRPr="001838AA">
              <w:rPr>
                <w:rFonts w:cs="Arial"/>
                <w:b/>
                <w:bCs/>
                <w:sz w:val="17"/>
                <w:szCs w:val="17"/>
              </w:rPr>
              <w:t>5</w:t>
            </w:r>
          </w:p>
        </w:tc>
        <w:tc>
          <w:tcPr>
            <w:tcW w:w="3969" w:type="dxa"/>
          </w:tcPr>
          <w:p w14:paraId="42997089" w14:textId="77777777" w:rsidR="003A5BE8" w:rsidRPr="001838AA" w:rsidRDefault="003A5BE8" w:rsidP="006842DA">
            <w:pPr>
              <w:pStyle w:val="Tabletext"/>
              <w:rPr>
                <w:rFonts w:cs="Arial"/>
                <w:sz w:val="17"/>
                <w:szCs w:val="17"/>
              </w:rPr>
            </w:pPr>
            <w:r w:rsidRPr="001838AA">
              <w:rPr>
                <w:sz w:val="17"/>
                <w:szCs w:val="17"/>
              </w:rPr>
              <w:t>North Wing (former Library) (reconstructed 1990)</w:t>
            </w:r>
          </w:p>
        </w:tc>
        <w:tc>
          <w:tcPr>
            <w:tcW w:w="568" w:type="dxa"/>
          </w:tcPr>
          <w:p w14:paraId="137F0EEA" w14:textId="77777777" w:rsidR="003A5BE8" w:rsidRPr="001838AA" w:rsidRDefault="003A5BE8" w:rsidP="006842DA">
            <w:pPr>
              <w:pStyle w:val="Tabletext"/>
              <w:jc w:val="center"/>
              <w:rPr>
                <w:rFonts w:cs="Arial"/>
                <w:b/>
                <w:sz w:val="17"/>
                <w:szCs w:val="17"/>
              </w:rPr>
            </w:pPr>
            <w:r w:rsidRPr="001838AA">
              <w:rPr>
                <w:rFonts w:cs="Arial"/>
                <w:b/>
                <w:sz w:val="17"/>
                <w:szCs w:val="17"/>
              </w:rPr>
              <w:t xml:space="preserve">18 </w:t>
            </w:r>
          </w:p>
        </w:tc>
        <w:tc>
          <w:tcPr>
            <w:tcW w:w="3968" w:type="dxa"/>
          </w:tcPr>
          <w:p w14:paraId="0C6BE401" w14:textId="77777777" w:rsidR="003A5BE8" w:rsidRPr="001838AA" w:rsidRDefault="003A5BE8" w:rsidP="006842DA">
            <w:pPr>
              <w:pStyle w:val="Tabletext"/>
              <w:rPr>
                <w:rFonts w:cs="Arial"/>
                <w:sz w:val="17"/>
                <w:szCs w:val="17"/>
              </w:rPr>
            </w:pPr>
            <w:r w:rsidRPr="001838AA">
              <w:rPr>
                <w:sz w:val="17"/>
                <w:szCs w:val="17"/>
              </w:rPr>
              <w:t>Sports hall (1982)</w:t>
            </w:r>
          </w:p>
        </w:tc>
      </w:tr>
      <w:tr w:rsidR="003A5BE8" w:rsidRPr="00B60DCF" w14:paraId="78AB7AEB" w14:textId="77777777" w:rsidTr="006842DA">
        <w:trPr>
          <w:trHeight w:val="307"/>
        </w:trPr>
        <w:tc>
          <w:tcPr>
            <w:tcW w:w="567" w:type="dxa"/>
            <w:shd w:val="clear" w:color="auto" w:fill="auto"/>
          </w:tcPr>
          <w:p w14:paraId="5A432C59" w14:textId="77777777" w:rsidR="003A5BE8" w:rsidRPr="001838AA" w:rsidRDefault="003A5BE8" w:rsidP="006842DA">
            <w:pPr>
              <w:pStyle w:val="Tabletext"/>
              <w:jc w:val="center"/>
              <w:rPr>
                <w:rFonts w:cs="Arial"/>
                <w:b/>
                <w:bCs/>
                <w:sz w:val="17"/>
                <w:szCs w:val="17"/>
              </w:rPr>
            </w:pPr>
            <w:r w:rsidRPr="001838AA">
              <w:rPr>
                <w:rFonts w:cs="Arial"/>
                <w:b/>
                <w:bCs/>
                <w:sz w:val="17"/>
                <w:szCs w:val="17"/>
              </w:rPr>
              <w:t>6</w:t>
            </w:r>
          </w:p>
        </w:tc>
        <w:tc>
          <w:tcPr>
            <w:tcW w:w="3969" w:type="dxa"/>
          </w:tcPr>
          <w:p w14:paraId="5E0929C6" w14:textId="77777777" w:rsidR="003A5BE8" w:rsidRPr="001838AA" w:rsidRDefault="003A5BE8" w:rsidP="006842DA">
            <w:pPr>
              <w:pStyle w:val="Tabletext"/>
              <w:rPr>
                <w:rFonts w:cs="Arial"/>
                <w:sz w:val="17"/>
                <w:szCs w:val="17"/>
              </w:rPr>
            </w:pPr>
            <w:r w:rsidRPr="001838AA">
              <w:rPr>
                <w:sz w:val="17"/>
                <w:szCs w:val="17"/>
              </w:rPr>
              <w:t>East Wing (former Cato building) (1934, 1990)</w:t>
            </w:r>
          </w:p>
        </w:tc>
        <w:tc>
          <w:tcPr>
            <w:tcW w:w="4536" w:type="dxa"/>
            <w:gridSpan w:val="2"/>
          </w:tcPr>
          <w:p w14:paraId="209469CC" w14:textId="77777777" w:rsidR="003A5BE8" w:rsidRPr="001838AA" w:rsidRDefault="003A5BE8" w:rsidP="006842DA">
            <w:pPr>
              <w:pStyle w:val="Tabletext"/>
              <w:rPr>
                <w:rFonts w:cs="Arial"/>
                <w:i/>
                <w:iCs/>
                <w:sz w:val="17"/>
                <w:szCs w:val="17"/>
              </w:rPr>
            </w:pPr>
            <w:r w:rsidRPr="001838AA">
              <w:rPr>
                <w:rFonts w:cs="Arial"/>
                <w:i/>
                <w:iCs/>
                <w:szCs w:val="18"/>
              </w:rPr>
              <w:t>Grounds</w:t>
            </w:r>
          </w:p>
        </w:tc>
      </w:tr>
      <w:tr w:rsidR="003A5BE8" w:rsidRPr="007F5E73" w14:paraId="25628338" w14:textId="77777777" w:rsidTr="006842DA">
        <w:trPr>
          <w:trHeight w:val="307"/>
        </w:trPr>
        <w:tc>
          <w:tcPr>
            <w:tcW w:w="567" w:type="dxa"/>
            <w:shd w:val="clear" w:color="auto" w:fill="auto"/>
          </w:tcPr>
          <w:p w14:paraId="659771F8" w14:textId="77777777" w:rsidR="003A5BE8" w:rsidRPr="001838AA" w:rsidRDefault="003A5BE8" w:rsidP="006842DA">
            <w:pPr>
              <w:pStyle w:val="Tabletext"/>
              <w:jc w:val="center"/>
              <w:rPr>
                <w:rFonts w:cs="Arial"/>
                <w:b/>
                <w:bCs/>
                <w:sz w:val="17"/>
                <w:szCs w:val="17"/>
              </w:rPr>
            </w:pPr>
            <w:r w:rsidRPr="001838AA">
              <w:rPr>
                <w:rFonts w:cs="Arial"/>
                <w:b/>
                <w:bCs/>
                <w:sz w:val="17"/>
                <w:szCs w:val="17"/>
              </w:rPr>
              <w:t>7</w:t>
            </w:r>
          </w:p>
        </w:tc>
        <w:tc>
          <w:tcPr>
            <w:tcW w:w="3969" w:type="dxa"/>
          </w:tcPr>
          <w:p w14:paraId="7DFC26CF" w14:textId="77777777" w:rsidR="003A5BE8" w:rsidRPr="001838AA" w:rsidRDefault="003A5BE8" w:rsidP="006842DA">
            <w:pPr>
              <w:pStyle w:val="Tabletext"/>
              <w:rPr>
                <w:rFonts w:cs="Arial"/>
                <w:sz w:val="17"/>
                <w:szCs w:val="17"/>
              </w:rPr>
            </w:pPr>
            <w:r w:rsidRPr="001838AA">
              <w:rPr>
                <w:sz w:val="17"/>
                <w:szCs w:val="17"/>
              </w:rPr>
              <w:t>West Wing (c1866–1878; 1934; 1990)</w:t>
            </w:r>
          </w:p>
        </w:tc>
        <w:tc>
          <w:tcPr>
            <w:tcW w:w="568" w:type="dxa"/>
          </w:tcPr>
          <w:p w14:paraId="4D69CCBC" w14:textId="77777777" w:rsidR="003A5BE8" w:rsidRPr="001838AA" w:rsidRDefault="003A5BE8" w:rsidP="006842DA">
            <w:pPr>
              <w:pStyle w:val="Tabletext"/>
              <w:jc w:val="center"/>
              <w:rPr>
                <w:rFonts w:cs="Arial"/>
                <w:b/>
                <w:sz w:val="17"/>
                <w:szCs w:val="17"/>
              </w:rPr>
            </w:pPr>
            <w:r w:rsidRPr="001838AA">
              <w:rPr>
                <w:rFonts w:cs="Arial"/>
                <w:b/>
                <w:sz w:val="17"/>
                <w:szCs w:val="17"/>
              </w:rPr>
              <w:t>19</w:t>
            </w:r>
          </w:p>
        </w:tc>
        <w:tc>
          <w:tcPr>
            <w:tcW w:w="3968" w:type="dxa"/>
          </w:tcPr>
          <w:p w14:paraId="6EE013BF" w14:textId="77777777" w:rsidR="003A5BE8" w:rsidRPr="001838AA" w:rsidRDefault="003A5BE8" w:rsidP="006842DA">
            <w:pPr>
              <w:pStyle w:val="Tabletext"/>
              <w:rPr>
                <w:rFonts w:cs="Arial"/>
                <w:sz w:val="17"/>
                <w:szCs w:val="17"/>
              </w:rPr>
            </w:pPr>
            <w:r w:rsidRPr="001838AA">
              <w:rPr>
                <w:sz w:val="17"/>
                <w:szCs w:val="17"/>
              </w:rPr>
              <w:t>Front Turf</w:t>
            </w:r>
          </w:p>
        </w:tc>
      </w:tr>
      <w:tr w:rsidR="003A5BE8" w:rsidRPr="007F5E73" w14:paraId="79535EBE" w14:textId="77777777" w:rsidTr="006842DA">
        <w:trPr>
          <w:trHeight w:val="307"/>
        </w:trPr>
        <w:tc>
          <w:tcPr>
            <w:tcW w:w="567" w:type="dxa"/>
            <w:shd w:val="clear" w:color="auto" w:fill="auto"/>
          </w:tcPr>
          <w:p w14:paraId="4F50C67F" w14:textId="77777777" w:rsidR="003A5BE8" w:rsidRPr="001838AA" w:rsidRDefault="003A5BE8" w:rsidP="006842DA">
            <w:pPr>
              <w:pStyle w:val="Tabletext"/>
              <w:jc w:val="center"/>
              <w:rPr>
                <w:rFonts w:cs="Arial"/>
                <w:b/>
                <w:bCs/>
                <w:sz w:val="17"/>
                <w:szCs w:val="17"/>
              </w:rPr>
            </w:pPr>
            <w:r w:rsidRPr="001838AA">
              <w:rPr>
                <w:rFonts w:cs="Arial"/>
                <w:b/>
                <w:bCs/>
                <w:sz w:val="17"/>
                <w:szCs w:val="17"/>
              </w:rPr>
              <w:t>8</w:t>
            </w:r>
          </w:p>
        </w:tc>
        <w:tc>
          <w:tcPr>
            <w:tcW w:w="3969" w:type="dxa"/>
          </w:tcPr>
          <w:p w14:paraId="68DBD717" w14:textId="77777777" w:rsidR="003A5BE8" w:rsidRPr="001838AA" w:rsidRDefault="003A5BE8" w:rsidP="006842DA">
            <w:pPr>
              <w:pStyle w:val="Tabletext"/>
              <w:rPr>
                <w:sz w:val="17"/>
                <w:szCs w:val="17"/>
              </w:rPr>
            </w:pPr>
            <w:r w:rsidRPr="001838AA">
              <w:rPr>
                <w:sz w:val="17"/>
                <w:szCs w:val="17"/>
              </w:rPr>
              <w:t>Science block (c1866–1878; 1934; 1980s)</w:t>
            </w:r>
          </w:p>
        </w:tc>
        <w:tc>
          <w:tcPr>
            <w:tcW w:w="568" w:type="dxa"/>
          </w:tcPr>
          <w:p w14:paraId="54D78F35" w14:textId="77777777" w:rsidR="003A5BE8" w:rsidRPr="001838AA" w:rsidRDefault="003A5BE8" w:rsidP="006842DA">
            <w:pPr>
              <w:pStyle w:val="Tabletext"/>
              <w:jc w:val="center"/>
              <w:rPr>
                <w:rFonts w:cs="Arial"/>
                <w:b/>
                <w:sz w:val="17"/>
                <w:szCs w:val="17"/>
              </w:rPr>
            </w:pPr>
            <w:r w:rsidRPr="001838AA">
              <w:rPr>
                <w:rFonts w:cs="Arial"/>
                <w:b/>
                <w:sz w:val="17"/>
                <w:szCs w:val="17"/>
              </w:rPr>
              <w:t>20</w:t>
            </w:r>
          </w:p>
        </w:tc>
        <w:tc>
          <w:tcPr>
            <w:tcW w:w="3968" w:type="dxa"/>
          </w:tcPr>
          <w:p w14:paraId="6C9DB5C6" w14:textId="77777777" w:rsidR="003A5BE8" w:rsidRPr="001838AA" w:rsidRDefault="003A5BE8" w:rsidP="006842DA">
            <w:pPr>
              <w:pStyle w:val="Tabletext"/>
              <w:rPr>
                <w:rFonts w:cs="Arial"/>
                <w:sz w:val="17"/>
                <w:szCs w:val="17"/>
              </w:rPr>
            </w:pPr>
            <w:r w:rsidRPr="001838AA">
              <w:rPr>
                <w:rFonts w:cs="Arial"/>
                <w:sz w:val="17"/>
                <w:szCs w:val="17"/>
              </w:rPr>
              <w:t>Back Turf</w:t>
            </w:r>
          </w:p>
        </w:tc>
      </w:tr>
      <w:tr w:rsidR="003A5BE8" w:rsidRPr="007F5E73" w14:paraId="0013EF05" w14:textId="77777777" w:rsidTr="006842DA">
        <w:trPr>
          <w:trHeight w:val="307"/>
        </w:trPr>
        <w:tc>
          <w:tcPr>
            <w:tcW w:w="567" w:type="dxa"/>
            <w:shd w:val="clear" w:color="auto" w:fill="auto"/>
          </w:tcPr>
          <w:p w14:paraId="0E669BEF" w14:textId="77777777" w:rsidR="003A5BE8" w:rsidRPr="001838AA" w:rsidRDefault="003A5BE8" w:rsidP="006842DA">
            <w:pPr>
              <w:pStyle w:val="Tabletext"/>
              <w:jc w:val="center"/>
              <w:rPr>
                <w:rFonts w:cs="Arial"/>
                <w:b/>
                <w:bCs/>
                <w:sz w:val="17"/>
                <w:szCs w:val="17"/>
              </w:rPr>
            </w:pPr>
            <w:r w:rsidRPr="001838AA">
              <w:rPr>
                <w:rFonts w:cs="Arial"/>
                <w:b/>
                <w:bCs/>
                <w:sz w:val="17"/>
                <w:szCs w:val="17"/>
              </w:rPr>
              <w:t>9</w:t>
            </w:r>
          </w:p>
        </w:tc>
        <w:tc>
          <w:tcPr>
            <w:tcW w:w="3969" w:type="dxa"/>
          </w:tcPr>
          <w:p w14:paraId="1178CB83" w14:textId="77777777" w:rsidR="003A5BE8" w:rsidRPr="001838AA" w:rsidRDefault="003A5BE8" w:rsidP="006842DA">
            <w:pPr>
              <w:pStyle w:val="Tabletext"/>
              <w:rPr>
                <w:sz w:val="17"/>
                <w:szCs w:val="17"/>
              </w:rPr>
            </w:pPr>
            <w:r w:rsidRPr="001838AA">
              <w:rPr>
                <w:sz w:val="17"/>
                <w:szCs w:val="17"/>
              </w:rPr>
              <w:t>Sports Directorate</w:t>
            </w:r>
          </w:p>
        </w:tc>
        <w:tc>
          <w:tcPr>
            <w:tcW w:w="568" w:type="dxa"/>
          </w:tcPr>
          <w:p w14:paraId="62241018" w14:textId="77777777" w:rsidR="003A5BE8" w:rsidRPr="001838AA" w:rsidRDefault="003A5BE8" w:rsidP="006842DA">
            <w:pPr>
              <w:pStyle w:val="Tabletext"/>
              <w:jc w:val="center"/>
              <w:rPr>
                <w:rFonts w:cs="Arial"/>
                <w:b/>
                <w:sz w:val="17"/>
                <w:szCs w:val="17"/>
              </w:rPr>
            </w:pPr>
            <w:r w:rsidRPr="001838AA">
              <w:rPr>
                <w:rFonts w:cs="Arial"/>
                <w:b/>
                <w:sz w:val="17"/>
                <w:szCs w:val="17"/>
              </w:rPr>
              <w:t>21</w:t>
            </w:r>
          </w:p>
        </w:tc>
        <w:tc>
          <w:tcPr>
            <w:tcW w:w="3968" w:type="dxa"/>
          </w:tcPr>
          <w:p w14:paraId="1C8A48B4" w14:textId="77777777" w:rsidR="003A5BE8" w:rsidRPr="001838AA" w:rsidRDefault="003A5BE8" w:rsidP="006842DA">
            <w:pPr>
              <w:pStyle w:val="Tabletext"/>
              <w:rPr>
                <w:rFonts w:cs="Arial"/>
                <w:sz w:val="17"/>
                <w:szCs w:val="17"/>
              </w:rPr>
            </w:pPr>
            <w:r w:rsidRPr="001838AA">
              <w:rPr>
                <w:sz w:val="17"/>
                <w:szCs w:val="17"/>
              </w:rPr>
              <w:t>Percy Lane memorial gates</w:t>
            </w:r>
          </w:p>
        </w:tc>
      </w:tr>
      <w:tr w:rsidR="003A5BE8" w:rsidRPr="007F5E73" w14:paraId="41F9276E" w14:textId="77777777" w:rsidTr="006842DA">
        <w:trPr>
          <w:trHeight w:val="307"/>
        </w:trPr>
        <w:tc>
          <w:tcPr>
            <w:tcW w:w="567" w:type="dxa"/>
            <w:shd w:val="clear" w:color="auto" w:fill="auto"/>
          </w:tcPr>
          <w:p w14:paraId="17C54D30" w14:textId="77777777" w:rsidR="003A5BE8" w:rsidRPr="001838AA" w:rsidRDefault="003A5BE8" w:rsidP="006842DA">
            <w:pPr>
              <w:pStyle w:val="Tabletext"/>
              <w:jc w:val="center"/>
              <w:rPr>
                <w:rFonts w:cs="Arial"/>
                <w:b/>
                <w:bCs/>
                <w:sz w:val="17"/>
                <w:szCs w:val="17"/>
              </w:rPr>
            </w:pPr>
            <w:r w:rsidRPr="001838AA">
              <w:rPr>
                <w:rFonts w:cs="Arial"/>
                <w:b/>
                <w:bCs/>
                <w:sz w:val="17"/>
                <w:szCs w:val="17"/>
              </w:rPr>
              <w:t>10</w:t>
            </w:r>
          </w:p>
        </w:tc>
        <w:tc>
          <w:tcPr>
            <w:tcW w:w="3969" w:type="dxa"/>
          </w:tcPr>
          <w:p w14:paraId="072EF106" w14:textId="77777777" w:rsidR="003A5BE8" w:rsidRPr="001838AA" w:rsidRDefault="003A5BE8" w:rsidP="006842DA">
            <w:pPr>
              <w:pStyle w:val="Tabletext"/>
              <w:rPr>
                <w:sz w:val="17"/>
                <w:szCs w:val="17"/>
              </w:rPr>
            </w:pPr>
            <w:r w:rsidRPr="001838AA">
              <w:rPr>
                <w:sz w:val="17"/>
                <w:szCs w:val="17"/>
              </w:rPr>
              <w:t>Performing arts building (2013)</w:t>
            </w:r>
          </w:p>
        </w:tc>
        <w:tc>
          <w:tcPr>
            <w:tcW w:w="568" w:type="dxa"/>
          </w:tcPr>
          <w:p w14:paraId="2EE1385C" w14:textId="77777777" w:rsidR="003A5BE8" w:rsidRPr="001838AA" w:rsidRDefault="003A5BE8" w:rsidP="006842DA">
            <w:pPr>
              <w:pStyle w:val="Tabletext"/>
              <w:jc w:val="center"/>
              <w:rPr>
                <w:rFonts w:cs="Arial"/>
                <w:b/>
                <w:bCs/>
                <w:sz w:val="17"/>
                <w:szCs w:val="17"/>
              </w:rPr>
            </w:pPr>
          </w:p>
        </w:tc>
        <w:tc>
          <w:tcPr>
            <w:tcW w:w="3968" w:type="dxa"/>
          </w:tcPr>
          <w:p w14:paraId="113BE627" w14:textId="77777777" w:rsidR="003A5BE8" w:rsidRPr="001838AA" w:rsidRDefault="003A5BE8" w:rsidP="006842DA">
            <w:pPr>
              <w:pStyle w:val="Tabletext"/>
              <w:rPr>
                <w:rFonts w:cs="Arial"/>
                <w:sz w:val="17"/>
                <w:szCs w:val="17"/>
              </w:rPr>
            </w:pPr>
          </w:p>
        </w:tc>
      </w:tr>
      <w:tr w:rsidR="003A5BE8" w:rsidRPr="007F5E73" w14:paraId="3C73F59E" w14:textId="77777777" w:rsidTr="006842DA">
        <w:trPr>
          <w:trHeight w:val="307"/>
        </w:trPr>
        <w:tc>
          <w:tcPr>
            <w:tcW w:w="567" w:type="dxa"/>
            <w:shd w:val="clear" w:color="auto" w:fill="auto"/>
          </w:tcPr>
          <w:p w14:paraId="0E6A88D2" w14:textId="77777777" w:rsidR="003A5BE8" w:rsidRPr="001838AA" w:rsidRDefault="003A5BE8" w:rsidP="006842DA">
            <w:pPr>
              <w:pStyle w:val="Tabletext"/>
              <w:jc w:val="center"/>
              <w:rPr>
                <w:rFonts w:cs="Arial"/>
                <w:b/>
                <w:sz w:val="17"/>
                <w:szCs w:val="17"/>
              </w:rPr>
            </w:pPr>
            <w:r w:rsidRPr="001838AA">
              <w:rPr>
                <w:rFonts w:cs="Arial"/>
                <w:b/>
                <w:sz w:val="17"/>
                <w:szCs w:val="17"/>
              </w:rPr>
              <w:t>11</w:t>
            </w:r>
          </w:p>
        </w:tc>
        <w:tc>
          <w:tcPr>
            <w:tcW w:w="3969" w:type="dxa"/>
          </w:tcPr>
          <w:p w14:paraId="280F9C4F" w14:textId="77777777" w:rsidR="003A5BE8" w:rsidRPr="001838AA" w:rsidRDefault="003A5BE8" w:rsidP="006842DA">
            <w:pPr>
              <w:pStyle w:val="Tabletext"/>
              <w:rPr>
                <w:sz w:val="17"/>
                <w:szCs w:val="17"/>
              </w:rPr>
            </w:pPr>
            <w:proofErr w:type="spellStart"/>
            <w:r w:rsidRPr="001838AA">
              <w:rPr>
                <w:rFonts w:cs="Arial"/>
                <w:sz w:val="17"/>
                <w:szCs w:val="17"/>
              </w:rPr>
              <w:t>Hattam</w:t>
            </w:r>
            <w:proofErr w:type="spellEnd"/>
            <w:r w:rsidRPr="001838AA">
              <w:rPr>
                <w:rFonts w:cs="Arial"/>
                <w:sz w:val="17"/>
                <w:szCs w:val="17"/>
              </w:rPr>
              <w:t xml:space="preserve"> Quadrangle</w:t>
            </w:r>
          </w:p>
        </w:tc>
        <w:tc>
          <w:tcPr>
            <w:tcW w:w="568" w:type="dxa"/>
          </w:tcPr>
          <w:p w14:paraId="79EC4921" w14:textId="77777777" w:rsidR="003A5BE8" w:rsidRPr="001838AA" w:rsidRDefault="003A5BE8" w:rsidP="006842DA">
            <w:pPr>
              <w:pStyle w:val="Tabletext"/>
              <w:jc w:val="center"/>
              <w:rPr>
                <w:rFonts w:cs="Arial"/>
                <w:b/>
                <w:bCs/>
                <w:sz w:val="17"/>
                <w:szCs w:val="17"/>
              </w:rPr>
            </w:pPr>
          </w:p>
        </w:tc>
        <w:tc>
          <w:tcPr>
            <w:tcW w:w="3968" w:type="dxa"/>
          </w:tcPr>
          <w:p w14:paraId="78BE6D4C" w14:textId="77777777" w:rsidR="003A5BE8" w:rsidRPr="001838AA" w:rsidRDefault="003A5BE8" w:rsidP="006842DA">
            <w:pPr>
              <w:pStyle w:val="Tabletext"/>
              <w:rPr>
                <w:rFonts w:cs="Arial"/>
                <w:sz w:val="17"/>
                <w:szCs w:val="17"/>
              </w:rPr>
            </w:pPr>
          </w:p>
        </w:tc>
      </w:tr>
      <w:tr w:rsidR="003A5BE8" w:rsidRPr="007F5E73" w14:paraId="080D81EC" w14:textId="77777777" w:rsidTr="006842DA">
        <w:trPr>
          <w:trHeight w:val="307"/>
        </w:trPr>
        <w:tc>
          <w:tcPr>
            <w:tcW w:w="567" w:type="dxa"/>
            <w:shd w:val="clear" w:color="auto" w:fill="auto"/>
          </w:tcPr>
          <w:p w14:paraId="47A295B9" w14:textId="77777777" w:rsidR="003A5BE8" w:rsidRPr="001838AA" w:rsidRDefault="003A5BE8" w:rsidP="006842DA">
            <w:pPr>
              <w:pStyle w:val="Tabletext"/>
              <w:jc w:val="center"/>
              <w:rPr>
                <w:rFonts w:cs="Arial"/>
                <w:b/>
                <w:sz w:val="17"/>
                <w:szCs w:val="17"/>
              </w:rPr>
            </w:pPr>
            <w:r w:rsidRPr="001838AA">
              <w:rPr>
                <w:rFonts w:cs="Arial"/>
                <w:b/>
                <w:sz w:val="17"/>
                <w:szCs w:val="17"/>
              </w:rPr>
              <w:t>12</w:t>
            </w:r>
          </w:p>
        </w:tc>
        <w:tc>
          <w:tcPr>
            <w:tcW w:w="3969" w:type="dxa"/>
          </w:tcPr>
          <w:p w14:paraId="4356C68E" w14:textId="77777777" w:rsidR="003A5BE8" w:rsidRPr="001838AA" w:rsidRDefault="003A5BE8" w:rsidP="006842DA">
            <w:pPr>
              <w:pStyle w:val="Tabletext"/>
              <w:rPr>
                <w:sz w:val="17"/>
                <w:szCs w:val="17"/>
              </w:rPr>
            </w:pPr>
            <w:r w:rsidRPr="001838AA">
              <w:rPr>
                <w:rFonts w:cs="Arial"/>
                <w:sz w:val="17"/>
                <w:szCs w:val="17"/>
              </w:rPr>
              <w:t>Nye Quadrangle</w:t>
            </w:r>
          </w:p>
        </w:tc>
        <w:tc>
          <w:tcPr>
            <w:tcW w:w="568" w:type="dxa"/>
          </w:tcPr>
          <w:p w14:paraId="730C0216" w14:textId="77777777" w:rsidR="003A5BE8" w:rsidRPr="001838AA" w:rsidRDefault="003A5BE8" w:rsidP="006842DA">
            <w:pPr>
              <w:pStyle w:val="Tabletext"/>
              <w:jc w:val="center"/>
              <w:rPr>
                <w:rFonts w:cs="Arial"/>
                <w:b/>
                <w:bCs/>
                <w:sz w:val="17"/>
                <w:szCs w:val="17"/>
              </w:rPr>
            </w:pPr>
          </w:p>
        </w:tc>
        <w:tc>
          <w:tcPr>
            <w:tcW w:w="3968" w:type="dxa"/>
          </w:tcPr>
          <w:p w14:paraId="2EB8F14A" w14:textId="77777777" w:rsidR="003A5BE8" w:rsidRPr="001838AA" w:rsidRDefault="003A5BE8" w:rsidP="006842DA">
            <w:pPr>
              <w:pStyle w:val="Tabletext"/>
              <w:rPr>
                <w:rFonts w:cs="Arial"/>
                <w:sz w:val="17"/>
                <w:szCs w:val="17"/>
              </w:rPr>
            </w:pPr>
          </w:p>
        </w:tc>
      </w:tr>
      <w:tr w:rsidR="003A5BE8" w:rsidRPr="007F5E73" w14:paraId="7D49D808" w14:textId="77777777" w:rsidTr="006842DA">
        <w:trPr>
          <w:trHeight w:val="307"/>
        </w:trPr>
        <w:tc>
          <w:tcPr>
            <w:tcW w:w="567" w:type="dxa"/>
            <w:shd w:val="clear" w:color="auto" w:fill="auto"/>
          </w:tcPr>
          <w:p w14:paraId="093DECA4" w14:textId="77777777" w:rsidR="003A5BE8" w:rsidRPr="001838AA" w:rsidRDefault="003A5BE8" w:rsidP="006842DA">
            <w:pPr>
              <w:pStyle w:val="Tabletext"/>
              <w:jc w:val="center"/>
              <w:rPr>
                <w:rFonts w:cs="Arial"/>
                <w:b/>
                <w:sz w:val="17"/>
                <w:szCs w:val="17"/>
              </w:rPr>
            </w:pPr>
            <w:r w:rsidRPr="001838AA">
              <w:rPr>
                <w:rFonts w:cs="Arial"/>
                <w:b/>
                <w:sz w:val="17"/>
                <w:szCs w:val="17"/>
              </w:rPr>
              <w:t>13</w:t>
            </w:r>
          </w:p>
        </w:tc>
        <w:tc>
          <w:tcPr>
            <w:tcW w:w="3969" w:type="dxa"/>
          </w:tcPr>
          <w:p w14:paraId="27AC0202" w14:textId="77777777" w:rsidR="003A5BE8" w:rsidRPr="001838AA" w:rsidRDefault="003A5BE8" w:rsidP="006842DA">
            <w:pPr>
              <w:pStyle w:val="Tabletext"/>
              <w:rPr>
                <w:sz w:val="17"/>
                <w:szCs w:val="17"/>
              </w:rPr>
            </w:pPr>
            <w:proofErr w:type="spellStart"/>
            <w:r w:rsidRPr="001838AA">
              <w:rPr>
                <w:rFonts w:cs="Arial"/>
                <w:sz w:val="17"/>
                <w:szCs w:val="17"/>
              </w:rPr>
              <w:t>Gwillim</w:t>
            </w:r>
            <w:proofErr w:type="spellEnd"/>
            <w:r w:rsidRPr="001838AA">
              <w:rPr>
                <w:rFonts w:cs="Arial"/>
                <w:sz w:val="17"/>
                <w:szCs w:val="17"/>
              </w:rPr>
              <w:t xml:space="preserve"> Quadrangle</w:t>
            </w:r>
          </w:p>
        </w:tc>
        <w:tc>
          <w:tcPr>
            <w:tcW w:w="568" w:type="dxa"/>
          </w:tcPr>
          <w:p w14:paraId="0CD5C392" w14:textId="77777777" w:rsidR="003A5BE8" w:rsidRPr="001838AA" w:rsidRDefault="003A5BE8" w:rsidP="006842DA">
            <w:pPr>
              <w:pStyle w:val="Tabletext"/>
              <w:jc w:val="center"/>
              <w:rPr>
                <w:rFonts w:cs="Arial"/>
                <w:b/>
                <w:bCs/>
                <w:sz w:val="17"/>
                <w:szCs w:val="17"/>
              </w:rPr>
            </w:pPr>
          </w:p>
        </w:tc>
        <w:tc>
          <w:tcPr>
            <w:tcW w:w="3968" w:type="dxa"/>
          </w:tcPr>
          <w:p w14:paraId="7FBC7E65" w14:textId="77777777" w:rsidR="003A5BE8" w:rsidRPr="001838AA" w:rsidRDefault="003A5BE8" w:rsidP="006842DA">
            <w:pPr>
              <w:pStyle w:val="Tabletext"/>
              <w:rPr>
                <w:rFonts w:cs="Arial"/>
                <w:sz w:val="17"/>
                <w:szCs w:val="17"/>
              </w:rPr>
            </w:pPr>
          </w:p>
        </w:tc>
      </w:tr>
    </w:tbl>
    <w:p w14:paraId="437CE944" w14:textId="15B711B6" w:rsidR="001F027E" w:rsidRPr="003A5BE8" w:rsidRDefault="001F027E" w:rsidP="00402068">
      <w:pPr>
        <w:autoSpaceDE w:val="0"/>
        <w:autoSpaceDN w:val="0"/>
        <w:adjustRightInd w:val="0"/>
        <w:spacing w:after="0" w:line="240" w:lineRule="auto"/>
        <w:rPr>
          <w:rFonts w:ascii="Arial" w:hAnsi="Arial" w:cs="Arial"/>
          <w:bCs/>
          <w:sz w:val="18"/>
          <w:szCs w:val="23"/>
          <w:u w:val="single"/>
        </w:rPr>
      </w:pPr>
    </w:p>
    <w:p w14:paraId="464D5C4F" w14:textId="7DAABA66" w:rsidR="003A5BE8" w:rsidRDefault="003A5BE8" w:rsidP="00061E7E">
      <w:pPr>
        <w:autoSpaceDE w:val="0"/>
        <w:autoSpaceDN w:val="0"/>
        <w:adjustRightInd w:val="0"/>
        <w:spacing w:after="120" w:line="240" w:lineRule="auto"/>
        <w:rPr>
          <w:rFonts w:ascii="Arial" w:hAnsi="Arial" w:cs="Arial"/>
          <w:bCs/>
          <w:sz w:val="18"/>
          <w:szCs w:val="23"/>
        </w:rPr>
      </w:pPr>
      <w:r w:rsidRPr="003A5BE8">
        <w:rPr>
          <w:rFonts w:ascii="Arial" w:hAnsi="Arial" w:cs="Arial"/>
          <w:bCs/>
          <w:sz w:val="18"/>
          <w:szCs w:val="23"/>
        </w:rPr>
        <w:t xml:space="preserve">Figure 1. Aerial photograph of the subject site, showing the key buildings and later structures. The red indicates the 1908 period of development; the orange overlay indicates structures added or altered in 1933–37 and the green overlay denotes structures substantially modified or constructed from the 1970s onwards. (Source: </w:t>
      </w:r>
      <w:proofErr w:type="spellStart"/>
      <w:r w:rsidRPr="003A5BE8">
        <w:rPr>
          <w:rFonts w:ascii="Arial" w:hAnsi="Arial" w:cs="Arial"/>
          <w:bCs/>
          <w:sz w:val="18"/>
          <w:szCs w:val="23"/>
        </w:rPr>
        <w:t>Nearmap</w:t>
      </w:r>
      <w:proofErr w:type="spellEnd"/>
      <w:r w:rsidRPr="003A5BE8">
        <w:rPr>
          <w:rFonts w:ascii="Arial" w:hAnsi="Arial" w:cs="Arial"/>
          <w:bCs/>
          <w:sz w:val="18"/>
          <w:szCs w:val="23"/>
        </w:rPr>
        <w:t xml:space="preserve"> 2022 with GML overlay)</w:t>
      </w:r>
    </w:p>
    <w:p w14:paraId="19BDCADA" w14:textId="211BC0F9" w:rsidR="00061E7E" w:rsidRDefault="00061E7E" w:rsidP="00061E7E">
      <w:pPr>
        <w:autoSpaceDE w:val="0"/>
        <w:autoSpaceDN w:val="0"/>
        <w:adjustRightInd w:val="0"/>
        <w:spacing w:after="120" w:line="240" w:lineRule="auto"/>
        <w:rPr>
          <w:rFonts w:ascii="Arial" w:hAnsi="Arial" w:cs="Arial"/>
          <w:bCs/>
          <w:sz w:val="18"/>
          <w:szCs w:val="23"/>
        </w:rPr>
      </w:pPr>
    </w:p>
    <w:p w14:paraId="40C6D7A4" w14:textId="77777777" w:rsidR="00061E7E" w:rsidRPr="003A5BE8" w:rsidRDefault="00061E7E" w:rsidP="00061E7E">
      <w:pPr>
        <w:autoSpaceDE w:val="0"/>
        <w:autoSpaceDN w:val="0"/>
        <w:adjustRightInd w:val="0"/>
        <w:spacing w:after="120" w:line="240" w:lineRule="auto"/>
        <w:rPr>
          <w:rFonts w:ascii="Arial" w:hAnsi="Arial" w:cs="Arial"/>
          <w:bCs/>
          <w:sz w:val="18"/>
          <w:szCs w:val="23"/>
        </w:rPr>
      </w:pPr>
    </w:p>
    <w:p w14:paraId="2A0DAAE6" w14:textId="06EF20C0"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lastRenderedPageBreak/>
        <w:t>How is it significant?</w:t>
      </w:r>
    </w:p>
    <w:p w14:paraId="630060E7" w14:textId="047B9C85" w:rsidR="0054412E" w:rsidRDefault="003A5BE8" w:rsidP="0054412E">
      <w:pPr>
        <w:pStyle w:val="Citation-BodyText"/>
      </w:pPr>
      <w:r w:rsidRPr="003A5BE8">
        <w:t>Wesley College at part of 567–581 St Kilda Road, Melbourne, developed from 1866 onwards, is of local historical, aesthetic and social significance to the City of Melbourne.</w:t>
      </w:r>
    </w:p>
    <w:p w14:paraId="153045DA" w14:textId="77777777" w:rsidR="00061E7E" w:rsidRPr="00E0413E" w:rsidRDefault="00061E7E" w:rsidP="00061E7E">
      <w:pPr>
        <w:pStyle w:val="Citation-BodyText"/>
        <w:spacing w:after="0"/>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61BD7CC1" w14:textId="77777777" w:rsidR="003A5BE8" w:rsidRDefault="003A5BE8" w:rsidP="003A5BE8">
      <w:pPr>
        <w:pStyle w:val="Citation-BodyText"/>
        <w:rPr>
          <w:rFonts w:cs="Arial"/>
          <w:color w:val="202124"/>
          <w:shd w:val="clear" w:color="auto" w:fill="FFFFFF"/>
        </w:rPr>
      </w:pPr>
      <w:r>
        <w:t xml:space="preserve">Wesley College </w:t>
      </w:r>
      <w:r w:rsidRPr="000A4B41">
        <w:t xml:space="preserve">at </w:t>
      </w:r>
      <w:r>
        <w:t>part of 567–581 St Kilda Road</w:t>
      </w:r>
      <w:r w:rsidRPr="000A4B41">
        <w:t xml:space="preserve">, </w:t>
      </w:r>
      <w:r>
        <w:t>Melbourne,</w:t>
      </w:r>
      <w:r w:rsidRPr="00C66226">
        <w:rPr>
          <w:lang w:val="en-US"/>
        </w:rPr>
        <w:t xml:space="preserve"> </w:t>
      </w:r>
      <w:r>
        <w:t>is of local historical significance as the first school registered in Victoria</w:t>
      </w:r>
      <w:r w:rsidDel="00F97F63">
        <w:rPr>
          <w:rFonts w:cs="Arial"/>
          <w:color w:val="202124"/>
          <w:shd w:val="clear" w:color="auto" w:fill="FFFFFF"/>
        </w:rPr>
        <w:t xml:space="preserve"> </w:t>
      </w:r>
      <w:r>
        <w:rPr>
          <w:rFonts w:cs="Arial"/>
          <w:color w:val="202124"/>
          <w:shd w:val="clear" w:color="auto" w:fill="FFFFFF"/>
        </w:rPr>
        <w:t>and one of six private ‘grammar’ schools in Victoria allocated a Crown reserve in the 1850s. As one of Victoria’s oldest private schools and one of the original six ‘public schools’ that comprised the Associated Public Schools of Victoria, it represents efforts to establish</w:t>
      </w:r>
      <w:r w:rsidDel="009D48D2">
        <w:rPr>
          <w:rFonts w:cs="Arial"/>
          <w:color w:val="202124"/>
          <w:shd w:val="clear" w:color="auto" w:fill="FFFFFF"/>
        </w:rPr>
        <w:t xml:space="preserve"> </w:t>
      </w:r>
      <w:r>
        <w:rPr>
          <w:rFonts w:cs="Arial"/>
          <w:color w:val="202124"/>
          <w:shd w:val="clear" w:color="auto" w:fill="FFFFFF"/>
        </w:rPr>
        <w:t xml:space="preserve">the English public school model in Victoria. Wesley College has occupied the site since the construction of the main building in 1866. It is one of Melbourne’s most distinguished and long-established private schools that drew students from the local area as well as further afield, and provided boarding facilities until 1982. </w:t>
      </w:r>
      <w:r w:rsidRPr="00A75893">
        <w:rPr>
          <w:rFonts w:cs="Arial"/>
          <w:color w:val="202124"/>
          <w:shd w:val="clear" w:color="auto" w:fill="FFFFFF"/>
        </w:rPr>
        <w:t>Wesley College has been a leading exemplar of progressive and liberal education in Melbourne, demonstrated by its tolerance in matters of religious faith and introduction of co-education in 1978</w:t>
      </w:r>
      <w:r>
        <w:rPr>
          <w:rFonts w:cs="Arial"/>
          <w:color w:val="202124"/>
          <w:shd w:val="clear" w:color="auto" w:fill="FFFFFF"/>
        </w:rPr>
        <w:t>. (Criterion A).</w:t>
      </w:r>
    </w:p>
    <w:p w14:paraId="3D67DA0C" w14:textId="77777777" w:rsidR="003A5BE8" w:rsidRPr="005044BA" w:rsidRDefault="003A5BE8" w:rsidP="003A5BE8">
      <w:pPr>
        <w:pStyle w:val="Citation-BodyText"/>
      </w:pPr>
      <w:r>
        <w:rPr>
          <w:rFonts w:cs="Arial"/>
          <w:color w:val="202124"/>
          <w:shd w:val="clear" w:color="auto" w:fill="FFFFFF"/>
        </w:rPr>
        <w:t xml:space="preserve">Wesley College is historically significant for its military associations. </w:t>
      </w:r>
      <w:r>
        <w:t xml:space="preserve">In 1867 the school established a Cadet Corps, which operated until 1975. </w:t>
      </w:r>
      <w:r>
        <w:rPr>
          <w:rFonts w:cs="Arial"/>
          <w:color w:val="202124"/>
          <w:shd w:val="clear" w:color="auto" w:fill="FFFFFF"/>
        </w:rPr>
        <w:t xml:space="preserve">During World War II the campus was occupied by the </w:t>
      </w:r>
      <w:r>
        <w:t>Land Headquarters Inspection Division which undertook military operations between 1942 and1944. The school’s military associations are represented in the many war memorials and plaques located in the buildings and grounds that commemorate alumni who served in both world wars. (Criterion A)</w:t>
      </w:r>
    </w:p>
    <w:p w14:paraId="5424C158" w14:textId="77777777" w:rsidR="003A5BE8" w:rsidRDefault="003A5BE8" w:rsidP="003A5BE8">
      <w:pPr>
        <w:pStyle w:val="Citation-BodyText"/>
        <w:rPr>
          <w:lang w:eastAsia="en-AU"/>
        </w:rPr>
      </w:pPr>
      <w:r w:rsidRPr="0006087B">
        <w:rPr>
          <w:lang w:eastAsia="en-AU"/>
        </w:rPr>
        <w:t>The influence</w:t>
      </w:r>
      <w:r>
        <w:rPr>
          <w:lang w:eastAsia="en-AU"/>
        </w:rPr>
        <w:t xml:space="preserve"> </w:t>
      </w:r>
      <w:r w:rsidRPr="0006087B">
        <w:rPr>
          <w:lang w:eastAsia="en-AU"/>
        </w:rPr>
        <w:t xml:space="preserve">Wesley College has had on Victoria and Australia as a whole is seen in the list of its </w:t>
      </w:r>
      <w:r>
        <w:rPr>
          <w:lang w:eastAsia="en-AU"/>
        </w:rPr>
        <w:t>celebrated</w:t>
      </w:r>
      <w:r w:rsidRPr="0006087B">
        <w:rPr>
          <w:lang w:eastAsia="en-AU"/>
        </w:rPr>
        <w:t xml:space="preserve"> graduates, including Samuel Alexander OM, philosopher and the first Jewish fellow of an Oxbridge College</w:t>
      </w:r>
      <w:r>
        <w:rPr>
          <w:lang w:eastAsia="en-AU"/>
        </w:rPr>
        <w:t>,</w:t>
      </w:r>
      <w:r w:rsidRPr="0006087B">
        <w:rPr>
          <w:lang w:eastAsia="en-AU"/>
        </w:rPr>
        <w:t xml:space="preserve"> and Sir Robert Menzies and Harold Holt, </w:t>
      </w:r>
      <w:r>
        <w:rPr>
          <w:lang w:eastAsia="en-AU"/>
        </w:rPr>
        <w:t xml:space="preserve">who were both </w:t>
      </w:r>
      <w:r w:rsidRPr="0006087B">
        <w:rPr>
          <w:lang w:eastAsia="en-AU"/>
        </w:rPr>
        <w:t xml:space="preserve">former </w:t>
      </w:r>
      <w:r>
        <w:rPr>
          <w:lang w:eastAsia="en-AU"/>
        </w:rPr>
        <w:t xml:space="preserve">Australian </w:t>
      </w:r>
      <w:r w:rsidRPr="0006087B">
        <w:rPr>
          <w:lang w:eastAsia="en-AU"/>
        </w:rPr>
        <w:t xml:space="preserve">prime ministers. </w:t>
      </w:r>
      <w:r>
        <w:rPr>
          <w:lang w:eastAsia="en-AU"/>
        </w:rPr>
        <w:t xml:space="preserve">Thirteen </w:t>
      </w:r>
      <w:r w:rsidRPr="0006087B">
        <w:rPr>
          <w:lang w:eastAsia="en-AU"/>
        </w:rPr>
        <w:t xml:space="preserve">Rhodes Scholars were educated </w:t>
      </w:r>
      <w:r>
        <w:rPr>
          <w:lang w:eastAsia="en-AU"/>
        </w:rPr>
        <w:t xml:space="preserve">at Wesley </w:t>
      </w:r>
      <w:r w:rsidRPr="0006087B">
        <w:rPr>
          <w:lang w:eastAsia="en-AU"/>
        </w:rPr>
        <w:t xml:space="preserve">as well as </w:t>
      </w:r>
      <w:r>
        <w:rPr>
          <w:lang w:eastAsia="en-AU"/>
        </w:rPr>
        <w:t xml:space="preserve">many </w:t>
      </w:r>
      <w:r w:rsidRPr="0006087B">
        <w:rPr>
          <w:lang w:eastAsia="en-AU"/>
        </w:rPr>
        <w:t xml:space="preserve">nationally recognised names in the arts, sports and politics. The </w:t>
      </w:r>
      <w:r>
        <w:rPr>
          <w:lang w:eastAsia="en-AU"/>
        </w:rPr>
        <w:t xml:space="preserve">memorial marble lions, replica Italian wellhead, the memorial stairs on the Adamson building and the </w:t>
      </w:r>
      <w:r w:rsidRPr="0006087B">
        <w:rPr>
          <w:lang w:eastAsia="en-AU"/>
        </w:rPr>
        <w:t xml:space="preserve">honour board </w:t>
      </w:r>
      <w:r>
        <w:rPr>
          <w:lang w:eastAsia="en-AU"/>
        </w:rPr>
        <w:t>in the chapel are</w:t>
      </w:r>
      <w:r w:rsidRPr="0006087B">
        <w:rPr>
          <w:lang w:eastAsia="en-AU"/>
        </w:rPr>
        <w:t xml:space="preserve"> of particular historical significance for </w:t>
      </w:r>
      <w:r>
        <w:rPr>
          <w:lang w:eastAsia="en-AU"/>
        </w:rPr>
        <w:t>their</w:t>
      </w:r>
      <w:r w:rsidRPr="0006087B">
        <w:rPr>
          <w:lang w:eastAsia="en-AU"/>
        </w:rPr>
        <w:t xml:space="preserve"> association with Wesley College alumni who served in the armed forces during World War I.</w:t>
      </w:r>
      <w:r>
        <w:rPr>
          <w:lang w:eastAsia="en-AU"/>
        </w:rPr>
        <w:t xml:space="preserve"> (Criterion A)</w:t>
      </w:r>
    </w:p>
    <w:p w14:paraId="50B1AFD2" w14:textId="77777777" w:rsidR="003C5563" w:rsidRDefault="003A5BE8" w:rsidP="003A5BE8">
      <w:pPr>
        <w:pStyle w:val="Citation-BodyText"/>
        <w:rPr>
          <w:lang w:eastAsia="en-AU"/>
        </w:rPr>
      </w:pPr>
      <w:r>
        <w:rPr>
          <w:lang w:eastAsia="en-AU"/>
        </w:rPr>
        <w:t xml:space="preserve">Aesthetically, Wesley College is significant as an important example of a private school expanded and developed over 18 decades. The school is picturesquely sited behind a large oval overlooking St Kilda Road. The school’s revivalist architecture style, site placing and adopting of quadrangles reflect the conservative architectural expression typically applied to Victorian schools with links to the English public school model. The college’s main building with prominent pediment, the splayed wings and towers, have a strong aesthetic impact viewed from St Kilda Road and </w:t>
      </w:r>
      <w:proofErr w:type="spellStart"/>
      <w:r>
        <w:rPr>
          <w:lang w:eastAsia="en-AU"/>
        </w:rPr>
        <w:t>Moubray</w:t>
      </w:r>
      <w:proofErr w:type="spellEnd"/>
      <w:r>
        <w:rPr>
          <w:lang w:eastAsia="en-AU"/>
        </w:rPr>
        <w:t xml:space="preserve"> Street. While individual buildings have varying degrees of intactness the site retains consistency in terms of its main elements and planning. The consistent use of rendered brick surfaces, terracotta tiled roofs, and decorative detailing—including the use of engaged pilasters, vertical grooving and uniform fenestration patterns—are applied to the 1930s buildings, creating a sense of visual unity. The main building, including the Menzies Wing and Holt Wing, and Senior School Faculty Building show elements of the Neo-Classical style. The school chapel reflects a more modern approach, evident in the use of its asymmetrical composition with prominent corner tower, Art Deco detailing and parapet roof. Finely moulded representations of the college’s symbols and motifs are </w:t>
      </w:r>
      <w:r w:rsidRPr="003524F0">
        <w:rPr>
          <w:lang w:eastAsia="en-AU"/>
        </w:rPr>
        <w:t xml:space="preserve">embedded into the </w:t>
      </w:r>
    </w:p>
    <w:p w14:paraId="2AF59EAD" w14:textId="77777777" w:rsidR="003C5563" w:rsidRDefault="003C5563">
      <w:pPr>
        <w:rPr>
          <w:rFonts w:ascii="Arial" w:eastAsia="Calibri" w:hAnsi="Arial" w:cs="Times New Roman"/>
          <w:sz w:val="20"/>
          <w:lang w:eastAsia="en-AU"/>
        </w:rPr>
      </w:pPr>
      <w:r>
        <w:rPr>
          <w:lang w:eastAsia="en-AU"/>
        </w:rPr>
        <w:br w:type="page"/>
      </w:r>
    </w:p>
    <w:p w14:paraId="211A35A5" w14:textId="4BB2F1DE" w:rsidR="003A5BE8" w:rsidRDefault="003A5BE8" w:rsidP="003A5BE8">
      <w:pPr>
        <w:pStyle w:val="Citation-BodyText"/>
        <w:rPr>
          <w:lang w:eastAsia="en-AU"/>
        </w:rPr>
      </w:pPr>
      <w:r>
        <w:rPr>
          <w:lang w:eastAsia="en-AU"/>
        </w:rPr>
        <w:lastRenderedPageBreak/>
        <w:t>façade</w:t>
      </w:r>
      <w:r w:rsidRPr="003524F0">
        <w:rPr>
          <w:lang w:eastAsia="en-AU"/>
        </w:rPr>
        <w:t xml:space="preserve">s of the main building, </w:t>
      </w:r>
      <w:r>
        <w:rPr>
          <w:lang w:eastAsia="en-AU"/>
        </w:rPr>
        <w:t xml:space="preserve">the </w:t>
      </w:r>
      <w:r w:rsidRPr="003524F0">
        <w:rPr>
          <w:lang w:eastAsia="en-AU"/>
        </w:rPr>
        <w:t>Menzies and Holt wings, chapel and</w:t>
      </w:r>
      <w:r>
        <w:rPr>
          <w:lang w:eastAsia="en-AU"/>
        </w:rPr>
        <w:t xml:space="preserve"> the</w:t>
      </w:r>
      <w:r w:rsidRPr="003524F0">
        <w:rPr>
          <w:lang w:eastAsia="en-AU"/>
        </w:rPr>
        <w:t xml:space="preserve"> Senior School building</w:t>
      </w:r>
      <w:r>
        <w:rPr>
          <w:lang w:eastAsia="en-AU"/>
        </w:rPr>
        <w:t>. The aesthetic importance of Wesley is reflected in the consistent use of materials, fine detailing and modern interpretation of historicist elements, such as pilasters and towers. The school architecture is greatly enhanced by its grounds and setting, including the expansive ovals, memorials and artworks, early spectating booths and scoring box, iron picket fencing and memorial gates. (Criterion E)</w:t>
      </w:r>
    </w:p>
    <w:p w14:paraId="0588CB45" w14:textId="77777777" w:rsidR="003A5BE8" w:rsidRPr="00BC3670" w:rsidRDefault="003A5BE8" w:rsidP="003A5BE8">
      <w:pPr>
        <w:pStyle w:val="Citation-BodyText"/>
      </w:pPr>
      <w:r>
        <w:rPr>
          <w:lang w:eastAsia="en-AU"/>
        </w:rPr>
        <w:t>Wesley College is socially significant to the City of Melbourne. It has been used continuously as a school for over 150 years (except for the period of military occupation from 1942 to 1944)</w:t>
      </w:r>
      <w:proofErr w:type="gramStart"/>
      <w:r>
        <w:rPr>
          <w:lang w:eastAsia="en-AU"/>
        </w:rPr>
        <w:t>,and</w:t>
      </w:r>
      <w:proofErr w:type="gramEnd"/>
      <w:r>
        <w:rPr>
          <w:lang w:eastAsia="en-AU"/>
        </w:rPr>
        <w:t xml:space="preserve"> holds close associations with the alumni community.</w:t>
      </w:r>
      <w:r>
        <w:t xml:space="preserve"> The social value of the place connects </w:t>
      </w:r>
      <w:proofErr w:type="gramStart"/>
      <w:r>
        <w:t>to</w:t>
      </w:r>
      <w:proofErr w:type="gramEnd"/>
      <w:r>
        <w:t xml:space="preserve"> many among the wider Wesley College community who resonate with the strong ongoing activity and membership of the </w:t>
      </w:r>
      <w:r>
        <w:rPr>
          <w:lang w:eastAsia="en-AU"/>
        </w:rPr>
        <w:t>Old Wesley Collegians’ Association and the Wesley College Foundation. Wesley College’s numerous war memorials are also important to the alumni and veteran community, and to the families of the alumni they commemorate.</w:t>
      </w:r>
      <w:r w:rsidRPr="00BC3670">
        <w:t xml:space="preserve"> </w:t>
      </w:r>
      <w:r w:rsidRPr="00F92796">
        <w:rPr>
          <w:rStyle w:val="Citation-Italicscharacterstyle"/>
        </w:rPr>
        <w:t xml:space="preserve">Examples of memorials include the </w:t>
      </w:r>
      <w:r>
        <w:t xml:space="preserve">Percy Lane Memorial Gates, </w:t>
      </w:r>
      <w:r w:rsidRPr="00F92796">
        <w:rPr>
          <w:rStyle w:val="Citation-Italicscharacterstyle"/>
        </w:rPr>
        <w:t>Italian wellhead copy and marble lions</w:t>
      </w:r>
      <w:r>
        <w:t>,</w:t>
      </w:r>
      <w:r>
        <w:rPr>
          <w:rStyle w:val="Citation-Italicscharacterstyle"/>
        </w:rPr>
        <w:t xml:space="preserve"> </w:t>
      </w:r>
      <w:r w:rsidRPr="00F92796">
        <w:rPr>
          <w:rStyle w:val="Citation-Italicscharacterstyle"/>
        </w:rPr>
        <w:t xml:space="preserve">both located at the main building forecourt; </w:t>
      </w:r>
      <w:r>
        <w:rPr>
          <w:rStyle w:val="Citation-Italicscharacterstyle"/>
        </w:rPr>
        <w:t xml:space="preserve">two </w:t>
      </w:r>
      <w:r w:rsidRPr="00F92796">
        <w:rPr>
          <w:rStyle w:val="Citation-Italicscharacterstyle"/>
        </w:rPr>
        <w:t xml:space="preserve">memorial stairwells and Alan Kerr memorial doors </w:t>
      </w:r>
      <w:r>
        <w:rPr>
          <w:rStyle w:val="Citation-Italicscharacterstyle"/>
        </w:rPr>
        <w:t xml:space="preserve">on </w:t>
      </w:r>
      <w:r w:rsidRPr="00F92796">
        <w:rPr>
          <w:rStyle w:val="Citation-Italicscharacterstyle"/>
        </w:rPr>
        <w:t>Adamson Hall.</w:t>
      </w:r>
      <w:r w:rsidRPr="00BC3670">
        <w:t xml:space="preserve"> (Criterion G)</w:t>
      </w:r>
    </w:p>
    <w:p w14:paraId="6BEABEC0" w14:textId="77777777" w:rsidR="003A5BE8" w:rsidRDefault="003A5BE8" w:rsidP="003A5BE8">
      <w:pPr>
        <w:pStyle w:val="Citation-BodyText"/>
        <w:rPr>
          <w:lang w:eastAsia="en-AU"/>
        </w:rPr>
      </w:pPr>
      <w:r>
        <w:rPr>
          <w:lang w:eastAsia="en-AU"/>
        </w:rPr>
        <w:t xml:space="preserve">Wesley College, Melbourne, is of associative significance for its links to the people that were most instrumental in shaping the school: Lawrence Arthur Adamson, principal of Wesley College (1902–1932) was instrumental in expanding the Wesley College campus on St Kilda Road, </w:t>
      </w:r>
      <w:r w:rsidRPr="00976597">
        <w:rPr>
          <w:lang w:eastAsia="en-AU"/>
        </w:rPr>
        <w:t xml:space="preserve">and helped shape the vision for its </w:t>
      </w:r>
      <w:r>
        <w:rPr>
          <w:lang w:eastAsia="en-AU"/>
        </w:rPr>
        <w:t xml:space="preserve">built </w:t>
      </w:r>
      <w:r w:rsidRPr="00976597">
        <w:rPr>
          <w:lang w:eastAsia="en-AU"/>
        </w:rPr>
        <w:t>form.</w:t>
      </w:r>
      <w:r>
        <w:rPr>
          <w:lang w:eastAsia="en-AU"/>
        </w:rPr>
        <w:t xml:space="preserve"> His crucial role in financially supporting the built development of the school, and in recognising and supporting the school’s military associations is commemorated by Adamson Hall. (Criterion H) </w:t>
      </w:r>
    </w:p>
    <w:p w14:paraId="399736CB" w14:textId="0933D9C9" w:rsidR="0054412E" w:rsidRDefault="003A5BE8" w:rsidP="003A5BE8">
      <w:pPr>
        <w:pStyle w:val="Citation-BodyText"/>
        <w:rPr>
          <w:lang w:eastAsia="en-AU"/>
        </w:rPr>
      </w:pPr>
      <w:r>
        <w:rPr>
          <w:lang w:eastAsia="en-AU"/>
        </w:rPr>
        <w:t xml:space="preserve">Architect Harry </w:t>
      </w:r>
      <w:r w:rsidRPr="000B15FE">
        <w:rPr>
          <w:lang w:eastAsia="en-AU"/>
        </w:rPr>
        <w:t>Norris (1888–1967)</w:t>
      </w:r>
      <w:r>
        <w:rPr>
          <w:lang w:eastAsia="en-AU"/>
        </w:rPr>
        <w:t xml:space="preserve"> was a distinguished architect whose name is synonymous with the 1930s </w:t>
      </w:r>
      <w:proofErr w:type="spellStart"/>
      <w:proofErr w:type="gramStart"/>
      <w:r>
        <w:rPr>
          <w:lang w:eastAsia="en-AU"/>
        </w:rPr>
        <w:t>Moderne</w:t>
      </w:r>
      <w:proofErr w:type="spellEnd"/>
      <w:proofErr w:type="gramEnd"/>
      <w:r>
        <w:rPr>
          <w:lang w:eastAsia="en-AU"/>
        </w:rPr>
        <w:t xml:space="preserve"> style. The suite of buildings he designed for Wesley College was a substantial commission and reflects Norris’s prominence as an architect in the peak of his career. The refined quality of the designs, their close proximity to one another and their visual prominence when viewed from St Kilda Road and Punt Road, make this collection of buildings an important example of Norris’s designs. The buildings of Wesley College are distinguished for their thematic and stylistic coherence and interwar construction. As a group, they represent Norris’s capability across a range of styles, including stripped back Neo-Classical and </w:t>
      </w:r>
      <w:proofErr w:type="spellStart"/>
      <w:r>
        <w:rPr>
          <w:lang w:eastAsia="en-AU"/>
        </w:rPr>
        <w:t>Moderne</w:t>
      </w:r>
      <w:proofErr w:type="spellEnd"/>
      <w:r>
        <w:rPr>
          <w:lang w:eastAsia="en-AU"/>
        </w:rPr>
        <w:t xml:space="preserve"> styles. Several of Norris’ finest works, including the Nicholas Building and Wesley College, were commissioned by the Nicholas family, the subject site therefore represents an important line of patronage in the architect’s work. (Criterion H)</w:t>
      </w:r>
    </w:p>
    <w:p w14:paraId="2536BC1A" w14:textId="77777777" w:rsidR="00061E7E" w:rsidRPr="007F2C77" w:rsidRDefault="00061E7E" w:rsidP="00061E7E">
      <w:pPr>
        <w:pStyle w:val="Citation-BodyText"/>
        <w:spacing w:after="0"/>
        <w:rPr>
          <w:lang w:eastAsia="en-AU"/>
        </w:rPr>
      </w:pPr>
    </w:p>
    <w:p w14:paraId="6FDB59FC" w14:textId="77777777"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043F7B32" w14:textId="77777777" w:rsidR="0054412E" w:rsidRDefault="0054412E" w:rsidP="0054412E">
      <w:pPr>
        <w:pStyle w:val="Citation-BodyText"/>
      </w:pPr>
      <w:r w:rsidRPr="00F335D3">
        <w:t>South Yarra Heritage Review 202</w:t>
      </w:r>
      <w:r>
        <w:t>2</w:t>
      </w:r>
      <w:r w:rsidRPr="00F335D3">
        <w:t xml:space="preserve"> (</w:t>
      </w:r>
      <w:r>
        <w:t>GML Heritage</w:t>
      </w:r>
      <w:r w:rsidRPr="00F335D3">
        <w:t>)</w:t>
      </w:r>
    </w:p>
    <w:sectPr w:rsidR="0054412E" w:rsidSect="001F027E">
      <w:headerReference w:type="default" r:id="rId22"/>
      <w:footerReference w:type="even" r:id="rId23"/>
      <w:footerReference w:type="default" r:id="rId24"/>
      <w:footerReference w:type="first" r:id="rId25"/>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3608B2DF"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w:t>
    </w:r>
    <w:r w:rsidR="003E0F32" w:rsidRPr="0054412E">
      <w:rPr>
        <w:rFonts w:ascii="Times" w:hAnsi="Times" w:cs="Times"/>
        <w:sz w:val="18"/>
      </w:rPr>
      <w:t xml:space="preserve">the </w:t>
    </w:r>
    <w:r w:rsidR="0054412E" w:rsidRPr="0054412E">
      <w:rPr>
        <w:rFonts w:ascii="Times" w:hAnsi="Times" w:cs="Times"/>
        <w:sz w:val="18"/>
      </w:rPr>
      <w:t>Melbourne</w:t>
    </w:r>
    <w:r w:rsidR="003E0F32" w:rsidRPr="0054412E">
      <w:rPr>
        <w:rFonts w:ascii="Times" w:hAnsi="Times" w:cs="Times"/>
        <w:sz w:val="18"/>
      </w:rPr>
      <w:t xml:space="preserve"> Planning </w:t>
    </w:r>
    <w:r w:rsidR="003E0F32" w:rsidRPr="00057A67">
      <w:rPr>
        <w:rFonts w:ascii="Times" w:hAnsi="Times" w:cs="Times"/>
        <w:sz w:val="18"/>
      </w:rPr>
      <w:t xml:space="preserve">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65DCA660" w:rsidR="003E0F32" w:rsidRPr="00057A67" w:rsidRDefault="0054412E" w:rsidP="00057A67">
    <w:pPr>
      <w:spacing w:after="0" w:line="240" w:lineRule="auto"/>
      <w:jc w:val="center"/>
      <w:rPr>
        <w:rFonts w:ascii="Times" w:eastAsia="Times New Roman" w:hAnsi="Times" w:cs="Times New Roman"/>
        <w:sz w:val="24"/>
        <w:szCs w:val="20"/>
        <w:lang w:eastAsia="en-AU"/>
      </w:rPr>
    </w:pPr>
    <w:r w:rsidRPr="00AA3BC1">
      <w:rPr>
        <w:rFonts w:ascii="Times New Roman" w:eastAsia="Times New Roman" w:hAnsi="Times New Roman" w:cs="Times New Roman"/>
        <w:smallCaps/>
        <w:sz w:val="18"/>
        <w:szCs w:val="20"/>
        <w:u w:color="0000FF"/>
        <w:lang w:eastAsia="en-AU"/>
      </w:rPr>
      <w:t>Melbourne</w:t>
    </w:r>
    <w:r w:rsidR="00057A67" w:rsidRPr="00AA3BC1">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A4625ED"/>
    <w:multiLevelType w:val="hybridMultilevel"/>
    <w:tmpl w:val="5698711E"/>
    <w:lvl w:ilvl="0" w:tplc="E7B6C22E">
      <w:start w:val="1"/>
      <w:numFmt w:val="bullet"/>
      <w:pStyle w:val="Citation-Bullets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57A67"/>
    <w:rsid w:val="00061E7E"/>
    <w:rsid w:val="000F79F1"/>
    <w:rsid w:val="001C0043"/>
    <w:rsid w:val="001F027E"/>
    <w:rsid w:val="0032640D"/>
    <w:rsid w:val="003A5BE8"/>
    <w:rsid w:val="003C5563"/>
    <w:rsid w:val="003E0F32"/>
    <w:rsid w:val="00402068"/>
    <w:rsid w:val="00402E2B"/>
    <w:rsid w:val="004532B1"/>
    <w:rsid w:val="00476CBD"/>
    <w:rsid w:val="004819A5"/>
    <w:rsid w:val="004B4DFC"/>
    <w:rsid w:val="004D06D7"/>
    <w:rsid w:val="005218DA"/>
    <w:rsid w:val="00521CAD"/>
    <w:rsid w:val="0054412E"/>
    <w:rsid w:val="00565263"/>
    <w:rsid w:val="005C64DD"/>
    <w:rsid w:val="006020D9"/>
    <w:rsid w:val="00737B32"/>
    <w:rsid w:val="007B3220"/>
    <w:rsid w:val="007E2283"/>
    <w:rsid w:val="007F63C5"/>
    <w:rsid w:val="008249A2"/>
    <w:rsid w:val="00880527"/>
    <w:rsid w:val="00925109"/>
    <w:rsid w:val="00A30304"/>
    <w:rsid w:val="00A7583F"/>
    <w:rsid w:val="00AA3BC1"/>
    <w:rsid w:val="00AA67C7"/>
    <w:rsid w:val="00AE64D0"/>
    <w:rsid w:val="00AF6E10"/>
    <w:rsid w:val="00BD35EF"/>
    <w:rsid w:val="00C151CA"/>
    <w:rsid w:val="00C24959"/>
    <w:rsid w:val="00C64700"/>
    <w:rsid w:val="00E44A50"/>
    <w:rsid w:val="00EC3B65"/>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Citation-BodyText">
    <w:name w:val="Citation - Body Text"/>
    <w:qFormat/>
    <w:rsid w:val="0054412E"/>
    <w:pPr>
      <w:spacing w:after="120" w:line="300" w:lineRule="auto"/>
    </w:pPr>
    <w:rPr>
      <w:rFonts w:ascii="Arial" w:eastAsia="Calibri" w:hAnsi="Arial" w:cs="Times New Roman"/>
      <w:sz w:val="20"/>
    </w:rPr>
  </w:style>
  <w:style w:type="paragraph" w:customStyle="1" w:styleId="Citation-Bullets1">
    <w:name w:val="Citation - Bullets 1"/>
    <w:basedOn w:val="Normal"/>
    <w:qFormat/>
    <w:rsid w:val="0054412E"/>
    <w:pPr>
      <w:numPr>
        <w:numId w:val="2"/>
      </w:numPr>
      <w:tabs>
        <w:tab w:val="left" w:pos="284"/>
        <w:tab w:val="left" w:pos="567"/>
      </w:tabs>
      <w:spacing w:after="120" w:line="300" w:lineRule="auto"/>
      <w:ind w:left="284" w:hanging="284"/>
      <w:contextualSpacing/>
    </w:pPr>
    <w:rPr>
      <w:rFonts w:ascii="Arial" w:eastAsia="Batang" w:hAnsi="Arial" w:cs="Times New Roman"/>
      <w:color w:val="000000"/>
      <w:sz w:val="20"/>
      <w:szCs w:val="20"/>
    </w:rPr>
  </w:style>
  <w:style w:type="paragraph" w:customStyle="1" w:styleId="Citation-Image">
    <w:name w:val="Citation - Image"/>
    <w:qFormat/>
    <w:rsid w:val="0054412E"/>
    <w:pPr>
      <w:keepNext/>
      <w:spacing w:before="120" w:after="120" w:line="240" w:lineRule="auto"/>
    </w:pPr>
    <w:rPr>
      <w:rFonts w:ascii="Arial" w:eastAsia="Calibri" w:hAnsi="Arial" w:cs="Times New Roman"/>
      <w:noProof/>
      <w:sz w:val="18"/>
    </w:rPr>
  </w:style>
  <w:style w:type="character" w:customStyle="1" w:styleId="Citation-Boldcharacterstyle">
    <w:name w:val="Citation - Bold (character style)"/>
    <w:basedOn w:val="DefaultParagraphFont"/>
    <w:uiPriority w:val="1"/>
    <w:qFormat/>
    <w:rsid w:val="0054412E"/>
    <w:rPr>
      <w:b/>
    </w:rPr>
  </w:style>
  <w:style w:type="paragraph" w:customStyle="1" w:styleId="Citation-CoverImageLeft">
    <w:name w:val="Citation - Cover Image Left"/>
    <w:rsid w:val="0054412E"/>
    <w:pPr>
      <w:spacing w:after="0" w:line="240" w:lineRule="auto"/>
    </w:pPr>
    <w:rPr>
      <w:rFonts w:ascii="Arial" w:eastAsia="Calibri" w:hAnsi="Arial" w:cs="Times New Roman"/>
      <w:sz w:val="20"/>
    </w:rPr>
  </w:style>
  <w:style w:type="paragraph" w:customStyle="1" w:styleId="Citation-CoverImageRight">
    <w:name w:val="Citation - Cover Image Right"/>
    <w:rsid w:val="0054412E"/>
    <w:pPr>
      <w:spacing w:after="0" w:line="240" w:lineRule="auto"/>
      <w:jc w:val="right"/>
    </w:pPr>
    <w:rPr>
      <w:rFonts w:ascii="Arial" w:eastAsia="Calibri" w:hAnsi="Arial" w:cs="Times New Roman"/>
      <w:sz w:val="20"/>
    </w:rPr>
  </w:style>
  <w:style w:type="character" w:customStyle="1" w:styleId="Citation-Italicscharacterstyle">
    <w:name w:val="Citation - Italics (character style)"/>
    <w:uiPriority w:val="1"/>
    <w:qFormat/>
    <w:rsid w:val="0054412E"/>
    <w:rPr>
      <w:i/>
    </w:rPr>
  </w:style>
  <w:style w:type="table" w:customStyle="1" w:styleId="TableGrid1">
    <w:name w:val="Table Grid1"/>
    <w:basedOn w:val="TableNormal"/>
    <w:next w:val="TableGrid"/>
    <w:uiPriority w:val="39"/>
    <w:rsid w:val="003A5BE8"/>
    <w:pPr>
      <w:spacing w:after="0" w:line="240" w:lineRule="auto"/>
    </w:pPr>
    <w:rPr>
      <w:rFonts w:ascii="Calibri" w:eastAsia="Batang"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A5BE8"/>
    <w:pPr>
      <w:spacing w:before="70" w:after="70" w:line="240" w:lineRule="auto"/>
    </w:pPr>
    <w:rPr>
      <w:rFonts w:ascii="Arial" w:eastAsia="Times New Roman" w:hAnsi="Arial" w:cs="Times New Roman"/>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4" Type="http://schemas.openxmlformats.org/officeDocument/2006/relationships/footer" Target="footer2.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04f86b-3500-4658-8c9d-99491f71a5e9" xsi:nil="true"/>
    <_dlc_DocId xmlns="d804f86b-3500-4658-8c9d-99491f71a5e9">TTF2X4MEUN6D-1188005670-2049</_dlc_DocId>
    <_dlc_DocIdUrl xmlns="d804f86b-3500-4658-8c9d-99491f71a5e9">
      <Url>https://cityofmelbourne.sharepoint.com/sites/commdev/_layouts/15/DocIdRedir.aspx?ID=TTF2X4MEUN6D-1188005670-2049</Url>
      <Description>TTF2X4MEUN6D-1188005670-2049</Description>
    </_dlc_DocIdUrl>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7" ma:contentTypeDescription="Community Development - Community Engagement &amp; Impact Team" ma:contentTypeScope="" ma:versionID="afecb15d3175b9638e44078ba2d3a518">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161981182b82fe589391a7764c969830"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573BD-C988-4515-8D31-0F600DFEE5C7}">
  <ds:schemaRefs>
    <ds:schemaRef ds:uri="http://schemas.microsoft.com/office/2006/metadata/properties"/>
    <ds:schemaRef ds:uri="c42f9c80-6326-4d3e-8624-f1221488f056"/>
    <ds:schemaRef ds:uri="http://schemas.microsoft.com/sharepoint/v3"/>
    <ds:schemaRef ds:uri="http://purl.org/dc/terms/"/>
    <ds:schemaRef ds:uri="53cc8871-9683-4ba7-be3f-499d40b7b90e"/>
    <ds:schemaRef ds:uri="http://schemas.microsoft.com/office/infopath/2007/PartnerControls"/>
    <ds:schemaRef ds:uri="http://schemas.microsoft.com/office/2006/documentManagement/types"/>
    <ds:schemaRef ds:uri="http://schemas.openxmlformats.org/package/2006/metadata/core-properties"/>
    <ds:schemaRef ds:uri="05aa45cf-ed89-4733-97a8-db4ce5c51511"/>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3.xml><?xml version="1.0" encoding="utf-8"?>
<ds:datastoreItem xmlns:ds="http://schemas.openxmlformats.org/officeDocument/2006/customXml" ds:itemID="{79E29996-0828-4481-A4B2-FAAC1557AECA}"/>
</file>

<file path=customXml/itemProps4.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5.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6.xml><?xml version="1.0" encoding="utf-8"?>
<ds:datastoreItem xmlns:ds="http://schemas.openxmlformats.org/officeDocument/2006/customXml" ds:itemID="{7C646A83-57E4-430A-98C8-D8D8EFB931D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Dana Foenander</cp:lastModifiedBy>
  <cp:revision>2</cp:revision>
  <dcterms:created xsi:type="dcterms:W3CDTF">2023-02-24T05:43:00Z</dcterms:created>
  <dcterms:modified xsi:type="dcterms:W3CDTF">2023-02-24T05:43:00Z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bbfbd0d2-3934-4aeb-9cc9-2ad840b68340</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y fmtid="{D5CDD505-2E9C-101B-9397-08002B2CF9AE}" pid="33" name="eDOCS AutoSave">
    <vt:lpwstr/>
  </property>
  <property fmtid="{D5CDD505-2E9C-101B-9397-08002B2CF9AE}" pid="34" name="MediaServiceImageTags">
    <vt:lpwstr/>
  </property>
</Properties>
</file>