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C7EEE" w14:textId="229066FD" w:rsidR="006E461C" w:rsidRPr="000756F5" w:rsidRDefault="006E461C" w:rsidP="00147C47">
      <w:bookmarkStart w:id="0" w:name="_Toc108081827"/>
      <w:bookmarkStart w:id="1" w:name="_Toc108439296"/>
      <w:bookmarkStart w:id="2" w:name="_Toc108794266"/>
      <w:bookmarkStart w:id="3" w:name="_Toc110950149"/>
      <w:r w:rsidRPr="000756F5">
        <w:rPr>
          <w:noProof/>
          <w:lang w:val="en-AU" w:eastAsia="en-AU"/>
        </w:rPr>
        <w:drawing>
          <wp:inline distT="0" distB="0" distL="0" distR="0" wp14:anchorId="67587C95" wp14:editId="48B05564">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A8F20F8" w14:textId="77777777" w:rsidR="000756F5" w:rsidRDefault="000756F5" w:rsidP="000756F5">
      <w:pPr>
        <w:pStyle w:val="DocumentTitle"/>
        <w:spacing w:before="0" w:after="240"/>
        <w:rPr>
          <w:sz w:val="28"/>
        </w:rPr>
      </w:pPr>
    </w:p>
    <w:p w14:paraId="5936F00D" w14:textId="77777777" w:rsidR="000756F5" w:rsidRDefault="000756F5" w:rsidP="000756F5">
      <w:pPr>
        <w:pStyle w:val="DocumentTitle"/>
        <w:spacing w:before="0" w:after="120"/>
        <w:rPr>
          <w:sz w:val="28"/>
        </w:rPr>
      </w:pPr>
    </w:p>
    <w:p w14:paraId="36D2F851" w14:textId="574880E9" w:rsidR="000756F5" w:rsidRPr="000756F5" w:rsidRDefault="000756F5" w:rsidP="000756F5">
      <w:pPr>
        <w:pStyle w:val="DocumentTitle"/>
        <w:spacing w:before="0" w:after="120"/>
        <w:rPr>
          <w:sz w:val="28"/>
        </w:rPr>
      </w:pPr>
      <w:r>
        <w:rPr>
          <w:sz w:val="28"/>
        </w:rPr>
        <w:t>City of Melbourn</w:t>
      </w:r>
      <w:r w:rsidRPr="000756F5">
        <w:rPr>
          <w:sz w:val="28"/>
        </w:rPr>
        <w:t>e</w:t>
      </w:r>
    </w:p>
    <w:p w14:paraId="104F6F48" w14:textId="1F43CCBE" w:rsidR="000756F5" w:rsidRDefault="000756F5" w:rsidP="000756F5">
      <w:pPr>
        <w:pStyle w:val="DocumentTitle"/>
        <w:spacing w:before="0" w:after="120"/>
        <w:rPr>
          <w:sz w:val="28"/>
        </w:rPr>
      </w:pPr>
      <w:r w:rsidRPr="000756F5">
        <w:rPr>
          <w:sz w:val="28"/>
        </w:rPr>
        <w:t>Design Excellence Program</w:t>
      </w:r>
    </w:p>
    <w:p w14:paraId="0712479B" w14:textId="77777777" w:rsidR="000756F5" w:rsidRPr="000756F5" w:rsidRDefault="000756F5" w:rsidP="000756F5">
      <w:pPr>
        <w:pStyle w:val="Subtitle"/>
      </w:pPr>
    </w:p>
    <w:p w14:paraId="11B10A41" w14:textId="77777777" w:rsidR="000756F5" w:rsidRPr="00973628" w:rsidRDefault="000756F5" w:rsidP="000756F5">
      <w:pPr>
        <w:pStyle w:val="Part1"/>
        <w:rPr>
          <w:color w:val="auto"/>
          <w:sz w:val="44"/>
          <w:szCs w:val="72"/>
        </w:rPr>
      </w:pPr>
      <w:bookmarkStart w:id="4" w:name="_Toc112070496"/>
      <w:bookmarkStart w:id="5" w:name="_Toc112070541"/>
      <w:bookmarkStart w:id="6" w:name="_Toc112070626"/>
      <w:bookmarkStart w:id="7" w:name="_Toc112070700"/>
      <w:bookmarkStart w:id="8" w:name="_Toc112077986"/>
      <w:bookmarkStart w:id="9" w:name="_Toc112136887"/>
      <w:r w:rsidRPr="000756F5">
        <w:rPr>
          <w:color w:val="auto"/>
          <w:sz w:val="56"/>
          <w:szCs w:val="72"/>
        </w:rPr>
        <w:t>DRAFT</w:t>
      </w:r>
      <w:r w:rsidRPr="00973628">
        <w:rPr>
          <w:color w:val="auto"/>
          <w:sz w:val="44"/>
          <w:szCs w:val="72"/>
        </w:rPr>
        <w:br/>
      </w:r>
      <w:r w:rsidRPr="000756F5">
        <w:rPr>
          <w:color w:val="auto"/>
          <w:sz w:val="56"/>
          <w:szCs w:val="72"/>
        </w:rPr>
        <w:t>Design Competition Guidelines</w:t>
      </w:r>
      <w:bookmarkEnd w:id="4"/>
      <w:bookmarkEnd w:id="5"/>
      <w:bookmarkEnd w:id="6"/>
      <w:bookmarkEnd w:id="7"/>
      <w:bookmarkEnd w:id="8"/>
      <w:bookmarkEnd w:id="9"/>
      <w:r w:rsidRPr="000756F5">
        <w:rPr>
          <w:color w:val="auto"/>
          <w:sz w:val="56"/>
          <w:szCs w:val="72"/>
        </w:rPr>
        <w:t xml:space="preserve"> </w:t>
      </w:r>
    </w:p>
    <w:p w14:paraId="16540E2F" w14:textId="745B6C13" w:rsidR="006E461C" w:rsidRPr="000756F5" w:rsidRDefault="00645220" w:rsidP="000756F5">
      <w:pPr>
        <w:pStyle w:val="DocumentTitle"/>
        <w:spacing w:before="0" w:after="120"/>
        <w:rPr>
          <w:sz w:val="24"/>
        </w:rPr>
      </w:pPr>
      <w:r w:rsidRPr="000756F5">
        <w:rPr>
          <w:sz w:val="24"/>
        </w:rPr>
        <w:t>January 2023</w:t>
      </w:r>
    </w:p>
    <w:p w14:paraId="53827A39" w14:textId="77777777" w:rsidR="00F47C51" w:rsidRPr="000756F5" w:rsidRDefault="00F47C51" w:rsidP="00BA0AEF">
      <w:pPr>
        <w:pStyle w:val="Heading1"/>
        <w:rPr>
          <w:color w:val="auto"/>
        </w:rPr>
      </w:pPr>
    </w:p>
    <w:p w14:paraId="2131A21F" w14:textId="77777777" w:rsidR="00996BBE" w:rsidRPr="000756F5" w:rsidRDefault="00996BBE" w:rsidP="00BA0AEF">
      <w:pPr>
        <w:rPr>
          <w:rFonts w:eastAsia="MS Gothic"/>
          <w:lang w:val="en-US"/>
        </w:rPr>
      </w:pPr>
      <w:r w:rsidRPr="000756F5">
        <w:br w:type="page"/>
      </w:r>
    </w:p>
    <w:p w14:paraId="36BBCCC3" w14:textId="4778DB59" w:rsidR="00996BBE" w:rsidRPr="000756F5" w:rsidRDefault="00996BBE" w:rsidP="00BA0AEF">
      <w:pPr>
        <w:pStyle w:val="Heading1"/>
        <w:rPr>
          <w:color w:val="auto"/>
        </w:rPr>
      </w:pPr>
      <w:bookmarkStart w:id="10" w:name="_Toc118107401"/>
      <w:bookmarkStart w:id="11" w:name="_Toc125654101"/>
      <w:r w:rsidRPr="000756F5">
        <w:rPr>
          <w:color w:val="auto"/>
        </w:rPr>
        <w:lastRenderedPageBreak/>
        <w:t>Acknowledgement of Country</w:t>
      </w:r>
      <w:bookmarkEnd w:id="10"/>
      <w:bookmarkEnd w:id="11"/>
    </w:p>
    <w:p w14:paraId="60F5B8F1" w14:textId="77777777" w:rsidR="00996BBE" w:rsidRPr="000756F5" w:rsidRDefault="00996BBE">
      <w:pPr>
        <w:rPr>
          <w:i/>
          <w:noProof/>
          <w:lang w:eastAsia="en-AU"/>
        </w:rPr>
      </w:pPr>
      <w:bookmarkStart w:id="12" w:name="_GoBack"/>
      <w:bookmarkEnd w:id="12"/>
      <w:r w:rsidRPr="000756F5">
        <w:rPr>
          <w:i/>
          <w:noProof/>
          <w:lang w:eastAsia="en-AU"/>
        </w:rPr>
        <w:t xml:space="preserve">The City of Melbourne respectfully acknowledges the Traditional Owners of the land we govern, the Wurundjeri Woi Wurrung and Bunurong Boon Wurrung peoples of the Eastern Kulin and pays respect to their Elders past, present and emerging. </w:t>
      </w:r>
    </w:p>
    <w:p w14:paraId="1F50B2D8" w14:textId="0B099CDF" w:rsidR="00996BBE" w:rsidRPr="000756F5" w:rsidRDefault="00996BBE">
      <w:pPr>
        <w:rPr>
          <w:i/>
          <w:noProof/>
          <w:lang w:eastAsia="en-AU"/>
        </w:rPr>
      </w:pPr>
      <w:r w:rsidRPr="000756F5">
        <w:rPr>
          <w:i/>
          <w:noProof/>
          <w:lang w:eastAsia="en-AU"/>
        </w:rPr>
        <w:t xml:space="preserve">We acknowledge and honour the unbroken spiritual, cultural and political connection the Wurundjeri, Bunurong, Dja Dja Wurrung, Taungurung and Wadawurrung peoples of the Eastern Kulin have to this unique place for more than 2000 generations. </w:t>
      </w:r>
    </w:p>
    <w:p w14:paraId="5B6A04F3" w14:textId="6C009280" w:rsidR="00996BBE" w:rsidRPr="007B0615" w:rsidRDefault="00996BBE" w:rsidP="007B0615">
      <w:pPr>
        <w:rPr>
          <w:i/>
          <w:noProof/>
          <w:szCs w:val="22"/>
          <w:lang w:eastAsia="en-AU"/>
        </w:rPr>
      </w:pPr>
      <w:r w:rsidRPr="000756F5">
        <w:rPr>
          <w:i/>
          <w:noProof/>
          <w:lang w:eastAsia="en-AU"/>
        </w:rPr>
        <w:t>We are committed to our reconciliation journey, because at its heart, reconciliation is about strengthening relationships between Aboriginal and non-Aboriginal peoples, for the benefit of all Victorians.</w:t>
      </w:r>
    </w:p>
    <w:p w14:paraId="0D9AEEFA" w14:textId="457843A0" w:rsidR="00FE2E48" w:rsidRPr="000756F5" w:rsidRDefault="006E461C" w:rsidP="00BA0AEF">
      <w:pPr>
        <w:pStyle w:val="BodyCopy"/>
        <w:rPr>
          <w:color w:val="auto"/>
        </w:rPr>
      </w:pPr>
      <w:r w:rsidRPr="000756F5">
        <w:rPr>
          <w:color w:val="auto"/>
        </w:rPr>
        <w:br w:type="page"/>
      </w:r>
      <w:bookmarkStart w:id="13" w:name="_Toc403992663"/>
      <w:bookmarkEnd w:id="0"/>
      <w:bookmarkEnd w:id="1"/>
      <w:bookmarkEnd w:id="2"/>
      <w:bookmarkEnd w:id="3"/>
      <w:r w:rsidR="00FE2E48" w:rsidRPr="000756F5">
        <w:rPr>
          <w:color w:val="auto"/>
        </w:rPr>
        <w:lastRenderedPageBreak/>
        <w:t>Contents</w:t>
      </w:r>
    </w:p>
    <w:p w14:paraId="1A6FF0BD" w14:textId="3E2EDDE1" w:rsidR="00AA0D9C" w:rsidRPr="000756F5" w:rsidRDefault="006B1E63">
      <w:pPr>
        <w:pStyle w:val="TOC1"/>
        <w:rPr>
          <w:rFonts w:asciiTheme="minorHAnsi" w:eastAsiaTheme="minorEastAsia" w:hAnsiTheme="minorHAnsi" w:cstheme="minorBidi"/>
          <w:b w:val="0"/>
          <w:sz w:val="22"/>
          <w:szCs w:val="22"/>
          <w:lang w:val="en-AU" w:eastAsia="en-AU"/>
        </w:rPr>
      </w:pPr>
      <w:r w:rsidRPr="000756F5">
        <w:fldChar w:fldCharType="begin"/>
      </w:r>
      <w:r w:rsidRPr="000756F5">
        <w:instrText xml:space="preserve"> TOC \o "1-2" \f \u </w:instrText>
      </w:r>
      <w:r w:rsidRPr="000756F5">
        <w:fldChar w:fldCharType="separate"/>
      </w:r>
      <w:r w:rsidR="00AA0D9C" w:rsidRPr="000756F5">
        <w:t>Acknowledgement of Country</w:t>
      </w:r>
      <w:r w:rsidR="00AA0D9C" w:rsidRPr="000756F5">
        <w:tab/>
      </w:r>
      <w:r w:rsidR="00AA0D9C" w:rsidRPr="000756F5">
        <w:fldChar w:fldCharType="begin"/>
      </w:r>
      <w:r w:rsidR="00AA0D9C" w:rsidRPr="000756F5">
        <w:instrText xml:space="preserve"> PAGEREF _Toc125654101 \h </w:instrText>
      </w:r>
      <w:r w:rsidR="00AA0D9C" w:rsidRPr="000756F5">
        <w:fldChar w:fldCharType="separate"/>
      </w:r>
      <w:r w:rsidR="00AA0D9C" w:rsidRPr="000756F5">
        <w:t>2</w:t>
      </w:r>
      <w:r w:rsidR="00AA0D9C" w:rsidRPr="000756F5">
        <w:fldChar w:fldCharType="end"/>
      </w:r>
    </w:p>
    <w:p w14:paraId="53734A37" w14:textId="7CF1A118" w:rsidR="00AA0D9C" w:rsidRPr="000756F5" w:rsidRDefault="00AA0D9C">
      <w:pPr>
        <w:pStyle w:val="TOC1"/>
        <w:rPr>
          <w:rFonts w:asciiTheme="minorHAnsi" w:eastAsiaTheme="minorEastAsia" w:hAnsiTheme="minorHAnsi" w:cstheme="minorBidi"/>
          <w:b w:val="0"/>
          <w:sz w:val="22"/>
          <w:szCs w:val="22"/>
          <w:lang w:val="en-AU" w:eastAsia="en-AU"/>
        </w:rPr>
      </w:pPr>
      <w:r w:rsidRPr="000756F5">
        <w:t>Background</w:t>
      </w:r>
      <w:r w:rsidRPr="000756F5">
        <w:tab/>
      </w:r>
      <w:r w:rsidRPr="000756F5">
        <w:fldChar w:fldCharType="begin"/>
      </w:r>
      <w:r w:rsidRPr="000756F5">
        <w:instrText xml:space="preserve"> PAGEREF _Toc125654102 \h </w:instrText>
      </w:r>
      <w:r w:rsidRPr="000756F5">
        <w:fldChar w:fldCharType="separate"/>
      </w:r>
      <w:r w:rsidRPr="000756F5">
        <w:t>4</w:t>
      </w:r>
      <w:r w:rsidRPr="000756F5">
        <w:fldChar w:fldCharType="end"/>
      </w:r>
    </w:p>
    <w:p w14:paraId="08F30BBB" w14:textId="5D48F40F"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1. A City of Design</w:t>
      </w:r>
      <w:r w:rsidRPr="000756F5">
        <w:rPr>
          <w:noProof/>
        </w:rPr>
        <w:tab/>
      </w:r>
      <w:r w:rsidRPr="000756F5">
        <w:rPr>
          <w:noProof/>
        </w:rPr>
        <w:fldChar w:fldCharType="begin"/>
      </w:r>
      <w:r w:rsidRPr="000756F5">
        <w:rPr>
          <w:noProof/>
        </w:rPr>
        <w:instrText xml:space="preserve"> PAGEREF _Toc125654103 \h </w:instrText>
      </w:r>
      <w:r w:rsidRPr="000756F5">
        <w:rPr>
          <w:noProof/>
        </w:rPr>
      </w:r>
      <w:r w:rsidRPr="000756F5">
        <w:rPr>
          <w:noProof/>
        </w:rPr>
        <w:fldChar w:fldCharType="separate"/>
      </w:r>
      <w:r w:rsidRPr="000756F5">
        <w:rPr>
          <w:noProof/>
        </w:rPr>
        <w:t>4</w:t>
      </w:r>
      <w:r w:rsidRPr="000756F5">
        <w:rPr>
          <w:noProof/>
        </w:rPr>
        <w:fldChar w:fldCharType="end"/>
      </w:r>
    </w:p>
    <w:p w14:paraId="6F15C00D" w14:textId="41D57A1D"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2. Purpose of the Guidelines</w:t>
      </w:r>
      <w:r w:rsidRPr="000756F5">
        <w:rPr>
          <w:noProof/>
        </w:rPr>
        <w:tab/>
      </w:r>
      <w:r w:rsidRPr="000756F5">
        <w:rPr>
          <w:noProof/>
        </w:rPr>
        <w:fldChar w:fldCharType="begin"/>
      </w:r>
      <w:r w:rsidRPr="000756F5">
        <w:rPr>
          <w:noProof/>
        </w:rPr>
        <w:instrText xml:space="preserve"> PAGEREF _Toc125654104 \h </w:instrText>
      </w:r>
      <w:r w:rsidRPr="000756F5">
        <w:rPr>
          <w:noProof/>
        </w:rPr>
      </w:r>
      <w:r w:rsidRPr="000756F5">
        <w:rPr>
          <w:noProof/>
        </w:rPr>
        <w:fldChar w:fldCharType="separate"/>
      </w:r>
      <w:r w:rsidRPr="000756F5">
        <w:rPr>
          <w:noProof/>
        </w:rPr>
        <w:t>4</w:t>
      </w:r>
      <w:r w:rsidRPr="000756F5">
        <w:rPr>
          <w:noProof/>
        </w:rPr>
        <w:fldChar w:fldCharType="end"/>
      </w:r>
    </w:p>
    <w:p w14:paraId="307598A0" w14:textId="649A43D3"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3. Guidelines Structure</w:t>
      </w:r>
      <w:r w:rsidRPr="000756F5">
        <w:rPr>
          <w:noProof/>
        </w:rPr>
        <w:tab/>
      </w:r>
      <w:r w:rsidRPr="000756F5">
        <w:rPr>
          <w:noProof/>
        </w:rPr>
        <w:fldChar w:fldCharType="begin"/>
      </w:r>
      <w:r w:rsidRPr="000756F5">
        <w:rPr>
          <w:noProof/>
        </w:rPr>
        <w:instrText xml:space="preserve"> PAGEREF _Toc125654105 \h </w:instrText>
      </w:r>
      <w:r w:rsidRPr="000756F5">
        <w:rPr>
          <w:noProof/>
        </w:rPr>
      </w:r>
      <w:r w:rsidRPr="000756F5">
        <w:rPr>
          <w:noProof/>
        </w:rPr>
        <w:fldChar w:fldCharType="separate"/>
      </w:r>
      <w:r w:rsidRPr="000756F5">
        <w:rPr>
          <w:noProof/>
        </w:rPr>
        <w:t>4</w:t>
      </w:r>
      <w:r w:rsidRPr="000756F5">
        <w:rPr>
          <w:noProof/>
        </w:rPr>
        <w:fldChar w:fldCharType="end"/>
      </w:r>
    </w:p>
    <w:p w14:paraId="2A6D0D2A" w14:textId="011FADA8"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4. Definitions</w:t>
      </w:r>
      <w:r w:rsidRPr="000756F5">
        <w:rPr>
          <w:noProof/>
        </w:rPr>
        <w:tab/>
      </w:r>
      <w:r w:rsidRPr="000756F5">
        <w:rPr>
          <w:noProof/>
        </w:rPr>
        <w:fldChar w:fldCharType="begin"/>
      </w:r>
      <w:r w:rsidRPr="000756F5">
        <w:rPr>
          <w:noProof/>
        </w:rPr>
        <w:instrText xml:space="preserve"> PAGEREF _Toc125654106 \h </w:instrText>
      </w:r>
      <w:r w:rsidRPr="000756F5">
        <w:rPr>
          <w:noProof/>
        </w:rPr>
      </w:r>
      <w:r w:rsidRPr="000756F5">
        <w:rPr>
          <w:noProof/>
        </w:rPr>
        <w:fldChar w:fldCharType="separate"/>
      </w:r>
      <w:r w:rsidRPr="000756F5">
        <w:rPr>
          <w:noProof/>
        </w:rPr>
        <w:t>5</w:t>
      </w:r>
      <w:r w:rsidRPr="000756F5">
        <w:rPr>
          <w:noProof/>
        </w:rPr>
        <w:fldChar w:fldCharType="end"/>
      </w:r>
    </w:p>
    <w:p w14:paraId="349ED256" w14:textId="512DB277" w:rsidR="00AA0D9C" w:rsidRPr="000756F5" w:rsidRDefault="00AA0D9C">
      <w:pPr>
        <w:pStyle w:val="TOC1"/>
        <w:rPr>
          <w:rFonts w:asciiTheme="minorHAnsi" w:eastAsiaTheme="minorEastAsia" w:hAnsiTheme="minorHAnsi" w:cstheme="minorBidi"/>
          <w:b w:val="0"/>
          <w:sz w:val="22"/>
          <w:szCs w:val="22"/>
          <w:lang w:val="en-AU" w:eastAsia="en-AU"/>
        </w:rPr>
      </w:pPr>
      <w:r w:rsidRPr="000756F5">
        <w:t>Part 1 – Inviting Design Excellence</w:t>
      </w:r>
      <w:r w:rsidRPr="000756F5">
        <w:tab/>
      </w:r>
      <w:r w:rsidRPr="000756F5">
        <w:fldChar w:fldCharType="begin"/>
      </w:r>
      <w:r w:rsidRPr="000756F5">
        <w:instrText xml:space="preserve"> PAGEREF _Toc125654107 \h </w:instrText>
      </w:r>
      <w:r w:rsidRPr="000756F5">
        <w:fldChar w:fldCharType="separate"/>
      </w:r>
      <w:r w:rsidRPr="000756F5">
        <w:t>9</w:t>
      </w:r>
      <w:r w:rsidRPr="000756F5">
        <w:fldChar w:fldCharType="end"/>
      </w:r>
    </w:p>
    <w:p w14:paraId="4BF7EB0F" w14:textId="5B2827C1"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1.1 Benefits of Participation</w:t>
      </w:r>
      <w:r w:rsidRPr="000756F5">
        <w:rPr>
          <w:noProof/>
        </w:rPr>
        <w:tab/>
      </w:r>
      <w:r w:rsidRPr="000756F5">
        <w:rPr>
          <w:noProof/>
        </w:rPr>
        <w:fldChar w:fldCharType="begin"/>
      </w:r>
      <w:r w:rsidRPr="000756F5">
        <w:rPr>
          <w:noProof/>
        </w:rPr>
        <w:instrText xml:space="preserve"> PAGEREF _Toc125654108 \h </w:instrText>
      </w:r>
      <w:r w:rsidRPr="000756F5">
        <w:rPr>
          <w:noProof/>
        </w:rPr>
      </w:r>
      <w:r w:rsidRPr="000756F5">
        <w:rPr>
          <w:noProof/>
        </w:rPr>
        <w:fldChar w:fldCharType="separate"/>
      </w:r>
      <w:r w:rsidRPr="000756F5">
        <w:rPr>
          <w:noProof/>
        </w:rPr>
        <w:t>9</w:t>
      </w:r>
      <w:r w:rsidRPr="000756F5">
        <w:rPr>
          <w:noProof/>
        </w:rPr>
        <w:fldChar w:fldCharType="end"/>
      </w:r>
    </w:p>
    <w:p w14:paraId="010172AC" w14:textId="1343742B"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1.2 Implementing Design Competitions</w:t>
      </w:r>
      <w:r w:rsidRPr="000756F5">
        <w:rPr>
          <w:noProof/>
        </w:rPr>
        <w:tab/>
      </w:r>
      <w:r w:rsidRPr="000756F5">
        <w:rPr>
          <w:noProof/>
        </w:rPr>
        <w:fldChar w:fldCharType="begin"/>
      </w:r>
      <w:r w:rsidRPr="000756F5">
        <w:rPr>
          <w:noProof/>
        </w:rPr>
        <w:instrText xml:space="preserve"> PAGEREF _Toc125654109 \h </w:instrText>
      </w:r>
      <w:r w:rsidRPr="000756F5">
        <w:rPr>
          <w:noProof/>
        </w:rPr>
      </w:r>
      <w:r w:rsidRPr="000756F5">
        <w:rPr>
          <w:noProof/>
        </w:rPr>
        <w:fldChar w:fldCharType="separate"/>
      </w:r>
      <w:r w:rsidRPr="000756F5">
        <w:rPr>
          <w:noProof/>
        </w:rPr>
        <w:t>11</w:t>
      </w:r>
      <w:r w:rsidRPr="000756F5">
        <w:rPr>
          <w:noProof/>
        </w:rPr>
        <w:fldChar w:fldCharType="end"/>
      </w:r>
    </w:p>
    <w:p w14:paraId="2F98EA41" w14:textId="528D7C64"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1.3 Council Support</w:t>
      </w:r>
      <w:r w:rsidRPr="000756F5">
        <w:rPr>
          <w:noProof/>
        </w:rPr>
        <w:tab/>
      </w:r>
      <w:r w:rsidRPr="000756F5">
        <w:rPr>
          <w:noProof/>
        </w:rPr>
        <w:fldChar w:fldCharType="begin"/>
      </w:r>
      <w:r w:rsidRPr="000756F5">
        <w:rPr>
          <w:noProof/>
        </w:rPr>
        <w:instrText xml:space="preserve"> PAGEREF _Toc125654110 \h </w:instrText>
      </w:r>
      <w:r w:rsidRPr="000756F5">
        <w:rPr>
          <w:noProof/>
        </w:rPr>
      </w:r>
      <w:r w:rsidRPr="000756F5">
        <w:rPr>
          <w:noProof/>
        </w:rPr>
        <w:fldChar w:fldCharType="separate"/>
      </w:r>
      <w:r w:rsidRPr="000756F5">
        <w:rPr>
          <w:noProof/>
        </w:rPr>
        <w:t>12</w:t>
      </w:r>
      <w:r w:rsidRPr="000756F5">
        <w:rPr>
          <w:noProof/>
        </w:rPr>
        <w:fldChar w:fldCharType="end"/>
      </w:r>
    </w:p>
    <w:p w14:paraId="185F9B2E" w14:textId="1AA012D4" w:rsidR="00AA0D9C" w:rsidRPr="000756F5" w:rsidRDefault="00AA0D9C">
      <w:pPr>
        <w:pStyle w:val="TOC1"/>
        <w:rPr>
          <w:rFonts w:asciiTheme="minorHAnsi" w:eastAsiaTheme="minorEastAsia" w:hAnsiTheme="minorHAnsi" w:cstheme="minorBidi"/>
          <w:b w:val="0"/>
          <w:sz w:val="22"/>
          <w:szCs w:val="22"/>
          <w:lang w:val="en-AU" w:eastAsia="en-AU"/>
        </w:rPr>
      </w:pPr>
      <w:r w:rsidRPr="000756F5">
        <w:t>Part 2 – Instructions</w:t>
      </w:r>
      <w:r w:rsidRPr="000756F5">
        <w:tab/>
      </w:r>
      <w:r w:rsidRPr="000756F5">
        <w:fldChar w:fldCharType="begin"/>
      </w:r>
      <w:r w:rsidRPr="000756F5">
        <w:instrText xml:space="preserve"> PAGEREF _Toc125654111 \h </w:instrText>
      </w:r>
      <w:r w:rsidRPr="000756F5">
        <w:fldChar w:fldCharType="separate"/>
      </w:r>
      <w:r w:rsidRPr="000756F5">
        <w:t>14</w:t>
      </w:r>
      <w:r w:rsidRPr="000756F5">
        <w:fldChar w:fldCharType="end"/>
      </w:r>
    </w:p>
    <w:p w14:paraId="26D0F157" w14:textId="45C76AB2"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2.1 Process</w:t>
      </w:r>
      <w:r w:rsidRPr="000756F5">
        <w:rPr>
          <w:noProof/>
        </w:rPr>
        <w:tab/>
      </w:r>
      <w:r w:rsidRPr="000756F5">
        <w:rPr>
          <w:noProof/>
        </w:rPr>
        <w:fldChar w:fldCharType="begin"/>
      </w:r>
      <w:r w:rsidRPr="000756F5">
        <w:rPr>
          <w:noProof/>
        </w:rPr>
        <w:instrText xml:space="preserve"> PAGEREF _Toc125654112 \h </w:instrText>
      </w:r>
      <w:r w:rsidRPr="000756F5">
        <w:rPr>
          <w:noProof/>
        </w:rPr>
      </w:r>
      <w:r w:rsidRPr="000756F5">
        <w:rPr>
          <w:noProof/>
        </w:rPr>
        <w:fldChar w:fldCharType="separate"/>
      </w:r>
      <w:r w:rsidRPr="000756F5">
        <w:rPr>
          <w:noProof/>
        </w:rPr>
        <w:t>14</w:t>
      </w:r>
      <w:r w:rsidRPr="000756F5">
        <w:rPr>
          <w:noProof/>
        </w:rPr>
        <w:fldChar w:fldCharType="end"/>
      </w:r>
    </w:p>
    <w:p w14:paraId="38C76C96" w14:textId="75E0C892"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2.2 Steps and Key Activities</w:t>
      </w:r>
      <w:r w:rsidRPr="000756F5">
        <w:rPr>
          <w:noProof/>
        </w:rPr>
        <w:tab/>
      </w:r>
      <w:r w:rsidRPr="000756F5">
        <w:rPr>
          <w:noProof/>
        </w:rPr>
        <w:fldChar w:fldCharType="begin"/>
      </w:r>
      <w:r w:rsidRPr="000756F5">
        <w:rPr>
          <w:noProof/>
        </w:rPr>
        <w:instrText xml:space="preserve"> PAGEREF _Toc125654113 \h </w:instrText>
      </w:r>
      <w:r w:rsidRPr="000756F5">
        <w:rPr>
          <w:noProof/>
        </w:rPr>
      </w:r>
      <w:r w:rsidRPr="000756F5">
        <w:rPr>
          <w:noProof/>
        </w:rPr>
        <w:fldChar w:fldCharType="separate"/>
      </w:r>
      <w:r w:rsidRPr="000756F5">
        <w:rPr>
          <w:noProof/>
        </w:rPr>
        <w:t>17</w:t>
      </w:r>
      <w:r w:rsidRPr="000756F5">
        <w:rPr>
          <w:noProof/>
        </w:rPr>
        <w:fldChar w:fldCharType="end"/>
      </w:r>
    </w:p>
    <w:p w14:paraId="559D8DBF" w14:textId="1F33484A"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2.3 Applying the Guidelines</w:t>
      </w:r>
      <w:r w:rsidRPr="000756F5">
        <w:rPr>
          <w:noProof/>
        </w:rPr>
        <w:tab/>
      </w:r>
      <w:r w:rsidRPr="000756F5">
        <w:rPr>
          <w:noProof/>
        </w:rPr>
        <w:fldChar w:fldCharType="begin"/>
      </w:r>
      <w:r w:rsidRPr="000756F5">
        <w:rPr>
          <w:noProof/>
        </w:rPr>
        <w:instrText xml:space="preserve"> PAGEREF _Toc125654114 \h </w:instrText>
      </w:r>
      <w:r w:rsidRPr="000756F5">
        <w:rPr>
          <w:noProof/>
        </w:rPr>
      </w:r>
      <w:r w:rsidRPr="000756F5">
        <w:rPr>
          <w:noProof/>
        </w:rPr>
        <w:fldChar w:fldCharType="separate"/>
      </w:r>
      <w:r w:rsidRPr="000756F5">
        <w:rPr>
          <w:noProof/>
        </w:rPr>
        <w:t>19</w:t>
      </w:r>
      <w:r w:rsidRPr="000756F5">
        <w:rPr>
          <w:noProof/>
        </w:rPr>
        <w:fldChar w:fldCharType="end"/>
      </w:r>
    </w:p>
    <w:p w14:paraId="1853B30D" w14:textId="4142A976"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2.4 Roles and Requirements</w:t>
      </w:r>
      <w:r w:rsidRPr="000756F5">
        <w:rPr>
          <w:noProof/>
        </w:rPr>
        <w:tab/>
      </w:r>
      <w:r w:rsidRPr="000756F5">
        <w:rPr>
          <w:noProof/>
        </w:rPr>
        <w:fldChar w:fldCharType="begin"/>
      </w:r>
      <w:r w:rsidRPr="000756F5">
        <w:rPr>
          <w:noProof/>
        </w:rPr>
        <w:instrText xml:space="preserve"> PAGEREF _Toc125654115 \h </w:instrText>
      </w:r>
      <w:r w:rsidRPr="000756F5">
        <w:rPr>
          <w:noProof/>
        </w:rPr>
      </w:r>
      <w:r w:rsidRPr="000756F5">
        <w:rPr>
          <w:noProof/>
        </w:rPr>
        <w:fldChar w:fldCharType="separate"/>
      </w:r>
      <w:r w:rsidRPr="000756F5">
        <w:rPr>
          <w:noProof/>
        </w:rPr>
        <w:t>21</w:t>
      </w:r>
      <w:r w:rsidRPr="000756F5">
        <w:rPr>
          <w:noProof/>
        </w:rPr>
        <w:fldChar w:fldCharType="end"/>
      </w:r>
    </w:p>
    <w:p w14:paraId="5E08CB51" w14:textId="6F1FA3A6" w:rsidR="00AA0D9C" w:rsidRPr="000756F5" w:rsidRDefault="00AA0D9C">
      <w:pPr>
        <w:pStyle w:val="TOC1"/>
        <w:rPr>
          <w:rFonts w:asciiTheme="minorHAnsi" w:eastAsiaTheme="minorEastAsia" w:hAnsiTheme="minorHAnsi" w:cstheme="minorBidi"/>
          <w:b w:val="0"/>
          <w:sz w:val="22"/>
          <w:szCs w:val="22"/>
          <w:lang w:val="en-AU" w:eastAsia="en-AU"/>
        </w:rPr>
      </w:pPr>
      <w:r w:rsidRPr="000756F5">
        <w:t>Part 3 – Templates</w:t>
      </w:r>
      <w:r w:rsidRPr="000756F5">
        <w:tab/>
      </w:r>
      <w:r w:rsidRPr="000756F5">
        <w:fldChar w:fldCharType="begin"/>
      </w:r>
      <w:r w:rsidRPr="000756F5">
        <w:instrText xml:space="preserve"> PAGEREF _Toc125654116 \h </w:instrText>
      </w:r>
      <w:r w:rsidRPr="000756F5">
        <w:fldChar w:fldCharType="separate"/>
      </w:r>
      <w:r w:rsidRPr="000756F5">
        <w:t>25</w:t>
      </w:r>
      <w:r w:rsidRPr="000756F5">
        <w:fldChar w:fldCharType="end"/>
      </w:r>
    </w:p>
    <w:p w14:paraId="126CDB37" w14:textId="27616C20"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Template A: Competition Brief and Conditions</w:t>
      </w:r>
      <w:r w:rsidRPr="000756F5">
        <w:rPr>
          <w:noProof/>
        </w:rPr>
        <w:tab/>
      </w:r>
      <w:r w:rsidRPr="000756F5">
        <w:rPr>
          <w:noProof/>
        </w:rPr>
        <w:fldChar w:fldCharType="begin"/>
      </w:r>
      <w:r w:rsidRPr="000756F5">
        <w:rPr>
          <w:noProof/>
        </w:rPr>
        <w:instrText xml:space="preserve"> PAGEREF _Toc125654117 \h </w:instrText>
      </w:r>
      <w:r w:rsidRPr="000756F5">
        <w:rPr>
          <w:noProof/>
        </w:rPr>
      </w:r>
      <w:r w:rsidRPr="000756F5">
        <w:rPr>
          <w:noProof/>
        </w:rPr>
        <w:fldChar w:fldCharType="separate"/>
      </w:r>
      <w:r w:rsidRPr="000756F5">
        <w:rPr>
          <w:noProof/>
        </w:rPr>
        <w:t>25</w:t>
      </w:r>
      <w:r w:rsidRPr="000756F5">
        <w:rPr>
          <w:noProof/>
        </w:rPr>
        <w:fldChar w:fldCharType="end"/>
      </w:r>
    </w:p>
    <w:p w14:paraId="752278F6" w14:textId="30742AD6"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Template B: Response Schedules</w:t>
      </w:r>
      <w:r w:rsidRPr="000756F5">
        <w:rPr>
          <w:noProof/>
        </w:rPr>
        <w:tab/>
      </w:r>
      <w:r w:rsidRPr="000756F5">
        <w:rPr>
          <w:noProof/>
        </w:rPr>
        <w:fldChar w:fldCharType="begin"/>
      </w:r>
      <w:r w:rsidRPr="000756F5">
        <w:rPr>
          <w:noProof/>
        </w:rPr>
        <w:instrText xml:space="preserve"> PAGEREF _Toc125654118 \h </w:instrText>
      </w:r>
      <w:r w:rsidRPr="000756F5">
        <w:rPr>
          <w:noProof/>
        </w:rPr>
      </w:r>
      <w:r w:rsidRPr="000756F5">
        <w:rPr>
          <w:noProof/>
        </w:rPr>
        <w:fldChar w:fldCharType="separate"/>
      </w:r>
      <w:r w:rsidRPr="000756F5">
        <w:rPr>
          <w:noProof/>
        </w:rPr>
        <w:t>29</w:t>
      </w:r>
      <w:r w:rsidRPr="000756F5">
        <w:rPr>
          <w:noProof/>
        </w:rPr>
        <w:fldChar w:fldCharType="end"/>
      </w:r>
    </w:p>
    <w:p w14:paraId="4687671C" w14:textId="0B791B84"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Template C: Competition Report</w:t>
      </w:r>
      <w:r w:rsidRPr="000756F5">
        <w:rPr>
          <w:noProof/>
        </w:rPr>
        <w:tab/>
      </w:r>
      <w:r w:rsidRPr="000756F5">
        <w:rPr>
          <w:noProof/>
        </w:rPr>
        <w:fldChar w:fldCharType="begin"/>
      </w:r>
      <w:r w:rsidRPr="000756F5">
        <w:rPr>
          <w:noProof/>
        </w:rPr>
        <w:instrText xml:space="preserve"> PAGEREF _Toc125654119 \h </w:instrText>
      </w:r>
      <w:r w:rsidRPr="000756F5">
        <w:rPr>
          <w:noProof/>
        </w:rPr>
      </w:r>
      <w:r w:rsidRPr="000756F5">
        <w:rPr>
          <w:noProof/>
        </w:rPr>
        <w:fldChar w:fldCharType="separate"/>
      </w:r>
      <w:r w:rsidRPr="000756F5">
        <w:rPr>
          <w:noProof/>
        </w:rPr>
        <w:t>33</w:t>
      </w:r>
      <w:r w:rsidRPr="000756F5">
        <w:rPr>
          <w:noProof/>
        </w:rPr>
        <w:fldChar w:fldCharType="end"/>
      </w:r>
    </w:p>
    <w:p w14:paraId="538B6CD2" w14:textId="6081D758" w:rsidR="00AA0D9C" w:rsidRPr="000756F5" w:rsidRDefault="00AA0D9C">
      <w:pPr>
        <w:pStyle w:val="TOC2"/>
        <w:rPr>
          <w:noProof/>
        </w:rPr>
      </w:pPr>
      <w:r w:rsidRPr="000756F5">
        <w:rPr>
          <w:noProof/>
        </w:rPr>
        <w:t>Template D: Benefits Realisation Report</w:t>
      </w:r>
      <w:r w:rsidRPr="000756F5">
        <w:rPr>
          <w:noProof/>
        </w:rPr>
        <w:tab/>
      </w:r>
      <w:r w:rsidRPr="000756F5">
        <w:rPr>
          <w:noProof/>
        </w:rPr>
        <w:fldChar w:fldCharType="begin"/>
      </w:r>
      <w:r w:rsidRPr="000756F5">
        <w:rPr>
          <w:noProof/>
        </w:rPr>
        <w:instrText xml:space="preserve"> PAGEREF _Toc125654120 \h </w:instrText>
      </w:r>
      <w:r w:rsidRPr="000756F5">
        <w:rPr>
          <w:noProof/>
        </w:rPr>
      </w:r>
      <w:r w:rsidRPr="000756F5">
        <w:rPr>
          <w:noProof/>
        </w:rPr>
        <w:fldChar w:fldCharType="separate"/>
      </w:r>
      <w:r w:rsidRPr="000756F5">
        <w:rPr>
          <w:noProof/>
        </w:rPr>
        <w:t>34</w:t>
      </w:r>
      <w:r w:rsidRPr="000756F5">
        <w:rPr>
          <w:noProof/>
        </w:rPr>
        <w:fldChar w:fldCharType="end"/>
      </w:r>
    </w:p>
    <w:p w14:paraId="26DA915A" w14:textId="3812EE0F"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Template E: Jury and Adviser Agreement</w:t>
      </w:r>
      <w:r w:rsidRPr="000756F5">
        <w:rPr>
          <w:noProof/>
        </w:rPr>
        <w:tab/>
      </w:r>
      <w:r w:rsidRPr="000756F5">
        <w:rPr>
          <w:noProof/>
        </w:rPr>
        <w:fldChar w:fldCharType="begin"/>
      </w:r>
      <w:r w:rsidRPr="000756F5">
        <w:rPr>
          <w:noProof/>
        </w:rPr>
        <w:instrText xml:space="preserve"> PAGEREF _Toc125654121 \h </w:instrText>
      </w:r>
      <w:r w:rsidRPr="000756F5">
        <w:rPr>
          <w:noProof/>
        </w:rPr>
      </w:r>
      <w:r w:rsidRPr="000756F5">
        <w:rPr>
          <w:noProof/>
        </w:rPr>
        <w:fldChar w:fldCharType="separate"/>
      </w:r>
      <w:r w:rsidRPr="000756F5">
        <w:rPr>
          <w:noProof/>
        </w:rPr>
        <w:t>35</w:t>
      </w:r>
      <w:r w:rsidRPr="000756F5">
        <w:rPr>
          <w:noProof/>
        </w:rPr>
        <w:fldChar w:fldCharType="end"/>
      </w:r>
    </w:p>
    <w:p w14:paraId="2A06F41A" w14:textId="4BCE3817"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Template F: Code of Conduct</w:t>
      </w:r>
      <w:r w:rsidRPr="000756F5">
        <w:rPr>
          <w:noProof/>
        </w:rPr>
        <w:tab/>
      </w:r>
      <w:r w:rsidRPr="000756F5">
        <w:rPr>
          <w:noProof/>
        </w:rPr>
        <w:fldChar w:fldCharType="begin"/>
      </w:r>
      <w:r w:rsidRPr="000756F5">
        <w:rPr>
          <w:noProof/>
        </w:rPr>
        <w:instrText xml:space="preserve"> PAGEREF _Toc125654122 \h </w:instrText>
      </w:r>
      <w:r w:rsidRPr="000756F5">
        <w:rPr>
          <w:noProof/>
        </w:rPr>
      </w:r>
      <w:r w:rsidRPr="000756F5">
        <w:rPr>
          <w:noProof/>
        </w:rPr>
        <w:fldChar w:fldCharType="separate"/>
      </w:r>
      <w:r w:rsidRPr="000756F5">
        <w:rPr>
          <w:noProof/>
        </w:rPr>
        <w:t>37</w:t>
      </w:r>
      <w:r w:rsidRPr="000756F5">
        <w:rPr>
          <w:noProof/>
        </w:rPr>
        <w:fldChar w:fldCharType="end"/>
      </w:r>
    </w:p>
    <w:p w14:paraId="67CF4B15" w14:textId="672925A1" w:rsidR="00AA0D9C" w:rsidRPr="000756F5" w:rsidRDefault="00AA0D9C">
      <w:pPr>
        <w:pStyle w:val="TOC2"/>
        <w:rPr>
          <w:rFonts w:asciiTheme="minorHAnsi" w:eastAsiaTheme="minorEastAsia" w:hAnsiTheme="minorHAnsi" w:cstheme="minorBidi"/>
          <w:noProof/>
          <w:sz w:val="22"/>
          <w:szCs w:val="22"/>
          <w:lang w:val="en-AU" w:eastAsia="en-AU"/>
        </w:rPr>
      </w:pPr>
      <w:r w:rsidRPr="000756F5">
        <w:rPr>
          <w:noProof/>
        </w:rPr>
        <w:t>Template G: Conflict of Interest and Confidentiality Agreement</w:t>
      </w:r>
      <w:r w:rsidRPr="000756F5">
        <w:rPr>
          <w:noProof/>
        </w:rPr>
        <w:tab/>
      </w:r>
      <w:r w:rsidRPr="000756F5">
        <w:rPr>
          <w:noProof/>
        </w:rPr>
        <w:fldChar w:fldCharType="begin"/>
      </w:r>
      <w:r w:rsidRPr="000756F5">
        <w:rPr>
          <w:noProof/>
        </w:rPr>
        <w:instrText xml:space="preserve"> PAGEREF _Toc125654123 \h </w:instrText>
      </w:r>
      <w:r w:rsidRPr="000756F5">
        <w:rPr>
          <w:noProof/>
        </w:rPr>
      </w:r>
      <w:r w:rsidRPr="000756F5">
        <w:rPr>
          <w:noProof/>
        </w:rPr>
        <w:fldChar w:fldCharType="separate"/>
      </w:r>
      <w:r w:rsidRPr="000756F5">
        <w:rPr>
          <w:noProof/>
        </w:rPr>
        <w:t>41</w:t>
      </w:r>
      <w:r w:rsidRPr="000756F5">
        <w:rPr>
          <w:noProof/>
        </w:rPr>
        <w:fldChar w:fldCharType="end"/>
      </w:r>
    </w:p>
    <w:p w14:paraId="4D12E1EA" w14:textId="78777928" w:rsidR="00FE2E48" w:rsidRPr="000756F5" w:rsidRDefault="006B1E63" w:rsidP="00BA0AEF">
      <w:pPr>
        <w:rPr>
          <w:b/>
          <w:bCs/>
          <w:sz w:val="28"/>
          <w:szCs w:val="32"/>
        </w:rPr>
      </w:pPr>
      <w:r w:rsidRPr="000756F5">
        <w:fldChar w:fldCharType="end"/>
      </w:r>
      <w:r w:rsidR="00FE2E48" w:rsidRPr="000756F5">
        <w:br w:type="page"/>
      </w:r>
    </w:p>
    <w:p w14:paraId="408AD541" w14:textId="6B44EE48" w:rsidR="00DA4A77" w:rsidRPr="000756F5" w:rsidRDefault="00D367B0">
      <w:pPr>
        <w:pStyle w:val="Heading1"/>
        <w:rPr>
          <w:color w:val="auto"/>
        </w:rPr>
      </w:pPr>
      <w:bookmarkStart w:id="14" w:name="_Toc118107402"/>
      <w:bookmarkStart w:id="15" w:name="_Toc125654102"/>
      <w:bookmarkEnd w:id="13"/>
      <w:r w:rsidRPr="000756F5">
        <w:rPr>
          <w:color w:val="auto"/>
        </w:rPr>
        <w:lastRenderedPageBreak/>
        <w:t>Background</w:t>
      </w:r>
      <w:bookmarkEnd w:id="14"/>
      <w:bookmarkEnd w:id="15"/>
    </w:p>
    <w:p w14:paraId="0D44AD3F" w14:textId="7B016E2E" w:rsidR="00DA4A77" w:rsidRPr="000756F5" w:rsidRDefault="007F7C4C" w:rsidP="00BA0AEF">
      <w:pPr>
        <w:pStyle w:val="Heading2"/>
        <w:rPr>
          <w:color w:val="auto"/>
        </w:rPr>
      </w:pPr>
      <w:bookmarkStart w:id="16" w:name="_Toc118107403"/>
      <w:bookmarkStart w:id="17" w:name="_Toc125654103"/>
      <w:r w:rsidRPr="000756F5">
        <w:rPr>
          <w:color w:val="auto"/>
        </w:rPr>
        <w:t xml:space="preserve">1. </w:t>
      </w:r>
      <w:r w:rsidR="00D367B0" w:rsidRPr="000756F5">
        <w:rPr>
          <w:color w:val="auto"/>
        </w:rPr>
        <w:t>A City of Design</w:t>
      </w:r>
      <w:bookmarkEnd w:id="16"/>
      <w:bookmarkEnd w:id="17"/>
    </w:p>
    <w:p w14:paraId="55499B67" w14:textId="78C1B9D0" w:rsidR="00DA4A77" w:rsidRPr="000756F5" w:rsidRDefault="00DA4A77" w:rsidP="00BA0AEF">
      <w:r w:rsidRPr="000756F5">
        <w:rPr>
          <w:lang w:val="en-US"/>
        </w:rPr>
        <w:t xml:space="preserve">Design </w:t>
      </w:r>
      <w:r w:rsidR="00C104F2" w:rsidRPr="000756F5">
        <w:rPr>
          <w:lang w:val="en-US"/>
        </w:rPr>
        <w:t xml:space="preserve">Excellence </w:t>
      </w:r>
      <w:r w:rsidRPr="000756F5">
        <w:rPr>
          <w:lang w:val="en-US"/>
        </w:rPr>
        <w:t xml:space="preserve">is vital to the identity, culture and ongoing prosperity of Melbourne. </w:t>
      </w:r>
      <w:r w:rsidR="005A6169" w:rsidRPr="000756F5">
        <w:rPr>
          <w:lang w:val="en-US"/>
        </w:rPr>
        <w:t>Built environment of a high d</w:t>
      </w:r>
      <w:r w:rsidRPr="000756F5">
        <w:rPr>
          <w:lang w:val="en-US"/>
        </w:rPr>
        <w:t>esign quality</w:t>
      </w:r>
      <w:r w:rsidR="00C104F2" w:rsidRPr="000756F5">
        <w:rPr>
          <w:lang w:val="en-US"/>
        </w:rPr>
        <w:t xml:space="preserve"> </w:t>
      </w:r>
      <w:r w:rsidR="006637F3" w:rsidRPr="000756F5">
        <w:rPr>
          <w:lang w:val="en-US"/>
        </w:rPr>
        <w:t>benefits</w:t>
      </w:r>
      <w:r w:rsidRPr="000756F5">
        <w:rPr>
          <w:lang w:val="en-US"/>
        </w:rPr>
        <w:t xml:space="preserve"> resident, worker and visitor exp</w:t>
      </w:r>
      <w:r w:rsidR="005A6169" w:rsidRPr="000756F5">
        <w:rPr>
          <w:lang w:val="en-US"/>
        </w:rPr>
        <w:t>eriences of the city. This influences and affects</w:t>
      </w:r>
      <w:r w:rsidRPr="000756F5">
        <w:rPr>
          <w:lang w:val="en-US"/>
        </w:rPr>
        <w:t xml:space="preserve"> Melbourne’s </w:t>
      </w:r>
      <w:r w:rsidR="001875A5" w:rsidRPr="000756F5">
        <w:t>liveability</w:t>
      </w:r>
      <w:r w:rsidRPr="000756F5">
        <w:rPr>
          <w:lang w:val="en-US"/>
        </w:rPr>
        <w:t xml:space="preserve">, attractiveness to global talent and </w:t>
      </w:r>
      <w:r w:rsidR="005A6169" w:rsidRPr="000756F5">
        <w:rPr>
          <w:lang w:val="en-US"/>
        </w:rPr>
        <w:t xml:space="preserve">long term </w:t>
      </w:r>
      <w:r w:rsidRPr="000756F5">
        <w:rPr>
          <w:lang w:val="en-US"/>
        </w:rPr>
        <w:t xml:space="preserve">economic performance. </w:t>
      </w:r>
    </w:p>
    <w:p w14:paraId="1EB6F51F" w14:textId="632716D6" w:rsidR="00DA4A77" w:rsidRPr="000756F5" w:rsidRDefault="00DA4A77">
      <w:pPr>
        <w:rPr>
          <w:lang w:val="en-US"/>
        </w:rPr>
      </w:pPr>
      <w:r w:rsidRPr="000756F5">
        <w:rPr>
          <w:lang w:val="en-US"/>
        </w:rPr>
        <w:t>Design competitions are a globally established mechanism for improving design diversity, quality and innovation</w:t>
      </w:r>
      <w:r w:rsidR="005A6169" w:rsidRPr="000756F5">
        <w:rPr>
          <w:lang w:val="en-US"/>
        </w:rPr>
        <w:t xml:space="preserve"> in the built environment</w:t>
      </w:r>
      <w:r w:rsidRPr="000756F5">
        <w:rPr>
          <w:lang w:val="en-US"/>
        </w:rPr>
        <w:t xml:space="preserve">, particularly for developments on large and/or prominent sites with considerable impact on public amenity, connectivity and </w:t>
      </w:r>
      <w:r w:rsidR="00A52AF1" w:rsidRPr="000756F5">
        <w:rPr>
          <w:lang w:val="en-US"/>
        </w:rPr>
        <w:t xml:space="preserve">the </w:t>
      </w:r>
      <w:r w:rsidRPr="000756F5">
        <w:rPr>
          <w:lang w:val="en-US"/>
        </w:rPr>
        <w:t xml:space="preserve">place experience. </w:t>
      </w:r>
    </w:p>
    <w:p w14:paraId="6BE678AE" w14:textId="1E43280B" w:rsidR="00DA4A77" w:rsidRPr="000756F5" w:rsidRDefault="00D40306">
      <w:pPr>
        <w:rPr>
          <w:lang w:val="en-US"/>
        </w:rPr>
      </w:pPr>
      <w:r w:rsidRPr="000756F5">
        <w:rPr>
          <w:lang w:val="en-US"/>
        </w:rPr>
        <w:t>Additionally, c</w:t>
      </w:r>
      <w:r w:rsidR="00DA4A77" w:rsidRPr="000756F5">
        <w:rPr>
          <w:lang w:val="en-US"/>
        </w:rPr>
        <w:t xml:space="preserve">ompetitions </w:t>
      </w:r>
      <w:r w:rsidR="005A6169" w:rsidRPr="000756F5">
        <w:rPr>
          <w:lang w:val="en-US"/>
        </w:rPr>
        <w:t xml:space="preserve">help </w:t>
      </w:r>
      <w:r w:rsidRPr="000756F5">
        <w:rPr>
          <w:lang w:val="en-US"/>
        </w:rPr>
        <w:t xml:space="preserve">to </w:t>
      </w:r>
      <w:r w:rsidR="005A6169" w:rsidRPr="000756F5">
        <w:rPr>
          <w:lang w:val="en-US"/>
        </w:rPr>
        <w:t>nurture the broad design talent pool on which Melbourne’s global reputation for design excellence relies, by:</w:t>
      </w:r>
    </w:p>
    <w:p w14:paraId="03B0A3ED" w14:textId="120EAD1A" w:rsidR="00DA4A77" w:rsidRPr="000756F5" w:rsidRDefault="005A6169" w:rsidP="00226340">
      <w:pPr>
        <w:pStyle w:val="ListBullet"/>
        <w:spacing w:after="0" w:line="360" w:lineRule="auto"/>
        <w:ind w:hanging="357"/>
      </w:pPr>
      <w:r w:rsidRPr="000756F5">
        <w:t>elevating</w:t>
      </w:r>
      <w:r w:rsidR="00DA4A77" w:rsidRPr="000756F5">
        <w:t xml:space="preserve"> and mak</w:t>
      </w:r>
      <w:r w:rsidRPr="000756F5">
        <w:t>ing</w:t>
      </w:r>
      <w:r w:rsidR="00DA4A77" w:rsidRPr="000756F5">
        <w:t xml:space="preserve"> transparent, design discussions and decision making </w:t>
      </w:r>
    </w:p>
    <w:p w14:paraId="2A8D6030" w14:textId="249E095B" w:rsidR="00DA4A77" w:rsidRPr="000756F5" w:rsidRDefault="00DA4A77" w:rsidP="00226340">
      <w:pPr>
        <w:pStyle w:val="ListBullet"/>
        <w:spacing w:after="0" w:line="360" w:lineRule="auto"/>
        <w:ind w:hanging="357"/>
      </w:pPr>
      <w:r w:rsidRPr="000756F5">
        <w:t>enabl</w:t>
      </w:r>
      <w:r w:rsidR="005A6169" w:rsidRPr="000756F5">
        <w:t>ing</w:t>
      </w:r>
      <w:r w:rsidRPr="000756F5">
        <w:t xml:space="preserve"> early agreement on project deliverables for a full range of stakeholders</w:t>
      </w:r>
    </w:p>
    <w:p w14:paraId="0CAFE7E9" w14:textId="34F4C335" w:rsidR="00DA4A77" w:rsidRPr="000756F5" w:rsidRDefault="00DA4A77" w:rsidP="00226340">
      <w:pPr>
        <w:pStyle w:val="ListBullet"/>
        <w:spacing w:after="0" w:line="360" w:lineRule="auto"/>
        <w:ind w:hanging="357"/>
      </w:pPr>
      <w:r w:rsidRPr="000756F5">
        <w:t>provid</w:t>
      </w:r>
      <w:r w:rsidR="005A6169" w:rsidRPr="000756F5">
        <w:t>ing</w:t>
      </w:r>
      <w:r w:rsidRPr="000756F5">
        <w:t xml:space="preserve"> equity of opportunity for design practices of all scales, to work on city shaping projects</w:t>
      </w:r>
    </w:p>
    <w:p w14:paraId="53607A49" w14:textId="232A9F05" w:rsidR="00DA4A77" w:rsidRPr="000756F5" w:rsidRDefault="00844DDD" w:rsidP="00BA0AEF">
      <w:r w:rsidRPr="000756F5">
        <w:rPr>
          <w:lang w:val="en-US"/>
        </w:rPr>
        <w:t>The current reliance on market forces</w:t>
      </w:r>
      <w:r w:rsidR="005A6169" w:rsidRPr="000756F5">
        <w:rPr>
          <w:lang w:val="en-US"/>
        </w:rPr>
        <w:t xml:space="preserve"> to deliver </w:t>
      </w:r>
      <w:r w:rsidR="00A52AF1" w:rsidRPr="000756F5">
        <w:rPr>
          <w:lang w:val="en-US"/>
        </w:rPr>
        <w:t>projects in the built environment</w:t>
      </w:r>
      <w:r w:rsidRPr="000756F5">
        <w:rPr>
          <w:lang w:val="en-US"/>
        </w:rPr>
        <w:t xml:space="preserve">, has </w:t>
      </w:r>
      <w:r w:rsidR="006637F3" w:rsidRPr="000756F5">
        <w:rPr>
          <w:lang w:val="en-US"/>
        </w:rPr>
        <w:t xml:space="preserve">diminished opportunities for </w:t>
      </w:r>
      <w:r w:rsidR="00D40306" w:rsidRPr="000756F5">
        <w:rPr>
          <w:lang w:val="en-US"/>
        </w:rPr>
        <w:t>diverse local</w:t>
      </w:r>
      <w:r w:rsidR="006637F3" w:rsidRPr="000756F5">
        <w:rPr>
          <w:lang w:val="en-US"/>
        </w:rPr>
        <w:t xml:space="preserve">, emerging and small </w:t>
      </w:r>
      <w:r w:rsidRPr="000756F5">
        <w:rPr>
          <w:lang w:val="en-US"/>
        </w:rPr>
        <w:t xml:space="preserve">practices </w:t>
      </w:r>
      <w:r w:rsidR="006637F3" w:rsidRPr="000756F5">
        <w:rPr>
          <w:lang w:val="en-US"/>
        </w:rPr>
        <w:t xml:space="preserve">to participate in the delivery of </w:t>
      </w:r>
      <w:r w:rsidRPr="000756F5">
        <w:rPr>
          <w:lang w:val="en-US"/>
        </w:rPr>
        <w:t xml:space="preserve">city shaping projects. This </w:t>
      </w:r>
      <w:r w:rsidR="006637F3" w:rsidRPr="000756F5">
        <w:rPr>
          <w:lang w:val="en-US"/>
        </w:rPr>
        <w:t>limits</w:t>
      </w:r>
      <w:r w:rsidRPr="000756F5">
        <w:rPr>
          <w:lang w:val="en-US"/>
        </w:rPr>
        <w:t xml:space="preserve"> </w:t>
      </w:r>
      <w:r w:rsidR="00A52AF1" w:rsidRPr="000756F5">
        <w:rPr>
          <w:lang w:val="en-US"/>
        </w:rPr>
        <w:t xml:space="preserve">opportunities for originality and </w:t>
      </w:r>
      <w:r w:rsidRPr="000756F5">
        <w:rPr>
          <w:lang w:val="en-US"/>
        </w:rPr>
        <w:t>innovation</w:t>
      </w:r>
      <w:r w:rsidR="00A52AF1" w:rsidRPr="000756F5">
        <w:rPr>
          <w:lang w:val="en-US"/>
        </w:rPr>
        <w:t xml:space="preserve"> in design</w:t>
      </w:r>
      <w:r w:rsidRPr="000756F5">
        <w:rPr>
          <w:lang w:val="en-US"/>
        </w:rPr>
        <w:t xml:space="preserve"> and </w:t>
      </w:r>
      <w:r w:rsidR="00A52AF1" w:rsidRPr="000756F5">
        <w:rPr>
          <w:lang w:val="en-US"/>
        </w:rPr>
        <w:t xml:space="preserve">therefore, </w:t>
      </w:r>
      <w:r w:rsidR="00582766" w:rsidRPr="000756F5">
        <w:rPr>
          <w:lang w:val="en-US"/>
        </w:rPr>
        <w:t>opportunitie</w:t>
      </w:r>
      <w:r w:rsidR="00A52AF1" w:rsidRPr="000756F5">
        <w:rPr>
          <w:lang w:val="en-US"/>
        </w:rPr>
        <w:t xml:space="preserve">s for Melbourne to </w:t>
      </w:r>
      <w:r w:rsidR="00582766" w:rsidRPr="000756F5">
        <w:rPr>
          <w:lang w:val="en-US"/>
        </w:rPr>
        <w:t xml:space="preserve">grow </w:t>
      </w:r>
      <w:r w:rsidR="00A52AF1" w:rsidRPr="000756F5">
        <w:rPr>
          <w:lang w:val="en-US"/>
        </w:rPr>
        <w:t xml:space="preserve">and maintain </w:t>
      </w:r>
      <w:r w:rsidR="00582766" w:rsidRPr="000756F5">
        <w:rPr>
          <w:lang w:val="en-US"/>
        </w:rPr>
        <w:t>its global reputation</w:t>
      </w:r>
      <w:r w:rsidR="006637F3" w:rsidRPr="000756F5">
        <w:rPr>
          <w:lang w:val="en-US"/>
        </w:rPr>
        <w:t xml:space="preserve"> for design excellence</w:t>
      </w:r>
      <w:r w:rsidR="00582766" w:rsidRPr="000756F5">
        <w:rPr>
          <w:lang w:val="en-US"/>
        </w:rPr>
        <w:t>.</w:t>
      </w:r>
      <w:r w:rsidRPr="000756F5">
        <w:rPr>
          <w:lang w:val="en-US"/>
        </w:rPr>
        <w:t xml:space="preserve"> </w:t>
      </w:r>
    </w:p>
    <w:p w14:paraId="3740158A" w14:textId="01366FC8" w:rsidR="00DA4A77" w:rsidRPr="000756F5" w:rsidRDefault="007F7C4C" w:rsidP="00BA0AEF">
      <w:pPr>
        <w:pStyle w:val="Heading2"/>
        <w:rPr>
          <w:color w:val="auto"/>
        </w:rPr>
      </w:pPr>
      <w:bookmarkStart w:id="18" w:name="_Toc118107404"/>
      <w:bookmarkStart w:id="19" w:name="_Toc125654104"/>
      <w:r w:rsidRPr="000756F5">
        <w:rPr>
          <w:color w:val="auto"/>
        </w:rPr>
        <w:t xml:space="preserve">2. </w:t>
      </w:r>
      <w:r w:rsidR="00DA4A77" w:rsidRPr="000756F5">
        <w:rPr>
          <w:color w:val="auto"/>
        </w:rPr>
        <w:t>Purpose</w:t>
      </w:r>
      <w:r w:rsidR="00D367B0" w:rsidRPr="000756F5">
        <w:rPr>
          <w:color w:val="auto"/>
        </w:rPr>
        <w:t xml:space="preserve"> of the Guidelines</w:t>
      </w:r>
      <w:bookmarkEnd w:id="18"/>
      <w:bookmarkEnd w:id="19"/>
    </w:p>
    <w:p w14:paraId="308732DD" w14:textId="5869C185" w:rsidR="00DA4A77" w:rsidRPr="000756F5" w:rsidRDefault="00DA4A77" w:rsidP="00BA0AEF">
      <w:r w:rsidRPr="000756F5">
        <w:rPr>
          <w:lang w:val="en-US"/>
        </w:rPr>
        <w:t xml:space="preserve">The </w:t>
      </w:r>
      <w:r w:rsidR="00645220" w:rsidRPr="000756F5">
        <w:rPr>
          <w:lang w:val="en-US"/>
        </w:rPr>
        <w:t>d</w:t>
      </w:r>
      <w:r w:rsidRPr="000756F5">
        <w:rPr>
          <w:lang w:val="en-US"/>
        </w:rPr>
        <w:t xml:space="preserve">raft Design Competition Guidelines (the Guidelines) are an invitation for site owners, developers and designers to collaborate with the City of Melbourne, on excellent design outcomes for significant and/or high profile sites in the municipality. </w:t>
      </w:r>
      <w:r w:rsidR="005A6169" w:rsidRPr="000756F5">
        <w:rPr>
          <w:lang w:val="en-US"/>
        </w:rPr>
        <w:t xml:space="preserve">The </w:t>
      </w:r>
      <w:r w:rsidR="00F4047C" w:rsidRPr="000756F5">
        <w:rPr>
          <w:lang w:val="en-US"/>
        </w:rPr>
        <w:t>G</w:t>
      </w:r>
      <w:r w:rsidR="005A6169" w:rsidRPr="000756F5">
        <w:rPr>
          <w:lang w:val="en-US"/>
        </w:rPr>
        <w:t>uidelines apply to both public and private development</w:t>
      </w:r>
      <w:r w:rsidR="00D40306" w:rsidRPr="000756F5">
        <w:rPr>
          <w:lang w:val="en-US"/>
        </w:rPr>
        <w:t>.</w:t>
      </w:r>
    </w:p>
    <w:p w14:paraId="4DB7190F" w14:textId="6501834D" w:rsidR="00DA4A77" w:rsidRPr="000756F5" w:rsidRDefault="00DA4A77">
      <w:r w:rsidRPr="000756F5">
        <w:t xml:space="preserve">The Guidelines </w:t>
      </w:r>
      <w:r w:rsidR="00D01AA1" w:rsidRPr="000756F5">
        <w:t xml:space="preserve">also </w:t>
      </w:r>
      <w:r w:rsidRPr="000756F5">
        <w:t xml:space="preserve">provide </w:t>
      </w:r>
      <w:r w:rsidR="00D01AA1" w:rsidRPr="000756F5">
        <w:t>the</w:t>
      </w:r>
      <w:r w:rsidRPr="000756F5">
        <w:t xml:space="preserve"> procedural basis for a City of Melbourne endorsed design competition. Developed in consultation with targeted industry stakeholders, and building on the rounded experiences of the city’s design experts, the Guidelines are underpinned by principles of equity, transparency and integrity. </w:t>
      </w:r>
    </w:p>
    <w:p w14:paraId="6DE5169B" w14:textId="50E5E21A" w:rsidR="00DA4A77" w:rsidRPr="000756F5" w:rsidRDefault="007F7C4C" w:rsidP="00BA0AEF">
      <w:pPr>
        <w:pStyle w:val="Heading2"/>
        <w:rPr>
          <w:color w:val="auto"/>
        </w:rPr>
      </w:pPr>
      <w:bookmarkStart w:id="20" w:name="_Toc118107405"/>
      <w:bookmarkStart w:id="21" w:name="_Toc125654105"/>
      <w:r w:rsidRPr="000756F5">
        <w:rPr>
          <w:color w:val="auto"/>
        </w:rPr>
        <w:t xml:space="preserve">3. </w:t>
      </w:r>
      <w:r w:rsidR="00D367B0" w:rsidRPr="000756F5">
        <w:rPr>
          <w:color w:val="auto"/>
        </w:rPr>
        <w:t xml:space="preserve">Guidelines </w:t>
      </w:r>
      <w:r w:rsidR="00DA4A77" w:rsidRPr="000756F5">
        <w:rPr>
          <w:color w:val="auto"/>
        </w:rPr>
        <w:t>Structure</w:t>
      </w:r>
      <w:bookmarkEnd w:id="20"/>
      <w:bookmarkEnd w:id="21"/>
      <w:r w:rsidR="00DA4A77" w:rsidRPr="000756F5">
        <w:rPr>
          <w:color w:val="auto"/>
        </w:rPr>
        <w:t xml:space="preserve"> </w:t>
      </w:r>
    </w:p>
    <w:p w14:paraId="08A12BC7" w14:textId="77777777" w:rsidR="00DA4A77" w:rsidRPr="000756F5" w:rsidRDefault="00DA4A77" w:rsidP="00BA0AEF">
      <w:r w:rsidRPr="000756F5">
        <w:t>The Guidelines are structured in three parts:</w:t>
      </w:r>
    </w:p>
    <w:p w14:paraId="2A192153" w14:textId="6B57D0C4" w:rsidR="00DA4A77" w:rsidRPr="000756F5" w:rsidRDefault="00700758" w:rsidP="00BA0AEF">
      <w:pPr>
        <w:pStyle w:val="ListBullet"/>
      </w:pPr>
      <w:r w:rsidRPr="000756F5">
        <w:rPr>
          <w:b/>
        </w:rPr>
        <w:t>Section 1</w:t>
      </w:r>
      <w:r w:rsidR="00DA4A77" w:rsidRPr="000756F5">
        <w:rPr>
          <w:b/>
        </w:rPr>
        <w:t xml:space="preserve"> - Inviting Design Excellence</w:t>
      </w:r>
      <w:r w:rsidR="00DA4A77" w:rsidRPr="000756F5">
        <w:t xml:space="preserve"> describes the benefits of competitions, and positions the Guidelines in a Melbourne context. </w:t>
      </w:r>
    </w:p>
    <w:p w14:paraId="21203130" w14:textId="05D26B44" w:rsidR="00DA4A77" w:rsidRPr="000756F5" w:rsidRDefault="00DA4A77">
      <w:pPr>
        <w:pStyle w:val="ListBullet"/>
      </w:pPr>
      <w:r w:rsidRPr="000756F5">
        <w:rPr>
          <w:b/>
        </w:rPr>
        <w:t xml:space="preserve">Section </w:t>
      </w:r>
      <w:r w:rsidR="00700758" w:rsidRPr="000756F5">
        <w:rPr>
          <w:b/>
        </w:rPr>
        <w:t>2</w:t>
      </w:r>
      <w:r w:rsidRPr="000756F5">
        <w:rPr>
          <w:b/>
        </w:rPr>
        <w:t xml:space="preserve"> - Instructions </w:t>
      </w:r>
      <w:r w:rsidRPr="000756F5">
        <w:t>provides an overview of the process and sets out the requirements for an endorsed City of Melbourne design competition.</w:t>
      </w:r>
    </w:p>
    <w:p w14:paraId="55F647B4" w14:textId="243E941E" w:rsidR="003669A2" w:rsidRPr="000756F5" w:rsidRDefault="00DA4A77" w:rsidP="00BA0AEF">
      <w:pPr>
        <w:pStyle w:val="ListBullet"/>
      </w:pPr>
      <w:r w:rsidRPr="000756F5">
        <w:rPr>
          <w:b/>
        </w:rPr>
        <w:t xml:space="preserve">Section </w:t>
      </w:r>
      <w:r w:rsidR="00700758" w:rsidRPr="000756F5">
        <w:rPr>
          <w:b/>
        </w:rPr>
        <w:t>3</w:t>
      </w:r>
      <w:r w:rsidRPr="000756F5">
        <w:rPr>
          <w:b/>
        </w:rPr>
        <w:t xml:space="preserve"> </w:t>
      </w:r>
      <w:r w:rsidR="00700758" w:rsidRPr="000756F5">
        <w:rPr>
          <w:b/>
        </w:rPr>
        <w:t>-</w:t>
      </w:r>
      <w:r w:rsidRPr="000756F5">
        <w:rPr>
          <w:b/>
        </w:rPr>
        <w:t xml:space="preserve"> Templates </w:t>
      </w:r>
      <w:r w:rsidRPr="000756F5">
        <w:t>support a consistent, efficient and effective competition process that i</w:t>
      </w:r>
      <w:r w:rsidR="00F4047C" w:rsidRPr="000756F5">
        <w:t>s</w:t>
      </w:r>
      <w:r w:rsidRPr="000756F5">
        <w:t xml:space="preserve"> fair for all participants.</w:t>
      </w:r>
    </w:p>
    <w:p w14:paraId="48D8DCC4" w14:textId="276D55BF" w:rsidR="007373A7" w:rsidRPr="000756F5" w:rsidRDefault="00645220" w:rsidP="00BA2BBA">
      <w:pPr>
        <w:pStyle w:val="Heading2"/>
        <w:tabs>
          <w:tab w:val="left" w:pos="1909"/>
        </w:tabs>
        <w:rPr>
          <w:color w:val="auto"/>
        </w:rPr>
      </w:pPr>
      <w:bookmarkStart w:id="22" w:name="_Toc118107406"/>
      <w:r w:rsidRPr="000756F5">
        <w:rPr>
          <w:color w:val="auto"/>
        </w:rPr>
        <w:tab/>
      </w:r>
    </w:p>
    <w:p w14:paraId="27B6C8FA" w14:textId="3E6BCE5F" w:rsidR="003669A2" w:rsidRPr="000756F5" w:rsidRDefault="00D40306" w:rsidP="00BA0AEF">
      <w:pPr>
        <w:pStyle w:val="Heading2"/>
        <w:rPr>
          <w:color w:val="auto"/>
        </w:rPr>
      </w:pPr>
      <w:bookmarkStart w:id="23" w:name="_Toc125654106"/>
      <w:r w:rsidRPr="000756F5">
        <w:rPr>
          <w:color w:val="auto"/>
        </w:rPr>
        <w:lastRenderedPageBreak/>
        <w:t xml:space="preserve">4. </w:t>
      </w:r>
      <w:r w:rsidR="003669A2" w:rsidRPr="000756F5">
        <w:rPr>
          <w:color w:val="auto"/>
        </w:rPr>
        <w:t>Definitions</w:t>
      </w:r>
      <w:bookmarkEnd w:id="22"/>
      <w:bookmarkEnd w:id="23"/>
    </w:p>
    <w:p w14:paraId="2A48F224" w14:textId="66A1DC8E" w:rsidR="003669A2" w:rsidRPr="000756F5" w:rsidRDefault="00C104F2" w:rsidP="00BA0AEF">
      <w:pPr>
        <w:spacing w:after="240"/>
      </w:pPr>
      <w:r w:rsidRPr="000756F5">
        <w:t xml:space="preserve">Key terms </w:t>
      </w:r>
      <w:r w:rsidR="00645220" w:rsidRPr="000756F5">
        <w:t xml:space="preserve">used in the document </w:t>
      </w:r>
      <w:r w:rsidR="003669A2" w:rsidRPr="000756F5">
        <w:t>are defined as follows:</w:t>
      </w:r>
    </w:p>
    <w:p w14:paraId="783FA16D" w14:textId="77777777" w:rsidR="003669A2" w:rsidRPr="000756F5" w:rsidRDefault="003669A2">
      <w:pPr>
        <w:sectPr w:rsidR="003669A2" w:rsidRPr="000756F5" w:rsidSect="00091C59">
          <w:footerReference w:type="default" r:id="rId12"/>
          <w:footerReference w:type="first" r:id="rId13"/>
          <w:pgSz w:w="11906" w:h="16838"/>
          <w:pgMar w:top="1440" w:right="1440" w:bottom="1276" w:left="1440" w:header="708" w:footer="708" w:gutter="0"/>
          <w:cols w:space="708"/>
          <w:titlePg/>
          <w:docGrid w:linePitch="360"/>
        </w:sectPr>
      </w:pPr>
    </w:p>
    <w:p w14:paraId="0D474F93" w14:textId="26C43AFC" w:rsidR="00C104F2" w:rsidRPr="000756F5" w:rsidRDefault="00C104F2" w:rsidP="00BA0AEF">
      <w:pPr>
        <w:spacing w:after="240"/>
      </w:pPr>
      <w:r w:rsidRPr="000756F5">
        <w:rPr>
          <w:b/>
        </w:rPr>
        <w:t>Adviser, Competition</w:t>
      </w:r>
      <w:r w:rsidRPr="000756F5">
        <w:br/>
      </w:r>
      <w:r w:rsidR="00A77338" w:rsidRPr="000756F5">
        <w:t>An appropriately qualified and experienced professional who will manage and undertake key competition activities on behalf of the Proponent in collaboration with the City of Melbourne.</w:t>
      </w:r>
    </w:p>
    <w:p w14:paraId="79B8C7F0" w14:textId="71F112E6" w:rsidR="00C104F2" w:rsidRPr="000756F5" w:rsidRDefault="00C104F2" w:rsidP="00BA0AEF">
      <w:pPr>
        <w:spacing w:after="240"/>
      </w:pPr>
      <w:r w:rsidRPr="000756F5">
        <w:rPr>
          <w:b/>
        </w:rPr>
        <w:t>Adviser, Probity</w:t>
      </w:r>
      <w:r w:rsidRPr="000756F5">
        <w:t xml:space="preserve"> </w:t>
      </w:r>
      <w:r w:rsidRPr="000756F5">
        <w:br/>
      </w:r>
      <w:r w:rsidR="00242483" w:rsidRPr="000756F5">
        <w:t>A Probity Adviser oversees the integrity of a competition process and is recommended for large, complex, unusual, contentious and/or high value projects to protect against perceived and actual risks associated with the conduct of direct participants.</w:t>
      </w:r>
      <w:r w:rsidRPr="000756F5">
        <w:t xml:space="preserve"> </w:t>
      </w:r>
    </w:p>
    <w:p w14:paraId="0AC8424B" w14:textId="7EF60099" w:rsidR="00C104F2" w:rsidRPr="000756F5" w:rsidRDefault="00C104F2" w:rsidP="00BA0AEF">
      <w:pPr>
        <w:spacing w:after="240"/>
      </w:pPr>
      <w:r w:rsidRPr="000756F5">
        <w:rPr>
          <w:b/>
        </w:rPr>
        <w:t>Adviser, Technical</w:t>
      </w:r>
      <w:r w:rsidRPr="000756F5">
        <w:t xml:space="preserve"> </w:t>
      </w:r>
      <w:r w:rsidRPr="000756F5">
        <w:br/>
      </w:r>
      <w:r w:rsidR="00A77338" w:rsidRPr="000756F5">
        <w:t>Technical Advisers provide specific expertise on the functional requirements of the project on behalf of the Proponent.</w:t>
      </w:r>
    </w:p>
    <w:p w14:paraId="64E0979B" w14:textId="29BC42CF" w:rsidR="005A6169" w:rsidRPr="000756F5" w:rsidRDefault="005A6169" w:rsidP="00BA0AEF">
      <w:pPr>
        <w:spacing w:after="240"/>
        <w:rPr>
          <w:b/>
        </w:rPr>
      </w:pPr>
      <w:r w:rsidRPr="000756F5">
        <w:rPr>
          <w:b/>
        </w:rPr>
        <w:t xml:space="preserve">Client </w:t>
      </w:r>
      <w:r w:rsidRPr="000756F5">
        <w:rPr>
          <w:b/>
        </w:rPr>
        <w:br/>
      </w:r>
      <w:r w:rsidR="00254A9C" w:rsidRPr="000756F5">
        <w:t xml:space="preserve">Refer </w:t>
      </w:r>
      <w:r w:rsidR="00254A9C" w:rsidRPr="000756F5">
        <w:rPr>
          <w:i/>
        </w:rPr>
        <w:t>Proponent.</w:t>
      </w:r>
    </w:p>
    <w:p w14:paraId="5BB99CFA" w14:textId="792BE7B8" w:rsidR="00254A9C" w:rsidRPr="000756F5" w:rsidRDefault="00254A9C" w:rsidP="00BA0AEF">
      <w:pPr>
        <w:spacing w:after="240"/>
      </w:pPr>
      <w:r w:rsidRPr="000756F5">
        <w:rPr>
          <w:b/>
        </w:rPr>
        <w:t>Competition Advisory Group</w:t>
      </w:r>
      <w:r w:rsidRPr="000756F5">
        <w:t xml:space="preserve"> </w:t>
      </w:r>
      <w:r w:rsidR="00154CD8" w:rsidRPr="000756F5">
        <w:t>(CAG)</w:t>
      </w:r>
      <w:r w:rsidRPr="000756F5">
        <w:br/>
      </w:r>
      <w:r w:rsidR="00154CD8" w:rsidRPr="000756F5">
        <w:t xml:space="preserve">For some competitions, it may be appropriate to have a Competition Advisory Group to assist the </w:t>
      </w:r>
      <w:r w:rsidR="009A2F51" w:rsidRPr="000756F5">
        <w:t>Jury</w:t>
      </w:r>
      <w:r w:rsidR="00154CD8" w:rsidRPr="000756F5">
        <w:t xml:space="preserve"> in their deliberations. The CAG will normally comprise of the Competition Adviser and </w:t>
      </w:r>
      <w:r w:rsidR="00242483" w:rsidRPr="000756F5">
        <w:t>1-2</w:t>
      </w:r>
      <w:r w:rsidR="00154CD8" w:rsidRPr="000756F5">
        <w:t xml:space="preserve"> City of Melbourne representative</w:t>
      </w:r>
      <w:r w:rsidR="00242483" w:rsidRPr="000756F5">
        <w:t>s.</w:t>
      </w:r>
      <w:r w:rsidR="00154CD8" w:rsidRPr="000756F5">
        <w:t xml:space="preserve"> </w:t>
      </w:r>
    </w:p>
    <w:p w14:paraId="5E8CCCD1" w14:textId="42610E6A" w:rsidR="002320D4" w:rsidRPr="000756F5" w:rsidRDefault="002320D4" w:rsidP="00BA0AEF">
      <w:pPr>
        <w:spacing w:after="240"/>
      </w:pPr>
      <w:r w:rsidRPr="000756F5">
        <w:rPr>
          <w:b/>
        </w:rPr>
        <w:t>Competitions, Blind</w:t>
      </w:r>
      <w:r w:rsidRPr="000756F5">
        <w:br/>
      </w:r>
      <w:r w:rsidR="006C2FBF" w:rsidRPr="000756F5">
        <w:t xml:space="preserve">In a blind competition, the identity of Entrants is suppressed </w:t>
      </w:r>
      <w:r w:rsidR="00F90D66" w:rsidRPr="000756F5">
        <w:t xml:space="preserve">and revealed only upon the Jury’s selection of a Winning Entry. Blind competitions can provide a sense of assurance to Entrants that Submissions will be </w:t>
      </w:r>
      <w:r w:rsidR="00154CD8" w:rsidRPr="000756F5">
        <w:t xml:space="preserve">assessed equitably and on merit alone. </w:t>
      </w:r>
      <w:r w:rsidR="00F90D66" w:rsidRPr="000756F5">
        <w:t xml:space="preserve"> </w:t>
      </w:r>
    </w:p>
    <w:p w14:paraId="51542D14" w14:textId="65FDDA04" w:rsidR="002320D4" w:rsidRPr="000756F5" w:rsidRDefault="002320D4" w:rsidP="00BA0AEF">
      <w:pPr>
        <w:spacing w:after="240"/>
      </w:pPr>
      <w:r w:rsidRPr="000756F5">
        <w:rPr>
          <w:b/>
        </w:rPr>
        <w:t>Competitions, Named</w:t>
      </w:r>
      <w:r w:rsidRPr="000756F5">
        <w:br/>
      </w:r>
      <w:r w:rsidR="00F90D66" w:rsidRPr="000756F5">
        <w:t>In a named competition, the identity of Entrants is known</w:t>
      </w:r>
      <w:r w:rsidR="00154CD8" w:rsidRPr="000756F5">
        <w:t>.</w:t>
      </w:r>
    </w:p>
    <w:p w14:paraId="38847EA6" w14:textId="72114386" w:rsidR="003669A2" w:rsidRPr="000756F5" w:rsidRDefault="00A77338" w:rsidP="00BA0AEF">
      <w:pPr>
        <w:spacing w:after="240"/>
      </w:pPr>
      <w:r w:rsidRPr="000756F5">
        <w:rPr>
          <w:b/>
        </w:rPr>
        <w:t xml:space="preserve">Competition </w:t>
      </w:r>
      <w:r w:rsidR="003669A2" w:rsidRPr="000756F5">
        <w:rPr>
          <w:b/>
        </w:rPr>
        <w:t xml:space="preserve">Brief </w:t>
      </w:r>
      <w:r w:rsidR="009A2F51" w:rsidRPr="000756F5">
        <w:rPr>
          <w:b/>
        </w:rPr>
        <w:t>and Conditions</w:t>
      </w:r>
      <w:r w:rsidR="003669A2" w:rsidRPr="000756F5">
        <w:br/>
      </w:r>
      <w:r w:rsidR="009A2F51" w:rsidRPr="000756F5">
        <w:t xml:space="preserve">A document that </w:t>
      </w:r>
      <w:r w:rsidRPr="000756F5">
        <w:t>articulates key information about the competition purpose and process; project ambition, background and scope</w:t>
      </w:r>
      <w:r w:rsidR="009A2F51" w:rsidRPr="000756F5">
        <w:t>; and conditions applicable to all</w:t>
      </w:r>
      <w:r w:rsidRPr="000756F5">
        <w:t>.</w:t>
      </w:r>
      <w:r w:rsidR="009A2F51" w:rsidRPr="000756F5">
        <w:t xml:space="preserve"> Refer Template A - Competition Brief and Conditions.</w:t>
      </w:r>
    </w:p>
    <w:p w14:paraId="28BA4459" w14:textId="29712A51" w:rsidR="003669A2" w:rsidRPr="000756F5" w:rsidRDefault="003669A2" w:rsidP="00BA0AEF">
      <w:pPr>
        <w:spacing w:after="240"/>
      </w:pPr>
      <w:r w:rsidRPr="000756F5">
        <w:rPr>
          <w:b/>
        </w:rPr>
        <w:t>Competition Report</w:t>
      </w:r>
      <w:r w:rsidRPr="000756F5">
        <w:t xml:space="preserve"> </w:t>
      </w:r>
      <w:r w:rsidRPr="000756F5">
        <w:br/>
      </w:r>
      <w:r w:rsidR="009A2F51" w:rsidRPr="000756F5">
        <w:t xml:space="preserve">A report that documents the Jury’s decision in accordance with Template C - Competition Report based on Evaluation Criteria established in Competition Brief and Conditions.  </w:t>
      </w:r>
    </w:p>
    <w:p w14:paraId="4B7E2851" w14:textId="3B17A768" w:rsidR="003669A2" w:rsidRPr="000756F5" w:rsidRDefault="003669A2" w:rsidP="00BA0AEF">
      <w:pPr>
        <w:spacing w:after="240"/>
      </w:pPr>
      <w:r w:rsidRPr="000756F5">
        <w:rPr>
          <w:b/>
          <w:bCs/>
        </w:rPr>
        <w:t>Design Integrity</w:t>
      </w:r>
      <w:r w:rsidRPr="000756F5">
        <w:t xml:space="preserve"> </w:t>
      </w:r>
      <w:r w:rsidRPr="000756F5">
        <w:br/>
        <w:t xml:space="preserve">A continued engagement between the </w:t>
      </w:r>
      <w:r w:rsidR="00254A9C" w:rsidRPr="000756F5">
        <w:t>Successful Entrant</w:t>
      </w:r>
      <w:r w:rsidRPr="000756F5">
        <w:t xml:space="preserve">, the Proponent and the City of Melbourne post competition. This continuity helps maintain Design Excellence as the design is further developed for planning approval.  </w:t>
      </w:r>
    </w:p>
    <w:p w14:paraId="41DD9214" w14:textId="63F134AD" w:rsidR="003669A2" w:rsidRPr="000756F5" w:rsidRDefault="003669A2" w:rsidP="00BA0AEF">
      <w:pPr>
        <w:spacing w:after="240"/>
      </w:pPr>
      <w:r w:rsidRPr="000756F5">
        <w:rPr>
          <w:b/>
          <w:bCs/>
        </w:rPr>
        <w:t>Designer</w:t>
      </w:r>
      <w:r w:rsidRPr="000756F5">
        <w:t xml:space="preserve"> </w:t>
      </w:r>
      <w:r w:rsidRPr="000756F5">
        <w:br/>
        <w:t>A practising and/or research professional in the field of urban design, landscape design and/or architecture.</w:t>
      </w:r>
    </w:p>
    <w:p w14:paraId="5BB00C0C" w14:textId="7EBB4BD6" w:rsidR="00D01AA1" w:rsidRPr="000756F5" w:rsidRDefault="00D01AA1" w:rsidP="00BA0AEF">
      <w:pPr>
        <w:spacing w:after="240"/>
        <w:rPr>
          <w:b/>
        </w:rPr>
      </w:pPr>
      <w:r w:rsidRPr="000756F5">
        <w:rPr>
          <w:b/>
        </w:rPr>
        <w:t>Design Competition</w:t>
      </w:r>
      <w:r w:rsidRPr="000756F5">
        <w:rPr>
          <w:b/>
        </w:rPr>
        <w:br/>
      </w:r>
      <w:r w:rsidRPr="000756F5">
        <w:t xml:space="preserve">A design competition is a competitive process in which a private or public site owner or developer (‘the </w:t>
      </w:r>
      <w:r w:rsidR="00254A9C" w:rsidRPr="000756F5">
        <w:t>Proponent</w:t>
      </w:r>
      <w:r w:rsidRPr="000756F5">
        <w:t xml:space="preserve">’) invites designers (the ‘Entrant’) to submit a design proposal for a precinct, site or building. An independent panel of design professionals and project decision makers (a ‘Competition Jury’) will select the </w:t>
      </w:r>
      <w:r w:rsidR="00F5742D" w:rsidRPr="000756F5">
        <w:t>s</w:t>
      </w:r>
      <w:r w:rsidRPr="000756F5">
        <w:t xml:space="preserve">uccessful design based on an agreed set of </w:t>
      </w:r>
      <w:r w:rsidR="00F5742D" w:rsidRPr="000756F5">
        <w:t>Evaluation C</w:t>
      </w:r>
      <w:r w:rsidRPr="000756F5">
        <w:t>riteria.</w:t>
      </w:r>
    </w:p>
    <w:p w14:paraId="6C39DD42" w14:textId="5D3A36C9" w:rsidR="003669A2" w:rsidRPr="000756F5" w:rsidRDefault="003669A2" w:rsidP="00BA0AEF">
      <w:pPr>
        <w:spacing w:after="240"/>
      </w:pPr>
      <w:r w:rsidRPr="000756F5">
        <w:rPr>
          <w:b/>
        </w:rPr>
        <w:t>Design Excellence</w:t>
      </w:r>
      <w:r w:rsidRPr="000756F5">
        <w:tab/>
      </w:r>
      <w:r w:rsidRPr="000756F5">
        <w:br/>
        <w:t>A City of Melbourne program and a design outcome - a demonstrated exceptional standard of architecture, landscape architecture and</w:t>
      </w:r>
      <w:r w:rsidR="006D0539" w:rsidRPr="000756F5">
        <w:t>/or</w:t>
      </w:r>
      <w:r w:rsidRPr="000756F5">
        <w:t xml:space="preserve"> urban design.</w:t>
      </w:r>
    </w:p>
    <w:p w14:paraId="02EA1E92" w14:textId="2AECB6F6" w:rsidR="003669A2" w:rsidRPr="000756F5" w:rsidRDefault="003669A2" w:rsidP="00BA0AEF">
      <w:pPr>
        <w:spacing w:after="240"/>
      </w:pPr>
      <w:r w:rsidRPr="000756F5">
        <w:rPr>
          <w:b/>
          <w:bCs/>
        </w:rPr>
        <w:t xml:space="preserve">Emerging </w:t>
      </w:r>
      <w:r w:rsidR="00E45476" w:rsidRPr="000756F5">
        <w:rPr>
          <w:b/>
          <w:bCs/>
        </w:rPr>
        <w:t>D</w:t>
      </w:r>
      <w:r w:rsidRPr="000756F5">
        <w:rPr>
          <w:b/>
          <w:bCs/>
        </w:rPr>
        <w:t>esigner</w:t>
      </w:r>
      <w:r w:rsidRPr="000756F5">
        <w:br/>
        <w:t xml:space="preserve">A newly formed </w:t>
      </w:r>
      <w:r w:rsidR="00361A12" w:rsidRPr="000756F5">
        <w:t xml:space="preserve">or small </w:t>
      </w:r>
      <w:r w:rsidR="001875A5" w:rsidRPr="000756F5">
        <w:t>practice that</w:t>
      </w:r>
      <w:r w:rsidR="00361A12" w:rsidRPr="000756F5">
        <w:t xml:space="preserve"> is </w:t>
      </w:r>
      <w:r w:rsidRPr="000756F5">
        <w:t>seeking to undertake larger and more complex projects.</w:t>
      </w:r>
    </w:p>
    <w:p w14:paraId="35FEEDA4" w14:textId="377EB2B4" w:rsidR="000A11E9" w:rsidRPr="000756F5" w:rsidRDefault="003669A2" w:rsidP="00BA0AEF">
      <w:pPr>
        <w:spacing w:after="240"/>
      </w:pPr>
      <w:r w:rsidRPr="000756F5">
        <w:rPr>
          <w:b/>
          <w:bCs/>
        </w:rPr>
        <w:t>Endorsement</w:t>
      </w:r>
      <w:r w:rsidRPr="000756F5">
        <w:br/>
        <w:t xml:space="preserve">Formal recognition from the City of Melbourne confirming that the competition process </w:t>
      </w:r>
      <w:r w:rsidR="00645220" w:rsidRPr="000756F5">
        <w:t xml:space="preserve">adheres </w:t>
      </w:r>
      <w:r w:rsidRPr="000756F5">
        <w:t>to the procedural process set out in this document, and that the design outco</w:t>
      </w:r>
      <w:r w:rsidR="000A11E9" w:rsidRPr="000756F5">
        <w:t xml:space="preserve">me achieves Design Excellence. </w:t>
      </w:r>
    </w:p>
    <w:p w14:paraId="1FB38D54" w14:textId="01B2E720" w:rsidR="000A11E9" w:rsidRPr="000756F5" w:rsidRDefault="000A11E9" w:rsidP="00BA0AEF">
      <w:pPr>
        <w:spacing w:after="240"/>
      </w:pPr>
      <w:r w:rsidRPr="000756F5">
        <w:rPr>
          <w:b/>
        </w:rPr>
        <w:lastRenderedPageBreak/>
        <w:t>Entrant</w:t>
      </w:r>
      <w:r w:rsidRPr="000756F5">
        <w:rPr>
          <w:b/>
        </w:rPr>
        <w:tab/>
      </w:r>
      <w:r w:rsidR="00361A12" w:rsidRPr="000756F5">
        <w:rPr>
          <w:b/>
        </w:rPr>
        <w:br/>
      </w:r>
      <w:r w:rsidR="00F5742D" w:rsidRPr="000756F5">
        <w:t>The</w:t>
      </w:r>
      <w:r w:rsidRPr="000756F5">
        <w:t xml:space="preserve"> Entrant is a </w:t>
      </w:r>
      <w:r w:rsidR="00D541F5" w:rsidRPr="000756F5">
        <w:t>Designer</w:t>
      </w:r>
      <w:r w:rsidRPr="000756F5">
        <w:t xml:space="preserve"> participating in the design competition</w:t>
      </w:r>
      <w:r w:rsidR="000F3C80" w:rsidRPr="000756F5">
        <w:t xml:space="preserve"> </w:t>
      </w:r>
      <w:r w:rsidR="00D541F5" w:rsidRPr="000756F5">
        <w:t>through the entry of a Submission</w:t>
      </w:r>
      <w:r w:rsidR="000F3C80" w:rsidRPr="000756F5">
        <w:t>.</w:t>
      </w:r>
      <w:r w:rsidR="00D541F5" w:rsidRPr="000756F5">
        <w:t xml:space="preserve"> Entrants must be registered design professionals in the State of Victoria.</w:t>
      </w:r>
      <w:r w:rsidR="00E45476" w:rsidRPr="000756F5">
        <w:t xml:space="preserve"> </w:t>
      </w:r>
    </w:p>
    <w:p w14:paraId="3ABBF041" w14:textId="440D1B7B" w:rsidR="00F5742D" w:rsidRPr="000756F5" w:rsidRDefault="00F5742D" w:rsidP="00BA0AEF">
      <w:pPr>
        <w:spacing w:after="240"/>
      </w:pPr>
      <w:r w:rsidRPr="000756F5">
        <w:rPr>
          <w:b/>
        </w:rPr>
        <w:t>Evaluation Criteria</w:t>
      </w:r>
      <w:r w:rsidRPr="000756F5">
        <w:br/>
      </w:r>
      <w:r w:rsidR="000D4D56" w:rsidRPr="000756F5">
        <w:t>Evaluation Criteria establish how Design Excellence will be measured, and provide the basis for which the Jury is to assess and score Entrants.</w:t>
      </w:r>
    </w:p>
    <w:p w14:paraId="58322930" w14:textId="129A85C6" w:rsidR="005A6169" w:rsidRPr="000756F5" w:rsidRDefault="005A6169" w:rsidP="00BA0AEF">
      <w:pPr>
        <w:spacing w:after="240"/>
      </w:pPr>
      <w:r w:rsidRPr="000756F5">
        <w:rPr>
          <w:b/>
        </w:rPr>
        <w:t>Guidelines, the</w:t>
      </w:r>
      <w:r w:rsidRPr="000756F5">
        <w:t xml:space="preserve"> </w:t>
      </w:r>
      <w:r w:rsidRPr="000756F5">
        <w:br/>
      </w:r>
      <w:r w:rsidR="009A2F51" w:rsidRPr="000756F5">
        <w:rPr>
          <w:lang w:val="en-US"/>
        </w:rPr>
        <w:t xml:space="preserve">The </w:t>
      </w:r>
      <w:r w:rsidR="00645220" w:rsidRPr="000756F5">
        <w:rPr>
          <w:lang w:val="en-US"/>
        </w:rPr>
        <w:t xml:space="preserve">draft </w:t>
      </w:r>
      <w:r w:rsidR="009A2F51" w:rsidRPr="000756F5">
        <w:rPr>
          <w:lang w:val="en-US"/>
        </w:rPr>
        <w:t xml:space="preserve">Design Competition Guidelines (the Guidelines) are an invitation for site owners, developers and designers to collaborate with the City of Melbourne, on excellent design outcomes for significant and/or high profile sites in the municipality. The guidelines apply to both public and private development. </w:t>
      </w:r>
      <w:r w:rsidR="009A2F51" w:rsidRPr="000756F5">
        <w:t>They provide the procedural basis for a City of Melbourne endorsed design competition.</w:t>
      </w:r>
    </w:p>
    <w:p w14:paraId="36C373B2" w14:textId="47FB9AE2" w:rsidR="005A6169" w:rsidRPr="000756F5" w:rsidRDefault="005A6169" w:rsidP="00BA0AEF">
      <w:pPr>
        <w:spacing w:after="240"/>
        <w:rPr>
          <w:b/>
        </w:rPr>
      </w:pPr>
      <w:r w:rsidRPr="000756F5">
        <w:rPr>
          <w:b/>
        </w:rPr>
        <w:t xml:space="preserve">Independent Design Expert </w:t>
      </w:r>
      <w:r w:rsidRPr="000756F5">
        <w:rPr>
          <w:b/>
        </w:rPr>
        <w:br/>
      </w:r>
      <w:r w:rsidR="0064534C" w:rsidRPr="000756F5">
        <w:t xml:space="preserve">An industry recognised expert in design, who is capable of providing sound, independent advice and Jury services to a competition.  </w:t>
      </w:r>
    </w:p>
    <w:p w14:paraId="0EB46EF8" w14:textId="58A47CDE" w:rsidR="007831F5" w:rsidRPr="000756F5" w:rsidRDefault="007831F5" w:rsidP="00BA0AEF">
      <w:pPr>
        <w:spacing w:after="240"/>
      </w:pPr>
      <w:r w:rsidRPr="000756F5">
        <w:rPr>
          <w:b/>
        </w:rPr>
        <w:t xml:space="preserve">Jury </w:t>
      </w:r>
      <w:r w:rsidRPr="000756F5">
        <w:br/>
      </w:r>
      <w:r w:rsidR="000D4D56" w:rsidRPr="000756F5">
        <w:t xml:space="preserve">Competition Submissions are assessed by an expert Jury comprising of the Proponent, City of Melbourne and </w:t>
      </w:r>
      <w:r w:rsidR="006D0539" w:rsidRPr="000756F5">
        <w:t>I</w:t>
      </w:r>
      <w:r w:rsidR="000D4D56" w:rsidRPr="000756F5">
        <w:t xml:space="preserve">ndependent </w:t>
      </w:r>
      <w:r w:rsidR="006D0539" w:rsidRPr="000756F5">
        <w:t>D</w:t>
      </w:r>
      <w:r w:rsidR="000D4D56" w:rsidRPr="000756F5">
        <w:t xml:space="preserve">esign </w:t>
      </w:r>
      <w:r w:rsidR="006D0539" w:rsidRPr="000756F5">
        <w:t>E</w:t>
      </w:r>
      <w:r w:rsidR="000D4D56" w:rsidRPr="000756F5">
        <w:t>xperts. The Jury selects the best design proposal and team (in the context of a named competition) based on established Evaluation Criteria.</w:t>
      </w:r>
    </w:p>
    <w:p w14:paraId="1EBC5351" w14:textId="0B3F1926" w:rsidR="003669A2" w:rsidRPr="000756F5" w:rsidRDefault="003669A2" w:rsidP="00BA0AEF">
      <w:pPr>
        <w:spacing w:after="240"/>
      </w:pPr>
      <w:r w:rsidRPr="000756F5">
        <w:rPr>
          <w:b/>
          <w:bCs/>
        </w:rPr>
        <w:t>Local practice / designer</w:t>
      </w:r>
      <w:r w:rsidRPr="000756F5">
        <w:br/>
        <w:t>A practice or designer that originates from</w:t>
      </w:r>
      <w:r w:rsidR="0064534C" w:rsidRPr="000756F5">
        <w:t xml:space="preserve"> and is based in Melbourne</w:t>
      </w:r>
      <w:r w:rsidRPr="000756F5">
        <w:t xml:space="preserve">, or </w:t>
      </w:r>
      <w:r w:rsidR="0064534C" w:rsidRPr="000756F5">
        <w:t xml:space="preserve">who may have originated from elsewhere and has the majority of their staff </w:t>
      </w:r>
      <w:r w:rsidRPr="000756F5">
        <w:t xml:space="preserve">based in Melbourne. </w:t>
      </w:r>
    </w:p>
    <w:p w14:paraId="39D50CF6" w14:textId="5A6A05AD" w:rsidR="003669A2" w:rsidRPr="000756F5" w:rsidRDefault="003669A2" w:rsidP="00BA0AEF">
      <w:pPr>
        <w:spacing w:after="240"/>
      </w:pPr>
      <w:r w:rsidRPr="000756F5">
        <w:rPr>
          <w:b/>
          <w:bCs/>
        </w:rPr>
        <w:t>Melbourne Design Review Panel (MDRP)</w:t>
      </w:r>
      <w:r w:rsidRPr="000756F5">
        <w:br/>
        <w:t xml:space="preserve">The Melbourne Design Review Panel advises the City of Melbourne on ways to improve the design quality of new developments and city-shaping projects. The core panel membership comprises of internal and external experts from the fields of architecture, landscape architecture and urban design. Expert members have additional expertise on topics such as heritage, education, sustainability and environmental design, universal design, </w:t>
      </w:r>
      <w:r w:rsidRPr="000756F5">
        <w:t>development feasibility, transport, community engagement and Aboriginal cultural heritage.</w:t>
      </w:r>
    </w:p>
    <w:p w14:paraId="3D5F1E99" w14:textId="77777777" w:rsidR="003669A2" w:rsidRPr="000756F5" w:rsidRDefault="003669A2" w:rsidP="00BA0AEF">
      <w:pPr>
        <w:spacing w:after="240"/>
      </w:pPr>
      <w:r w:rsidRPr="000756F5">
        <w:rPr>
          <w:b/>
        </w:rPr>
        <w:t>Planning approval</w:t>
      </w:r>
      <w:r w:rsidRPr="000756F5">
        <w:t xml:space="preserve"> </w:t>
      </w:r>
      <w:r w:rsidRPr="000756F5">
        <w:br/>
        <w:t xml:space="preserve">A process of assessing that a proposed scheme complies with planning requirements including consideration of development envelope, proposed use and impacts to neighbouring land. </w:t>
      </w:r>
    </w:p>
    <w:p w14:paraId="19776629" w14:textId="074CB80B" w:rsidR="007831F5" w:rsidRPr="000756F5" w:rsidRDefault="007831F5" w:rsidP="00BA0AEF">
      <w:pPr>
        <w:spacing w:after="240"/>
        <w:rPr>
          <w:b/>
          <w:bCs/>
        </w:rPr>
      </w:pPr>
      <w:r w:rsidRPr="000756F5">
        <w:rPr>
          <w:b/>
        </w:rPr>
        <w:t xml:space="preserve">Proponent </w:t>
      </w:r>
      <w:r w:rsidRPr="000756F5">
        <w:rPr>
          <w:b/>
          <w:bCs/>
        </w:rPr>
        <w:br/>
      </w:r>
      <w:r w:rsidR="00254A9C" w:rsidRPr="000756F5">
        <w:rPr>
          <w:bCs/>
        </w:rPr>
        <w:t>The Proponent is a</w:t>
      </w:r>
      <w:r w:rsidR="00254A9C" w:rsidRPr="000756F5">
        <w:t xml:space="preserve"> private or public site owner or developer who owns the project for which a competition is being held.</w:t>
      </w:r>
    </w:p>
    <w:p w14:paraId="7023421C" w14:textId="7386E7CC" w:rsidR="003669A2" w:rsidRPr="000756F5" w:rsidRDefault="003669A2" w:rsidP="00BA0AEF">
      <w:pPr>
        <w:spacing w:after="240"/>
      </w:pPr>
      <w:r w:rsidRPr="000756F5">
        <w:rPr>
          <w:b/>
        </w:rPr>
        <w:t>Referral Authority</w:t>
      </w:r>
      <w:r w:rsidRPr="000756F5">
        <w:t xml:space="preserve"> </w:t>
      </w:r>
      <w:r w:rsidRPr="000756F5">
        <w:br/>
        <w:t xml:space="preserve">The Referral Authority is the body responsible in providing comments to the Responsible Authority when they are assessing a planning application. The ultimate responsibility of planning approval rests with Responsible Authority, not the Referral Authority. </w:t>
      </w:r>
    </w:p>
    <w:p w14:paraId="44B66F3F" w14:textId="7AC9FDAF" w:rsidR="003669A2" w:rsidRPr="000756F5" w:rsidRDefault="003669A2" w:rsidP="00BA0AEF">
      <w:pPr>
        <w:spacing w:after="240"/>
      </w:pPr>
      <w:r w:rsidRPr="000756F5">
        <w:rPr>
          <w:b/>
        </w:rPr>
        <w:t>Responsible Authority</w:t>
      </w:r>
      <w:r w:rsidRPr="000756F5">
        <w:br/>
        <w:t>The Responsible Authority is the body responsible for the administration or enforcement of</w:t>
      </w:r>
      <w:r w:rsidR="00924DD1" w:rsidRPr="000756F5">
        <w:t xml:space="preserve"> </w:t>
      </w:r>
      <w:r w:rsidRPr="000756F5">
        <w:t>a planning scheme or a provision of a scheme. They are responsible for considering and determining planning permit applications and for ensuring compliance with the planning scheme, permit conditions and agreements.</w:t>
      </w:r>
    </w:p>
    <w:p w14:paraId="3DE6CA70" w14:textId="47A9C54C" w:rsidR="005C708F" w:rsidRPr="000756F5" w:rsidRDefault="00270D17" w:rsidP="00BA0AEF">
      <w:pPr>
        <w:spacing w:after="240"/>
      </w:pPr>
      <w:r w:rsidRPr="000756F5">
        <w:rPr>
          <w:b/>
        </w:rPr>
        <w:t>Phase</w:t>
      </w:r>
      <w:r w:rsidR="00924DD1" w:rsidRPr="000756F5">
        <w:rPr>
          <w:b/>
        </w:rPr>
        <w:t xml:space="preserve"> 1 - Invitation</w:t>
      </w:r>
      <w:r w:rsidR="00924DD1" w:rsidRPr="000756F5">
        <w:rPr>
          <w:bCs/>
        </w:rPr>
        <w:t xml:space="preserve"> </w:t>
      </w:r>
      <w:r w:rsidR="00924DD1" w:rsidRPr="000756F5">
        <w:rPr>
          <w:bCs/>
        </w:rPr>
        <w:br/>
      </w:r>
      <w:r w:rsidR="008907A2" w:rsidRPr="000756F5">
        <w:t xml:space="preserve">The Guidelines support a phased implementation pathway for design competitions. </w:t>
      </w:r>
      <w:r w:rsidR="005C708F" w:rsidRPr="000756F5">
        <w:rPr>
          <w:bCs/>
        </w:rPr>
        <w:t xml:space="preserve">Phase 1 - Invitation </w:t>
      </w:r>
      <w:r w:rsidR="008907A2" w:rsidRPr="000756F5">
        <w:rPr>
          <w:bCs/>
        </w:rPr>
        <w:t xml:space="preserve">is a call for </w:t>
      </w:r>
      <w:r w:rsidR="008907A2" w:rsidRPr="000756F5">
        <w:t>site owners, developers and designers</w:t>
      </w:r>
      <w:r w:rsidR="008907A2" w:rsidRPr="000756F5">
        <w:rPr>
          <w:bCs/>
        </w:rPr>
        <w:t xml:space="preserve"> </w:t>
      </w:r>
      <w:r w:rsidR="005C708F" w:rsidRPr="000756F5">
        <w:rPr>
          <w:bCs/>
        </w:rPr>
        <w:t xml:space="preserve">to participate in </w:t>
      </w:r>
      <w:r w:rsidR="008907A2" w:rsidRPr="000756F5">
        <w:rPr>
          <w:bCs/>
        </w:rPr>
        <w:t xml:space="preserve">a voluntary design competition with the City of Melbourne. This is expected to be piloted from 2023. </w:t>
      </w:r>
    </w:p>
    <w:p w14:paraId="14AD7455" w14:textId="395730EF" w:rsidR="00924DD1" w:rsidRPr="000756F5" w:rsidRDefault="00270D17">
      <w:pPr>
        <w:rPr>
          <w:bCs/>
        </w:rPr>
      </w:pPr>
      <w:r w:rsidRPr="000756F5">
        <w:rPr>
          <w:b/>
        </w:rPr>
        <w:t>Phase</w:t>
      </w:r>
      <w:r w:rsidR="00924DD1" w:rsidRPr="000756F5">
        <w:rPr>
          <w:b/>
        </w:rPr>
        <w:t xml:space="preserve"> 2 - Regulation</w:t>
      </w:r>
      <w:r w:rsidR="00924DD1" w:rsidRPr="000756F5">
        <w:rPr>
          <w:b/>
          <w:bCs/>
        </w:rPr>
        <w:t xml:space="preserve"> </w:t>
      </w:r>
      <w:r w:rsidR="00924DD1" w:rsidRPr="000756F5">
        <w:rPr>
          <w:b/>
          <w:bCs/>
        </w:rPr>
        <w:br/>
      </w:r>
      <w:r w:rsidR="008907A2" w:rsidRPr="000756F5">
        <w:t xml:space="preserve">The Guidelines support a phased implementation pathway for design competitions. </w:t>
      </w:r>
      <w:r w:rsidR="008907A2" w:rsidRPr="000756F5">
        <w:rPr>
          <w:bCs/>
        </w:rPr>
        <w:t xml:space="preserve">Phase 2 - Regulation of mandatory design competitions </w:t>
      </w:r>
      <w:r w:rsidR="00E45476" w:rsidRPr="000756F5">
        <w:rPr>
          <w:bCs/>
        </w:rPr>
        <w:t xml:space="preserve">is anticipated to commence after completion and review of </w:t>
      </w:r>
      <w:r w:rsidR="006D0539" w:rsidRPr="000756F5">
        <w:rPr>
          <w:bCs/>
        </w:rPr>
        <w:t xml:space="preserve">Phase </w:t>
      </w:r>
      <w:r w:rsidR="00E45476" w:rsidRPr="000756F5">
        <w:rPr>
          <w:bCs/>
        </w:rPr>
        <w:t xml:space="preserve">1, </w:t>
      </w:r>
      <w:r w:rsidR="008907A2" w:rsidRPr="000756F5">
        <w:rPr>
          <w:bCs/>
        </w:rPr>
        <w:t>subject to Council approval</w:t>
      </w:r>
      <w:r w:rsidR="00E45476" w:rsidRPr="000756F5">
        <w:rPr>
          <w:bCs/>
        </w:rPr>
        <w:t xml:space="preserve">. </w:t>
      </w:r>
      <w:r w:rsidR="008907A2" w:rsidRPr="000756F5">
        <w:rPr>
          <w:bCs/>
        </w:rPr>
        <w:t>It is anticipated that lessons learned at Phase 1 – Invitation</w:t>
      </w:r>
      <w:r w:rsidR="00E45476" w:rsidRPr="000756F5">
        <w:rPr>
          <w:bCs/>
        </w:rPr>
        <w:t xml:space="preserve"> will inform the business case for Phase 2 – Regulation.</w:t>
      </w:r>
    </w:p>
    <w:p w14:paraId="57F474CE" w14:textId="2237201A" w:rsidR="002320D4" w:rsidRPr="000756F5" w:rsidRDefault="002320D4" w:rsidP="00BA0AEF">
      <w:pPr>
        <w:spacing w:after="240"/>
      </w:pPr>
      <w:r w:rsidRPr="000756F5">
        <w:rPr>
          <w:b/>
        </w:rPr>
        <w:lastRenderedPageBreak/>
        <w:t>Submission</w:t>
      </w:r>
      <w:r w:rsidRPr="000756F5">
        <w:br/>
      </w:r>
      <w:r w:rsidR="005C708F" w:rsidRPr="000756F5">
        <w:t>The Submission is a design idea or concept developed in response to Template A - Competition Brief and Conditions and submitted in accordance with Template B – Response Schedules.</w:t>
      </w:r>
    </w:p>
    <w:p w14:paraId="4DAC83D6" w14:textId="609F3D03" w:rsidR="0000027E" w:rsidRPr="000756F5" w:rsidRDefault="001364D9" w:rsidP="00BA0AEF">
      <w:pPr>
        <w:spacing w:after="240"/>
        <w:rPr>
          <w:b/>
        </w:rPr>
      </w:pPr>
      <w:r w:rsidRPr="000756F5">
        <w:rPr>
          <w:b/>
        </w:rPr>
        <w:t>Successful Entrant</w:t>
      </w:r>
      <w:r w:rsidRPr="000756F5">
        <w:rPr>
          <w:b/>
        </w:rPr>
        <w:br/>
      </w:r>
      <w:r w:rsidRPr="000756F5">
        <w:t xml:space="preserve">The Successful Entrant is the author of the Winning Entry, as selected by the Jury. </w:t>
      </w:r>
    </w:p>
    <w:p w14:paraId="08C2F507" w14:textId="5D241E55" w:rsidR="002B2417" w:rsidRPr="000756F5" w:rsidRDefault="00254A9C" w:rsidP="00BA0AEF">
      <w:pPr>
        <w:spacing w:after="240"/>
        <w:rPr>
          <w:b/>
        </w:rPr>
        <w:sectPr w:rsidR="002B2417" w:rsidRPr="000756F5" w:rsidSect="00BA0AEF">
          <w:type w:val="continuous"/>
          <w:pgSz w:w="11906" w:h="16838"/>
          <w:pgMar w:top="1440" w:right="1440" w:bottom="1276" w:left="1440" w:header="708" w:footer="708" w:gutter="0"/>
          <w:cols w:num="2" w:space="708"/>
          <w:titlePg/>
          <w:docGrid w:linePitch="360"/>
        </w:sectPr>
      </w:pPr>
      <w:r w:rsidRPr="000756F5">
        <w:rPr>
          <w:b/>
        </w:rPr>
        <w:t>Winning</w:t>
      </w:r>
      <w:r w:rsidR="0000027E" w:rsidRPr="000756F5">
        <w:rPr>
          <w:b/>
        </w:rPr>
        <w:t xml:space="preserve"> Entry</w:t>
      </w:r>
      <w:r w:rsidR="00844022" w:rsidRPr="000756F5">
        <w:rPr>
          <w:b/>
        </w:rPr>
        <w:t xml:space="preserve"> </w:t>
      </w:r>
      <w:r w:rsidR="00844022" w:rsidRPr="000756F5">
        <w:rPr>
          <w:b/>
        </w:rPr>
        <w:br/>
      </w:r>
      <w:r w:rsidR="000F3C80" w:rsidRPr="000756F5">
        <w:t>The</w:t>
      </w:r>
      <w:r w:rsidRPr="000756F5">
        <w:t xml:space="preserve"> Winning</w:t>
      </w:r>
      <w:r w:rsidR="000F3C80" w:rsidRPr="000756F5">
        <w:t xml:space="preserve"> Entr</w:t>
      </w:r>
      <w:r w:rsidR="0000027E" w:rsidRPr="000756F5">
        <w:t xml:space="preserve">y is that which has been selected by the Jury as best meeting the competition’s Evaluation Criteria. The Winning Entry is produced by the Successful Entrant. </w:t>
      </w:r>
    </w:p>
    <w:p w14:paraId="05259646" w14:textId="3C20D8B8" w:rsidR="003669A2" w:rsidRPr="000756F5" w:rsidRDefault="003669A2">
      <w:r w:rsidRPr="000756F5">
        <w:t xml:space="preserve"> </w:t>
      </w:r>
    </w:p>
    <w:p w14:paraId="64FE259E" w14:textId="77777777" w:rsidR="00DA4A77" w:rsidRPr="000756F5" w:rsidRDefault="0002256B" w:rsidP="00BA0AEF">
      <w:pPr>
        <w:pStyle w:val="Heading1"/>
        <w:rPr>
          <w:color w:val="auto"/>
        </w:rPr>
      </w:pPr>
      <w:r w:rsidRPr="000756F5">
        <w:rPr>
          <w:color w:val="auto"/>
        </w:rPr>
        <w:br w:type="page"/>
      </w:r>
      <w:bookmarkStart w:id="24" w:name="_Toc111549115"/>
    </w:p>
    <w:p w14:paraId="7EFC8DBA" w14:textId="4A58EB21" w:rsidR="00DA4A77" w:rsidRPr="000756F5" w:rsidRDefault="00DA4A77">
      <w:pPr>
        <w:pStyle w:val="Heading1"/>
        <w:rPr>
          <w:color w:val="auto"/>
        </w:rPr>
      </w:pPr>
    </w:p>
    <w:p w14:paraId="61483EBA" w14:textId="77777777" w:rsidR="00DA4A77" w:rsidRPr="000756F5" w:rsidRDefault="00DA4A77">
      <w:pPr>
        <w:pStyle w:val="Heading1"/>
        <w:rPr>
          <w:color w:val="auto"/>
        </w:rPr>
      </w:pPr>
    </w:p>
    <w:p w14:paraId="5948BDC1" w14:textId="4B547F38" w:rsidR="00DA4A77" w:rsidRPr="000756F5" w:rsidRDefault="00DA4A77">
      <w:pPr>
        <w:pStyle w:val="BodyCopy"/>
        <w:rPr>
          <w:color w:val="auto"/>
          <w:sz w:val="48"/>
        </w:rPr>
      </w:pPr>
      <w:r w:rsidRPr="000756F5">
        <w:rPr>
          <w:color w:val="auto"/>
          <w:sz w:val="48"/>
        </w:rPr>
        <w:t xml:space="preserve">Part 1 </w:t>
      </w:r>
    </w:p>
    <w:p w14:paraId="321E7579" w14:textId="5ECBCB0A" w:rsidR="00582766" w:rsidRPr="000756F5" w:rsidRDefault="00DA4A77">
      <w:pPr>
        <w:pStyle w:val="BodyCopy"/>
        <w:rPr>
          <w:color w:val="auto"/>
          <w:sz w:val="48"/>
        </w:rPr>
      </w:pPr>
      <w:r w:rsidRPr="000756F5">
        <w:rPr>
          <w:color w:val="auto"/>
          <w:sz w:val="48"/>
        </w:rPr>
        <w:t>Inviting Design Excellence</w:t>
      </w:r>
      <w:r w:rsidR="00582766" w:rsidRPr="000756F5">
        <w:rPr>
          <w:color w:val="auto"/>
          <w:sz w:val="48"/>
        </w:rPr>
        <w:t xml:space="preserve"> </w:t>
      </w:r>
    </w:p>
    <w:p w14:paraId="60AADED0" w14:textId="365059B2" w:rsidR="00582766" w:rsidRPr="000756F5" w:rsidRDefault="00582766" w:rsidP="00BA0AEF"/>
    <w:p w14:paraId="438DE40C" w14:textId="7F4F4561" w:rsidR="00582766" w:rsidRPr="000756F5" w:rsidRDefault="00582766">
      <w:pPr>
        <w:rPr>
          <w:lang w:val="en-US"/>
        </w:rPr>
      </w:pPr>
    </w:p>
    <w:p w14:paraId="1F258D41" w14:textId="77777777" w:rsidR="00582766" w:rsidRPr="000756F5" w:rsidRDefault="00582766">
      <w:pPr>
        <w:rPr>
          <w:lang w:val="en-US"/>
        </w:rPr>
      </w:pPr>
    </w:p>
    <w:p w14:paraId="3C639093" w14:textId="5FF5C0B1" w:rsidR="00DA4A77" w:rsidRPr="000756F5" w:rsidRDefault="00DA4A77" w:rsidP="00BA0AEF">
      <w:pPr>
        <w:pStyle w:val="NoSpacing"/>
      </w:pPr>
      <w:r w:rsidRPr="000756F5">
        <w:br w:type="page"/>
      </w:r>
    </w:p>
    <w:p w14:paraId="0E1958E1" w14:textId="001B01EC" w:rsidR="006E461C" w:rsidRPr="000756F5" w:rsidRDefault="006E461C" w:rsidP="00BA0AEF">
      <w:pPr>
        <w:pStyle w:val="Heading1"/>
        <w:rPr>
          <w:color w:val="auto"/>
        </w:rPr>
      </w:pPr>
      <w:bookmarkStart w:id="25" w:name="_Toc118107407"/>
      <w:bookmarkStart w:id="26" w:name="_Toc125654107"/>
      <w:r w:rsidRPr="000756F5">
        <w:rPr>
          <w:color w:val="auto"/>
        </w:rPr>
        <w:lastRenderedPageBreak/>
        <w:t>Part 1 – Inviting Design Excellence</w:t>
      </w:r>
      <w:bookmarkEnd w:id="24"/>
      <w:bookmarkEnd w:id="25"/>
      <w:bookmarkEnd w:id="26"/>
    </w:p>
    <w:p w14:paraId="7D7373C5" w14:textId="1999B1C1" w:rsidR="006E461C" w:rsidRPr="000756F5" w:rsidRDefault="00197365" w:rsidP="00BA0AEF">
      <w:pPr>
        <w:pStyle w:val="Heading2"/>
        <w:rPr>
          <w:color w:val="auto"/>
        </w:rPr>
      </w:pPr>
      <w:bookmarkStart w:id="27" w:name="_Toc111549116"/>
      <w:bookmarkStart w:id="28" w:name="_Toc118107408"/>
      <w:bookmarkStart w:id="29" w:name="_Toc125654108"/>
      <w:r w:rsidRPr="000756F5">
        <w:rPr>
          <w:color w:val="auto"/>
        </w:rPr>
        <w:t xml:space="preserve">1.1 </w:t>
      </w:r>
      <w:r w:rsidR="006B1E63" w:rsidRPr="000756F5">
        <w:rPr>
          <w:color w:val="auto"/>
        </w:rPr>
        <w:t>Benefits of Participation</w:t>
      </w:r>
      <w:bookmarkEnd w:id="27"/>
      <w:bookmarkEnd w:id="28"/>
      <w:bookmarkEnd w:id="29"/>
    </w:p>
    <w:bookmarkStart w:id="30" w:name="_Toc111549117"/>
    <w:bookmarkStart w:id="31" w:name="_Toc118105914"/>
    <w:p w14:paraId="512D4A12" w14:textId="2054A0A0" w:rsidR="006E461C" w:rsidRPr="000756F5" w:rsidRDefault="00B8791B" w:rsidP="00FA5F06">
      <w:pPr>
        <w:pStyle w:val="Heading3"/>
        <w:rPr>
          <w:color w:val="auto"/>
        </w:rPr>
      </w:pPr>
      <w:r w:rsidRPr="000756F5">
        <w:rPr>
          <w:noProof/>
          <w:color w:val="auto"/>
          <w:lang w:val="en-AU" w:eastAsia="en-AU"/>
        </w:rPr>
        <mc:AlternateContent>
          <mc:Choice Requires="wps">
            <w:drawing>
              <wp:anchor distT="45720" distB="45720" distL="114300" distR="114300" simplePos="0" relativeHeight="251659264" behindDoc="0" locked="0" layoutInCell="1" allowOverlap="1" wp14:anchorId="75ED0832" wp14:editId="36D1DB48">
                <wp:simplePos x="0" y="0"/>
                <wp:positionH relativeFrom="column">
                  <wp:posOffset>0</wp:posOffset>
                </wp:positionH>
                <wp:positionV relativeFrom="paragraph">
                  <wp:posOffset>285115</wp:posOffset>
                </wp:positionV>
                <wp:extent cx="2305685" cy="3286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286125"/>
                        </a:xfrm>
                        <a:prstGeom prst="rect">
                          <a:avLst/>
                        </a:prstGeom>
                        <a:solidFill>
                          <a:srgbClr val="FFFFFF"/>
                        </a:solidFill>
                        <a:ln w="9525">
                          <a:noFill/>
                          <a:miter lim="800000"/>
                          <a:headEnd/>
                          <a:tailEnd/>
                        </a:ln>
                      </wps:spPr>
                      <wps:txbx>
                        <w:txbxContent>
                          <w:p w14:paraId="0D36689A" w14:textId="77777777" w:rsidR="008E5AFF" w:rsidRDefault="008E5AFF" w:rsidP="00B8791B">
                            <w:r>
                              <w:rPr>
                                <w:noProof/>
                                <w:lang w:val="en-AU" w:eastAsia="en-AU"/>
                              </w:rPr>
                              <w:drawing>
                                <wp:inline distT="0" distB="0" distL="0" distR="0" wp14:anchorId="0FCF65F2" wp14:editId="2A90C6F4">
                                  <wp:extent cx="2027583" cy="2872877"/>
                                  <wp:effectExtent l="0" t="0" r="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a:extLst>
                                              <a:ext uri="{28A0092B-C50C-407E-A947-70E740481C1C}">
                                                <a14:useLocalDpi xmlns:a14="http://schemas.microsoft.com/office/drawing/2010/main" val="0"/>
                                              </a:ext>
                                            </a:extLst>
                                          </a:blip>
                                          <a:srcRect l="724" t="1206" r="49825" b="1709"/>
                                          <a:stretch/>
                                        </pic:blipFill>
                                        <pic:spPr bwMode="auto">
                                          <a:xfrm>
                                            <a:off x="0" y="0"/>
                                            <a:ext cx="2117299" cy="2999996"/>
                                          </a:xfrm>
                                          <a:prstGeom prst="rect">
                                            <a:avLst/>
                                          </a:prstGeom>
                                          <a:ln>
                                            <a:noFill/>
                                          </a:ln>
                                          <a:extLst>
                                            <a:ext uri="{53640926-AAD7-44D8-BBD7-CCE9431645EC}">
                                              <a14:shadowObscured xmlns:a14="http://schemas.microsoft.com/office/drawing/2010/main"/>
                                            </a:ext>
                                          </a:extLst>
                                        </pic:spPr>
                                      </pic:pic>
                                    </a:graphicData>
                                  </a:graphic>
                                </wp:inline>
                              </w:drawing>
                            </w:r>
                          </w:p>
                          <w:p w14:paraId="7B578501" w14:textId="77777777" w:rsidR="008E5AFF" w:rsidRDefault="008E5AFF" w:rsidP="00B8791B">
                            <w:pPr>
                              <w:pStyle w:val="NoSpacing"/>
                            </w:pPr>
                            <w:r w:rsidRPr="00377F8E">
                              <w:t xml:space="preserve">Figure </w:t>
                            </w:r>
                            <w:r w:rsidRPr="00377F8E">
                              <w:rPr>
                                <w:noProof/>
                              </w:rPr>
                              <w:t>1</w:t>
                            </w:r>
                            <w:r w:rsidRPr="00377F8E">
                              <w:t xml:space="preserve"> – Design Excellence </w:t>
                            </w:r>
                            <w:r>
                              <w:t>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D0832" id="_x0000_t202" coordsize="21600,21600" o:spt="202" path="m,l,21600r21600,l21600,xe">
                <v:stroke joinstyle="miter"/>
                <v:path gradientshapeok="t" o:connecttype="rect"/>
              </v:shapetype>
              <v:shape id="Text Box 2" o:spid="_x0000_s1026" type="#_x0000_t202" style="position:absolute;margin-left:0;margin-top:22.45pt;width:181.55pt;height:25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IHIgIAAB4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" stroked="f">
                <v:textbox>
                  <w:txbxContent>
                    <w:p w14:paraId="0D36689A" w14:textId="77777777" w:rsidR="008E5AFF" w:rsidRDefault="008E5AFF" w:rsidP="00B8791B">
                      <w:r>
                        <w:rPr>
                          <w:noProof/>
                          <w:lang w:val="en-AU" w:eastAsia="en-AU"/>
                        </w:rPr>
                        <w:drawing>
                          <wp:inline distT="0" distB="0" distL="0" distR="0" wp14:anchorId="0FCF65F2" wp14:editId="2A90C6F4">
                            <wp:extent cx="2027583" cy="2872877"/>
                            <wp:effectExtent l="0" t="0" r="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a:extLst>
                                        <a:ext uri="{28A0092B-C50C-407E-A947-70E740481C1C}">
                                          <a14:useLocalDpi xmlns:a14="http://schemas.microsoft.com/office/drawing/2010/main" val="0"/>
                                        </a:ext>
                                      </a:extLst>
                                    </a:blip>
                                    <a:srcRect l="724" t="1206" r="49825" b="1709"/>
                                    <a:stretch/>
                                  </pic:blipFill>
                                  <pic:spPr bwMode="auto">
                                    <a:xfrm>
                                      <a:off x="0" y="0"/>
                                      <a:ext cx="2117299" cy="2999996"/>
                                    </a:xfrm>
                                    <a:prstGeom prst="rect">
                                      <a:avLst/>
                                    </a:prstGeom>
                                    <a:ln>
                                      <a:noFill/>
                                    </a:ln>
                                    <a:extLst>
                                      <a:ext uri="{53640926-AAD7-44D8-BBD7-CCE9431645EC}">
                                        <a14:shadowObscured xmlns:a14="http://schemas.microsoft.com/office/drawing/2010/main"/>
                                      </a:ext>
                                    </a:extLst>
                                  </pic:spPr>
                                </pic:pic>
                              </a:graphicData>
                            </a:graphic>
                          </wp:inline>
                        </w:drawing>
                      </w:r>
                    </w:p>
                    <w:p w14:paraId="7B578501" w14:textId="77777777" w:rsidR="008E5AFF" w:rsidRDefault="008E5AFF" w:rsidP="00B8791B">
                      <w:pPr>
                        <w:pStyle w:val="NoSpacing"/>
                      </w:pPr>
                      <w:r w:rsidRPr="00377F8E">
                        <w:t xml:space="preserve">Figure </w:t>
                      </w:r>
                      <w:r w:rsidRPr="00377F8E">
                        <w:rPr>
                          <w:noProof/>
                        </w:rPr>
                        <w:t>1</w:t>
                      </w:r>
                      <w:r w:rsidRPr="00377F8E">
                        <w:t xml:space="preserve"> – Design Excellence </w:t>
                      </w:r>
                      <w:r>
                        <w:t>Program</w:t>
                      </w:r>
                      <w:r>
                        <w:rPr>
                          <w:rStyle w:val="CommentReference"/>
                          <w:rFonts w:ascii="Calibri" w:hAnsi="Calibri" w:cs="Calibri"/>
                          <w:b w:val="0"/>
                        </w:rPr>
                        <w:t/>
                      </w:r>
                    </w:p>
                  </w:txbxContent>
                </v:textbox>
                <w10:wrap type="square"/>
              </v:shape>
            </w:pict>
          </mc:Fallback>
        </mc:AlternateContent>
      </w:r>
      <w:r w:rsidR="006E461C" w:rsidRPr="000756F5">
        <w:rPr>
          <w:color w:val="auto"/>
        </w:rPr>
        <w:t>Design Excellence Program</w:t>
      </w:r>
      <w:bookmarkEnd w:id="30"/>
      <w:bookmarkEnd w:id="31"/>
    </w:p>
    <w:p w14:paraId="084FB3B6" w14:textId="229CF4A8" w:rsidR="006F1B74" w:rsidRPr="000756F5" w:rsidRDefault="009C1575">
      <w:r w:rsidRPr="000756F5">
        <w:t xml:space="preserve">The </w:t>
      </w:r>
      <w:r w:rsidR="00DA4A77" w:rsidRPr="000756F5">
        <w:t xml:space="preserve">Design Competition </w:t>
      </w:r>
      <w:r w:rsidR="00BA47BC" w:rsidRPr="000756F5">
        <w:t xml:space="preserve">Guidelines are a deliverable of the </w:t>
      </w:r>
      <w:r w:rsidRPr="000756F5">
        <w:t>City of Melbourne</w:t>
      </w:r>
      <w:r w:rsidR="00BA47BC" w:rsidRPr="000756F5">
        <w:t>’s</w:t>
      </w:r>
      <w:r w:rsidRPr="000756F5">
        <w:t xml:space="preserve"> </w:t>
      </w:r>
      <w:r w:rsidR="00BA47BC" w:rsidRPr="000756F5">
        <w:t xml:space="preserve">Design Excellence Program 2019-30 (the Program), which is captured in Major Initiative 22 of </w:t>
      </w:r>
      <w:r w:rsidR="00197365" w:rsidRPr="000756F5">
        <w:t xml:space="preserve">the </w:t>
      </w:r>
      <w:r w:rsidRPr="000756F5">
        <w:t>Council Plan 2021-25</w:t>
      </w:r>
      <w:r w:rsidR="00645220" w:rsidRPr="000756F5">
        <w:t xml:space="preserve"> to</w:t>
      </w:r>
      <w:r w:rsidRPr="000756F5">
        <w:t xml:space="preserve">: </w:t>
      </w:r>
    </w:p>
    <w:p w14:paraId="0FD84C33" w14:textId="611DE785" w:rsidR="009C1575" w:rsidRPr="000756F5" w:rsidRDefault="009C1575">
      <w:r w:rsidRPr="000756F5">
        <w:t>‘Champion high quality development and public realm design through delivering the Design Excellence Program, including implementing the City of Melbourne Design Review Panel and a Design Excellence Committee for strategic planning work.’</w:t>
      </w:r>
    </w:p>
    <w:p w14:paraId="77EFF26E" w14:textId="38D5DD87" w:rsidR="009C1575" w:rsidRPr="000756F5" w:rsidRDefault="00E66FD7">
      <w:r w:rsidRPr="000756F5">
        <w:t xml:space="preserve">In this context, </w:t>
      </w:r>
      <w:r w:rsidR="00E765AB" w:rsidRPr="000756F5">
        <w:t xml:space="preserve">‘design excellence’ </w:t>
      </w:r>
      <w:r w:rsidRPr="000756F5">
        <w:t xml:space="preserve">refers to </w:t>
      </w:r>
      <w:r w:rsidR="009C1575" w:rsidRPr="000756F5">
        <w:t xml:space="preserve">a demonstrated exceptional standard of </w:t>
      </w:r>
      <w:r w:rsidR="00BA47BC" w:rsidRPr="000756F5">
        <w:t xml:space="preserve">urban design, </w:t>
      </w:r>
      <w:r w:rsidR="009C1575" w:rsidRPr="000756F5">
        <w:t>architecture</w:t>
      </w:r>
      <w:r w:rsidR="00BA47BC" w:rsidRPr="000756F5">
        <w:t xml:space="preserve"> and </w:t>
      </w:r>
      <w:r w:rsidR="009C1575" w:rsidRPr="000756F5">
        <w:t>landscape architecture.</w:t>
      </w:r>
    </w:p>
    <w:p w14:paraId="1EF2B0D2" w14:textId="658DC49D" w:rsidR="00BA47BC" w:rsidRPr="000756F5" w:rsidRDefault="009C1575" w:rsidP="00BA0AEF">
      <w:r w:rsidRPr="000756F5">
        <w:t xml:space="preserve">The </w:t>
      </w:r>
      <w:r w:rsidR="00BA47BC" w:rsidRPr="000756F5">
        <w:t xml:space="preserve">Program </w:t>
      </w:r>
      <w:r w:rsidR="00197365" w:rsidRPr="000756F5">
        <w:t>cover</w:t>
      </w:r>
      <w:r w:rsidR="00E66FD7" w:rsidRPr="000756F5">
        <w:t>s</w:t>
      </w:r>
      <w:r w:rsidRPr="000756F5">
        <w:t xml:space="preserve"> leadership, advocacy, design review, </w:t>
      </w:r>
      <w:r w:rsidR="00E66FD7" w:rsidRPr="000756F5">
        <w:t xml:space="preserve">awards </w:t>
      </w:r>
      <w:r w:rsidRPr="000756F5">
        <w:t xml:space="preserve">and design competitions. </w:t>
      </w:r>
      <w:r w:rsidR="003A1DF1" w:rsidRPr="000756F5">
        <w:t xml:space="preserve">Core to the program is the establishment and management of a Design Excellence Advisory Committee, Melbourne Design Review Panel and Design Competitions. </w:t>
      </w:r>
      <w:r w:rsidR="00700758" w:rsidRPr="000756F5">
        <w:t>With respect to the latter, t</w:t>
      </w:r>
      <w:r w:rsidR="00BA47BC" w:rsidRPr="000756F5">
        <w:t xml:space="preserve">he Program commits </w:t>
      </w:r>
      <w:r w:rsidR="00B8791B" w:rsidRPr="000756F5">
        <w:t xml:space="preserve">us </w:t>
      </w:r>
      <w:r w:rsidR="00BA47BC" w:rsidRPr="000756F5">
        <w:t>to:</w:t>
      </w:r>
    </w:p>
    <w:p w14:paraId="1BB22916" w14:textId="587841A7" w:rsidR="00BA47BC" w:rsidRPr="000756F5" w:rsidRDefault="00BA47BC" w:rsidP="00BA0AEF">
      <w:pPr>
        <w:pStyle w:val="ListBullet"/>
      </w:pPr>
      <w:r w:rsidRPr="000756F5">
        <w:t>‘Preparing a City of Melbourne competitive design policy and guidelines for voluntary competitions.’</w:t>
      </w:r>
    </w:p>
    <w:p w14:paraId="31F3E9B9" w14:textId="16023FF7" w:rsidR="00197365" w:rsidRPr="000756F5" w:rsidRDefault="00BA47BC">
      <w:pPr>
        <w:pStyle w:val="ListBullet"/>
      </w:pPr>
      <w:r w:rsidRPr="000756F5">
        <w:t>‘Exploring the pathways to integrating mandatory design competitions for strategic sites.’</w:t>
      </w:r>
    </w:p>
    <w:p w14:paraId="35107581" w14:textId="3CA2D603" w:rsidR="00B40519" w:rsidRPr="000756F5" w:rsidRDefault="0002256B" w:rsidP="00FA5F06">
      <w:pPr>
        <w:pStyle w:val="Heading3"/>
        <w:rPr>
          <w:color w:val="auto"/>
        </w:rPr>
      </w:pPr>
      <w:bookmarkStart w:id="32" w:name="_Toc118105915"/>
      <w:bookmarkStart w:id="33" w:name="_Toc107921943"/>
      <w:bookmarkStart w:id="34" w:name="_Toc107999110"/>
      <w:bookmarkStart w:id="35" w:name="_Toc108020348"/>
      <w:bookmarkStart w:id="36" w:name="_Toc108020404"/>
      <w:bookmarkStart w:id="37" w:name="_Toc108020431"/>
      <w:bookmarkStart w:id="38" w:name="_Toc108081831"/>
      <w:bookmarkStart w:id="39" w:name="_Toc108439300"/>
      <w:bookmarkStart w:id="40" w:name="_Toc108794270"/>
      <w:bookmarkStart w:id="41" w:name="_Toc110950153"/>
      <w:bookmarkStart w:id="42" w:name="_Toc111549118"/>
      <w:r w:rsidRPr="000756F5">
        <w:rPr>
          <w:color w:val="auto"/>
        </w:rPr>
        <w:t>Wh</w:t>
      </w:r>
      <w:r w:rsidR="00F206AD" w:rsidRPr="000756F5">
        <w:rPr>
          <w:color w:val="auto"/>
        </w:rPr>
        <w:t>y is the City of Melbourne investing in design competitions?</w:t>
      </w:r>
      <w:bookmarkEnd w:id="32"/>
      <w:bookmarkEnd w:id="33"/>
      <w:bookmarkEnd w:id="34"/>
      <w:bookmarkEnd w:id="35"/>
      <w:bookmarkEnd w:id="36"/>
      <w:bookmarkEnd w:id="37"/>
      <w:bookmarkEnd w:id="38"/>
      <w:bookmarkEnd w:id="39"/>
      <w:bookmarkEnd w:id="40"/>
      <w:bookmarkEnd w:id="41"/>
      <w:bookmarkEnd w:id="42"/>
      <w:r w:rsidRPr="000756F5">
        <w:rPr>
          <w:color w:val="auto"/>
        </w:rPr>
        <w:t xml:space="preserve"> </w:t>
      </w:r>
    </w:p>
    <w:p w14:paraId="539AF827" w14:textId="02BEA37C" w:rsidR="000F3C80" w:rsidRPr="000756F5" w:rsidRDefault="000F3C80" w:rsidP="002B2417">
      <w:r w:rsidRPr="000756F5">
        <w:t xml:space="preserve">A </w:t>
      </w:r>
      <w:r w:rsidR="0022278B" w:rsidRPr="000756F5">
        <w:t>D</w:t>
      </w:r>
      <w:r w:rsidRPr="000756F5">
        <w:t xml:space="preserve">esign </w:t>
      </w:r>
      <w:r w:rsidR="0022278B" w:rsidRPr="000756F5">
        <w:t>C</w:t>
      </w:r>
      <w:r w:rsidRPr="000756F5">
        <w:t xml:space="preserve">ompetition is a competitive process in which a private or public site owner or developer (‘the </w:t>
      </w:r>
      <w:r w:rsidR="00254A9C" w:rsidRPr="000756F5">
        <w:t>Proponent</w:t>
      </w:r>
      <w:r w:rsidRPr="000756F5">
        <w:t>’) invites designers (the ‘Entrant’) to submit a design proposal for a precinct, site or building. An independent panel of design professionals and project decision makers (a ‘Competition Jury’) will select the successful design based on an agreed set of Evaluation Criteria.</w:t>
      </w:r>
    </w:p>
    <w:p w14:paraId="7A519425" w14:textId="71209AFD" w:rsidR="00EB604D" w:rsidRPr="000756F5" w:rsidRDefault="0002256B">
      <w:r w:rsidRPr="000756F5">
        <w:t xml:space="preserve">Design </w:t>
      </w:r>
      <w:r w:rsidR="00BB4640" w:rsidRPr="000756F5">
        <w:t>competitions</w:t>
      </w:r>
      <w:r w:rsidR="005A6169" w:rsidRPr="000756F5">
        <w:t xml:space="preserve"> offer</w:t>
      </w:r>
      <w:r w:rsidR="00BB4640" w:rsidRPr="000756F5">
        <w:t xml:space="preserve"> an alternative </w:t>
      </w:r>
      <w:r w:rsidRPr="000756F5">
        <w:t>procur</w:t>
      </w:r>
      <w:r w:rsidR="001213D2" w:rsidRPr="000756F5">
        <w:t xml:space="preserve">ement </w:t>
      </w:r>
      <w:r w:rsidR="00860E32" w:rsidRPr="000756F5">
        <w:t>strategy</w:t>
      </w:r>
      <w:r w:rsidR="0052400E" w:rsidRPr="000756F5">
        <w:t xml:space="preserve">. They </w:t>
      </w:r>
      <w:r w:rsidR="001213D2" w:rsidRPr="000756F5">
        <w:t xml:space="preserve">invite and test </w:t>
      </w:r>
      <w:r w:rsidR="00E66FD7" w:rsidRPr="000756F5">
        <w:t xml:space="preserve">design </w:t>
      </w:r>
      <w:r w:rsidR="008D0CB4" w:rsidRPr="000756F5">
        <w:t xml:space="preserve">proposals and </w:t>
      </w:r>
      <w:r w:rsidR="002D14F4" w:rsidRPr="000756F5">
        <w:t>teams</w:t>
      </w:r>
      <w:r w:rsidR="005A6169" w:rsidRPr="000756F5">
        <w:t>, for significant projects</w:t>
      </w:r>
      <w:r w:rsidR="00E66FD7" w:rsidRPr="000756F5">
        <w:t xml:space="preserve">, </w:t>
      </w:r>
      <w:r w:rsidR="002B0CA7" w:rsidRPr="000756F5">
        <w:t>prior to the commencement of a</w:t>
      </w:r>
      <w:r w:rsidR="007F0784" w:rsidRPr="000756F5">
        <w:t xml:space="preserve"> planning application process. </w:t>
      </w:r>
    </w:p>
    <w:p w14:paraId="036C4955" w14:textId="11B717AF" w:rsidR="00F206AD" w:rsidRPr="000756F5" w:rsidRDefault="00F206AD">
      <w:r w:rsidRPr="000756F5">
        <w:t>Well managed and equitable design competitions can lift the quality of a city’s built environment and strengthen i</w:t>
      </w:r>
      <w:r w:rsidR="00A76B4C" w:rsidRPr="000756F5">
        <w:t>t</w:t>
      </w:r>
      <w:r w:rsidRPr="000756F5">
        <w:t>s design talent pool – providing opportunities for local</w:t>
      </w:r>
      <w:r w:rsidR="005A6169" w:rsidRPr="000756F5">
        <w:t>,</w:t>
      </w:r>
      <w:r w:rsidRPr="000756F5">
        <w:t xml:space="preserve"> established, emerging, small and sole practitioner practices</w:t>
      </w:r>
      <w:r w:rsidR="00A76B4C" w:rsidRPr="000756F5">
        <w:t xml:space="preserve">, </w:t>
      </w:r>
      <w:r w:rsidRPr="000756F5">
        <w:t>to undertake high</w:t>
      </w:r>
      <w:r w:rsidR="00A76B4C" w:rsidRPr="000756F5">
        <w:t>-</w:t>
      </w:r>
      <w:r w:rsidRPr="000756F5">
        <w:t xml:space="preserve">impact private and public </w:t>
      </w:r>
      <w:r w:rsidR="00A76B4C" w:rsidRPr="000756F5">
        <w:t xml:space="preserve">design </w:t>
      </w:r>
      <w:r w:rsidRPr="000756F5">
        <w:t>commissions</w:t>
      </w:r>
      <w:r w:rsidR="00A76B4C" w:rsidRPr="000756F5">
        <w:t>,</w:t>
      </w:r>
      <w:r w:rsidR="00171FE7" w:rsidRPr="000756F5">
        <w:t xml:space="preserve"> in a capital city context.</w:t>
      </w:r>
    </w:p>
    <w:p w14:paraId="46F741D5" w14:textId="185340AA" w:rsidR="00171FE7" w:rsidRPr="000756F5" w:rsidRDefault="00F206AD">
      <w:pPr>
        <w:rPr>
          <w:lang w:val="en-US"/>
        </w:rPr>
      </w:pPr>
      <w:r w:rsidRPr="000756F5">
        <w:t>In such a process, a</w:t>
      </w:r>
      <w:r w:rsidR="007C0A4F" w:rsidRPr="000756F5">
        <w:t>n</w:t>
      </w:r>
      <w:r w:rsidR="0052400E" w:rsidRPr="000756F5">
        <w:t xml:space="preserve"> expert </w:t>
      </w:r>
      <w:r w:rsidR="00996BBE" w:rsidRPr="000756F5">
        <w:t>J</w:t>
      </w:r>
      <w:r w:rsidR="003666D2" w:rsidRPr="000756F5">
        <w:t>ury</w:t>
      </w:r>
      <w:r w:rsidR="0052400E" w:rsidRPr="000756F5">
        <w:t xml:space="preserve">, </w:t>
      </w:r>
      <w:r w:rsidR="00EB604D" w:rsidRPr="000756F5">
        <w:t>comprising of</w:t>
      </w:r>
      <w:r w:rsidR="007C0A4F" w:rsidRPr="000756F5">
        <w:t xml:space="preserve"> </w:t>
      </w:r>
      <w:r w:rsidR="005A6169" w:rsidRPr="000756F5">
        <w:t xml:space="preserve">the </w:t>
      </w:r>
      <w:r w:rsidR="00254A9C" w:rsidRPr="000756F5">
        <w:t>Proponent</w:t>
      </w:r>
      <w:r w:rsidR="005A6169" w:rsidRPr="000756F5">
        <w:t xml:space="preserve"> (</w:t>
      </w:r>
      <w:r w:rsidR="0052400E" w:rsidRPr="000756F5">
        <w:t>site/project owner</w:t>
      </w:r>
      <w:r w:rsidR="005A6169" w:rsidRPr="000756F5">
        <w:t>)</w:t>
      </w:r>
      <w:r w:rsidR="007C0A4F" w:rsidRPr="000756F5">
        <w:t xml:space="preserve"> representative</w:t>
      </w:r>
      <w:r w:rsidR="0052400E" w:rsidRPr="000756F5">
        <w:t xml:space="preserve">, </w:t>
      </w:r>
      <w:r w:rsidR="007C0A4F" w:rsidRPr="000756F5">
        <w:t>council</w:t>
      </w:r>
      <w:r w:rsidR="0052400E" w:rsidRPr="000756F5">
        <w:t xml:space="preserve"> </w:t>
      </w:r>
      <w:r w:rsidR="007C0A4F" w:rsidRPr="000756F5">
        <w:t xml:space="preserve">representatives </w:t>
      </w:r>
      <w:r w:rsidR="0052400E" w:rsidRPr="000756F5">
        <w:t xml:space="preserve">and </w:t>
      </w:r>
      <w:r w:rsidR="007C0A4F" w:rsidRPr="000756F5">
        <w:t xml:space="preserve">independent </w:t>
      </w:r>
      <w:r w:rsidR="0052400E" w:rsidRPr="000756F5">
        <w:t>design ex</w:t>
      </w:r>
      <w:r w:rsidR="007C0A4F" w:rsidRPr="000756F5">
        <w:t>perts,</w:t>
      </w:r>
      <w:r w:rsidR="003666D2" w:rsidRPr="000756F5">
        <w:t xml:space="preserve"> </w:t>
      </w:r>
      <w:r w:rsidR="0002256B" w:rsidRPr="000756F5">
        <w:t xml:space="preserve">selects the </w:t>
      </w:r>
      <w:r w:rsidR="008D0CB4" w:rsidRPr="000756F5">
        <w:t>best</w:t>
      </w:r>
      <w:r w:rsidR="00313809" w:rsidRPr="000756F5">
        <w:t xml:space="preserve"> </w:t>
      </w:r>
      <w:r w:rsidR="008D0CB4" w:rsidRPr="000756F5">
        <w:t xml:space="preserve">design proposal and team </w:t>
      </w:r>
      <w:r w:rsidR="0002256B" w:rsidRPr="000756F5">
        <w:t xml:space="preserve">based on </w:t>
      </w:r>
      <w:r w:rsidR="00E66FD7" w:rsidRPr="000756F5">
        <w:t xml:space="preserve">established </w:t>
      </w:r>
      <w:r w:rsidR="00E21886" w:rsidRPr="000756F5">
        <w:t>Evaluation Criteria</w:t>
      </w:r>
      <w:r w:rsidR="007C0A4F" w:rsidRPr="000756F5">
        <w:t>.</w:t>
      </w:r>
      <w:r w:rsidR="003669A2" w:rsidRPr="000756F5">
        <w:t xml:space="preserve"> </w:t>
      </w:r>
      <w:r w:rsidR="007C0A4F" w:rsidRPr="000756F5">
        <w:t xml:space="preserve">The terms of engagement, evaluation and appointment are </w:t>
      </w:r>
      <w:r w:rsidR="00E66FD7" w:rsidRPr="000756F5">
        <w:t>identified in</w:t>
      </w:r>
      <w:r w:rsidR="000E238D" w:rsidRPr="000756F5">
        <w:t xml:space="preserve"> </w:t>
      </w:r>
      <w:r w:rsidR="00424DC9" w:rsidRPr="000756F5">
        <w:t xml:space="preserve">a </w:t>
      </w:r>
      <w:r w:rsidR="003669A2" w:rsidRPr="000756F5">
        <w:t xml:space="preserve">Competition Brief, Competition Conditions, Jury </w:t>
      </w:r>
      <w:r w:rsidR="00AA0D9C" w:rsidRPr="000756F5">
        <w:t xml:space="preserve">and Advisory </w:t>
      </w:r>
      <w:r w:rsidR="003669A2" w:rsidRPr="000756F5">
        <w:t>Agreement</w:t>
      </w:r>
      <w:r w:rsidR="00AA0D9C" w:rsidRPr="000756F5">
        <w:t>s</w:t>
      </w:r>
      <w:r w:rsidR="003669A2" w:rsidRPr="000756F5">
        <w:t xml:space="preserve"> and Code of Conduct</w:t>
      </w:r>
      <w:r w:rsidR="0002256B" w:rsidRPr="000756F5">
        <w:t xml:space="preserve">. </w:t>
      </w:r>
      <w:r w:rsidR="008D0CB4" w:rsidRPr="000756F5">
        <w:t>The Jury is assisted in their assessment by a Competition Adviser and</w:t>
      </w:r>
      <w:r w:rsidR="0092176D" w:rsidRPr="000756F5">
        <w:t xml:space="preserve"> Technical Advisers. </w:t>
      </w:r>
      <w:r w:rsidR="000870DA" w:rsidRPr="000756F5">
        <w:t>The recommendations of the Jury are captured in a Competition Report.</w:t>
      </w:r>
      <w:r w:rsidRPr="000756F5">
        <w:t xml:space="preserve"> </w:t>
      </w:r>
      <w:bookmarkStart w:id="43" w:name="_Toc107921944"/>
      <w:bookmarkStart w:id="44" w:name="_Toc107999111"/>
      <w:bookmarkStart w:id="45" w:name="_Toc108020349"/>
      <w:bookmarkStart w:id="46" w:name="_Toc108020405"/>
      <w:bookmarkStart w:id="47" w:name="_Toc108020432"/>
      <w:bookmarkStart w:id="48" w:name="_Toc108081832"/>
      <w:bookmarkStart w:id="49" w:name="_Toc108439301"/>
      <w:bookmarkStart w:id="50" w:name="_Toc108794271"/>
      <w:bookmarkStart w:id="51" w:name="_Toc110950154"/>
      <w:bookmarkStart w:id="52" w:name="_Toc111549119"/>
      <w:bookmarkStart w:id="53" w:name="_Toc118105916"/>
      <w:bookmarkEnd w:id="43"/>
      <w:bookmarkEnd w:id="44"/>
      <w:bookmarkEnd w:id="45"/>
      <w:bookmarkEnd w:id="46"/>
      <w:bookmarkEnd w:id="47"/>
      <w:bookmarkEnd w:id="48"/>
      <w:bookmarkEnd w:id="49"/>
      <w:bookmarkEnd w:id="50"/>
    </w:p>
    <w:p w14:paraId="5F93557E" w14:textId="77777777" w:rsidR="00147C47" w:rsidRPr="000756F5" w:rsidRDefault="00147C47">
      <w:pPr>
        <w:spacing w:after="0" w:line="240" w:lineRule="auto"/>
        <w:rPr>
          <w:rFonts w:eastAsia="MS Gothic"/>
          <w:sz w:val="22"/>
          <w:szCs w:val="26"/>
          <w:lang w:val="en-US"/>
        </w:rPr>
      </w:pPr>
      <w:r w:rsidRPr="000756F5">
        <w:br w:type="page"/>
      </w:r>
    </w:p>
    <w:p w14:paraId="4A3A6566" w14:textId="337D8C38" w:rsidR="00B40519" w:rsidRPr="000756F5" w:rsidRDefault="00694D56" w:rsidP="00FA5F06">
      <w:pPr>
        <w:pStyle w:val="Heading3"/>
        <w:rPr>
          <w:color w:val="auto"/>
        </w:rPr>
      </w:pPr>
      <w:r w:rsidRPr="000756F5">
        <w:rPr>
          <w:color w:val="auto"/>
        </w:rPr>
        <w:lastRenderedPageBreak/>
        <w:t>C</w:t>
      </w:r>
      <w:r w:rsidR="005F2AB8" w:rsidRPr="000756F5">
        <w:rPr>
          <w:color w:val="auto"/>
        </w:rPr>
        <w:t xml:space="preserve">ompetition </w:t>
      </w:r>
      <w:r w:rsidR="0026121C" w:rsidRPr="000756F5">
        <w:rPr>
          <w:color w:val="auto"/>
        </w:rPr>
        <w:t>B</w:t>
      </w:r>
      <w:r w:rsidRPr="000756F5">
        <w:rPr>
          <w:color w:val="auto"/>
        </w:rPr>
        <w:t>enefits</w:t>
      </w:r>
      <w:bookmarkEnd w:id="51"/>
      <w:bookmarkEnd w:id="52"/>
      <w:bookmarkEnd w:id="53"/>
    </w:p>
    <w:p w14:paraId="575C83CC" w14:textId="3BC6069D" w:rsidR="00E765AB" w:rsidRPr="000756F5" w:rsidRDefault="00E765AB" w:rsidP="00BA0AEF">
      <w:r w:rsidRPr="000756F5">
        <w:t>Design competitions are a tried and tested way to competitively drive high quality design. Their application, on a variety of sites, both public and private, will help to ensure Melbourne’s unique legacy as a globally leading design city, continues.</w:t>
      </w:r>
      <w:r w:rsidR="00DA4A77" w:rsidRPr="000756F5">
        <w:t xml:space="preserve"> </w:t>
      </w:r>
    </w:p>
    <w:p w14:paraId="0FA0BA03" w14:textId="6F203934" w:rsidR="00EB604D" w:rsidRPr="000756F5" w:rsidRDefault="000504A8">
      <w:r w:rsidRPr="000756F5">
        <w:t>B</w:t>
      </w:r>
      <w:r w:rsidR="00E765AB" w:rsidRPr="000756F5">
        <w:t>enefit</w:t>
      </w:r>
      <w:r w:rsidRPr="000756F5">
        <w:t>s</w:t>
      </w:r>
      <w:r w:rsidR="00E765AB" w:rsidRPr="000756F5">
        <w:t xml:space="preserve"> of </w:t>
      </w:r>
      <w:r w:rsidRPr="000756F5">
        <w:t>a City of Melbourne endorsed competition include:</w:t>
      </w:r>
    </w:p>
    <w:p w14:paraId="4EC9622E" w14:textId="0DFB13BE" w:rsidR="000504A8" w:rsidRPr="000756F5" w:rsidRDefault="000504A8" w:rsidP="002F133A">
      <w:pPr>
        <w:pStyle w:val="ListBullet"/>
        <w:spacing w:after="0" w:line="360" w:lineRule="auto"/>
        <w:ind w:hanging="357"/>
      </w:pPr>
      <w:r w:rsidRPr="000756F5">
        <w:t xml:space="preserve">Increased likelihood of design excellence due to the establishment of agreed project requirements and deliverables </w:t>
      </w:r>
      <w:r w:rsidR="007848D8" w:rsidRPr="000756F5">
        <w:t>prior to planning application</w:t>
      </w:r>
    </w:p>
    <w:p w14:paraId="130EE193" w14:textId="2FBA9A00" w:rsidR="00755110" w:rsidRPr="000756F5" w:rsidRDefault="000504A8" w:rsidP="002F133A">
      <w:pPr>
        <w:pStyle w:val="ListBullet"/>
        <w:spacing w:after="0" w:line="360" w:lineRule="auto"/>
        <w:ind w:hanging="357"/>
      </w:pPr>
      <w:r w:rsidRPr="000756F5">
        <w:t xml:space="preserve">Better </w:t>
      </w:r>
      <w:r w:rsidR="00707E44" w:rsidRPr="000756F5">
        <w:t>b</w:t>
      </w:r>
      <w:r w:rsidR="00755110" w:rsidRPr="000756F5">
        <w:t>ala</w:t>
      </w:r>
      <w:r w:rsidR="00707E44" w:rsidRPr="000756F5">
        <w:t>nc</w:t>
      </w:r>
      <w:r w:rsidRPr="000756F5">
        <w:t>e of</w:t>
      </w:r>
      <w:r w:rsidR="00707E44" w:rsidRPr="000756F5">
        <w:t xml:space="preserve"> public and private interests</w:t>
      </w:r>
      <w:r w:rsidR="00755110" w:rsidRPr="000756F5">
        <w:t xml:space="preserve"> </w:t>
      </w:r>
    </w:p>
    <w:p w14:paraId="1FC4626A" w14:textId="30B091CD" w:rsidR="00313809" w:rsidRPr="000756F5" w:rsidRDefault="000504A8" w:rsidP="002F133A">
      <w:pPr>
        <w:pStyle w:val="ListBullet"/>
        <w:spacing w:after="0" w:line="360" w:lineRule="auto"/>
        <w:ind w:hanging="357"/>
      </w:pPr>
      <w:r w:rsidRPr="000756F5">
        <w:t>A</w:t>
      </w:r>
      <w:r w:rsidR="003666D2" w:rsidRPr="000756F5">
        <w:t xml:space="preserve"> clear</w:t>
      </w:r>
      <w:r w:rsidR="00E66FD7" w:rsidRPr="000756F5">
        <w:t>ly defined</w:t>
      </w:r>
      <w:r w:rsidR="003666D2" w:rsidRPr="000756F5">
        <w:t>,</w:t>
      </w:r>
      <w:r w:rsidR="00755110" w:rsidRPr="000756F5">
        <w:t xml:space="preserve"> fair and ethical proces</w:t>
      </w:r>
      <w:r w:rsidR="00313809" w:rsidRPr="000756F5">
        <w:t xml:space="preserve">s </w:t>
      </w:r>
    </w:p>
    <w:p w14:paraId="2C174720" w14:textId="14D8BBFD" w:rsidR="003666D2" w:rsidRPr="000756F5" w:rsidRDefault="00313809" w:rsidP="002F133A">
      <w:pPr>
        <w:pStyle w:val="ListBullet"/>
        <w:spacing w:after="0" w:line="360" w:lineRule="auto"/>
        <w:ind w:hanging="357"/>
      </w:pPr>
      <w:r w:rsidRPr="000756F5">
        <w:t xml:space="preserve">A process that nurtures local, small and emerging </w:t>
      </w:r>
      <w:r w:rsidR="000504A8" w:rsidRPr="000756F5">
        <w:t>design talent</w:t>
      </w:r>
    </w:p>
    <w:p w14:paraId="47F9146F" w14:textId="23980A6F" w:rsidR="000504A8" w:rsidRPr="000756F5" w:rsidRDefault="00570866" w:rsidP="002F133A">
      <w:pPr>
        <w:pStyle w:val="ListBullet"/>
        <w:spacing w:after="0" w:line="360" w:lineRule="auto"/>
        <w:ind w:hanging="357"/>
      </w:pPr>
      <w:r w:rsidRPr="000756F5">
        <w:t>Potential d</w:t>
      </w:r>
      <w:r w:rsidR="000504A8" w:rsidRPr="000756F5">
        <w:t>evelopment uplift and e</w:t>
      </w:r>
      <w:r w:rsidR="00EB604D" w:rsidRPr="000756F5">
        <w:t xml:space="preserve">xpedited </w:t>
      </w:r>
      <w:r w:rsidR="000504A8" w:rsidRPr="000756F5">
        <w:t xml:space="preserve">planning processes </w:t>
      </w:r>
    </w:p>
    <w:p w14:paraId="7FE23880" w14:textId="06F28B53" w:rsidR="00755110" w:rsidRPr="000756F5" w:rsidRDefault="000504A8" w:rsidP="002F133A">
      <w:pPr>
        <w:pStyle w:val="ListBullet"/>
        <w:spacing w:after="0" w:line="360" w:lineRule="auto"/>
        <w:ind w:hanging="357"/>
      </w:pPr>
      <w:r w:rsidRPr="000756F5">
        <w:t>Access to City of Melbourne design and technical experts</w:t>
      </w:r>
    </w:p>
    <w:p w14:paraId="309F71A8" w14:textId="77777777" w:rsidR="002F133A" w:rsidRPr="000756F5" w:rsidRDefault="002F133A" w:rsidP="002B2417">
      <w:pPr>
        <w:spacing w:after="240"/>
      </w:pPr>
    </w:p>
    <w:p w14:paraId="7200CE49" w14:textId="7225D669" w:rsidR="00B2489C" w:rsidRPr="000756F5" w:rsidRDefault="008F2B5C" w:rsidP="002B2417">
      <w:pPr>
        <w:spacing w:after="240"/>
      </w:pPr>
      <w:r w:rsidRPr="000756F5">
        <w:t xml:space="preserve">The following table </w:t>
      </w:r>
      <w:r w:rsidR="000504A8" w:rsidRPr="000756F5">
        <w:t xml:space="preserve">describes specific </w:t>
      </w:r>
      <w:r w:rsidR="007F0784" w:rsidRPr="000756F5">
        <w:t xml:space="preserve">benefits for key stakeholders. </w:t>
      </w:r>
    </w:p>
    <w:p w14:paraId="3B06FA65" w14:textId="39FE75FA" w:rsidR="0017671D" w:rsidRPr="000756F5" w:rsidRDefault="00DE639C" w:rsidP="002B2417">
      <w:pPr>
        <w:pStyle w:val="NoSpacing"/>
      </w:pPr>
      <w:r w:rsidRPr="000756F5">
        <w:t xml:space="preserve">Table </w:t>
      </w:r>
      <w:r w:rsidR="00630B7A" w:rsidRPr="000756F5">
        <w:rPr>
          <w:noProof/>
        </w:rPr>
        <w:t>1</w:t>
      </w:r>
      <w:r w:rsidR="00DF70AB" w:rsidRPr="000756F5">
        <w:t xml:space="preserve"> – </w:t>
      </w:r>
      <w:r w:rsidRPr="000756F5">
        <w:t>Stakeholder</w:t>
      </w:r>
      <w:r w:rsidR="00DF70AB" w:rsidRPr="000756F5">
        <w:t xml:space="preserve"> </w:t>
      </w:r>
      <w:r w:rsidRPr="000756F5">
        <w:t>benefits</w:t>
      </w:r>
      <w:r w:rsidR="00DF70AB" w:rsidRPr="000756F5">
        <w:t xml:space="preserve"> </w:t>
      </w:r>
    </w:p>
    <w:tbl>
      <w:tblPr>
        <w:tblStyle w:val="TableGrid"/>
        <w:tblW w:w="9209" w:type="dxa"/>
        <w:tblLook w:val="04A0" w:firstRow="1" w:lastRow="0" w:firstColumn="1" w:lastColumn="0" w:noHBand="0" w:noVBand="1"/>
      </w:tblPr>
      <w:tblGrid>
        <w:gridCol w:w="9209"/>
      </w:tblGrid>
      <w:tr w:rsidR="000756F5" w:rsidRPr="000756F5" w14:paraId="6272B711" w14:textId="77777777" w:rsidTr="002B2417">
        <w:trPr>
          <w:trHeight w:val="397"/>
        </w:trPr>
        <w:tc>
          <w:tcPr>
            <w:tcW w:w="9209" w:type="dxa"/>
            <w:shd w:val="clear" w:color="auto" w:fill="DAEEF3" w:themeFill="accent5" w:themeFillTint="33"/>
            <w:vAlign w:val="center"/>
          </w:tcPr>
          <w:p w14:paraId="4850E51F" w14:textId="14591B65" w:rsidR="00D22290" w:rsidRPr="000756F5" w:rsidRDefault="00D22290">
            <w:r w:rsidRPr="000756F5">
              <w:t>Benefits for</w:t>
            </w:r>
            <w:r w:rsidRPr="000756F5">
              <w:rPr>
                <w:b/>
              </w:rPr>
              <w:t xml:space="preserve"> Proponents</w:t>
            </w:r>
          </w:p>
        </w:tc>
      </w:tr>
      <w:tr w:rsidR="000756F5" w:rsidRPr="000756F5" w14:paraId="7C5174E8" w14:textId="77777777" w:rsidTr="002B2417">
        <w:tc>
          <w:tcPr>
            <w:tcW w:w="9209" w:type="dxa"/>
          </w:tcPr>
          <w:p w14:paraId="5B75D9CE" w14:textId="7B5064A1" w:rsidR="00D22290" w:rsidRPr="000756F5" w:rsidRDefault="00D22290">
            <w:r w:rsidRPr="000756F5">
              <w:t>Design Competitions can provide</w:t>
            </w:r>
            <w:r w:rsidRPr="000756F5">
              <w:rPr>
                <w:b/>
              </w:rPr>
              <w:t xml:space="preserve"> increased certainty for proponents</w:t>
            </w:r>
            <w:r w:rsidRPr="000756F5">
              <w:t xml:space="preserve"> through: </w:t>
            </w:r>
          </w:p>
          <w:p w14:paraId="3B28B317" w14:textId="77777777" w:rsidR="00557A86" w:rsidRPr="000756F5" w:rsidRDefault="00557A86">
            <w:pPr>
              <w:pStyle w:val="ListBullet"/>
            </w:pPr>
            <w:r w:rsidRPr="000756F5">
              <w:t>Higher and more sustained return on investment as a result of a better designed and more enduring buildings/landscapes/environs that will sell faster and are more profitable.</w:t>
            </w:r>
          </w:p>
          <w:p w14:paraId="0679D7F3" w14:textId="47ABFD23" w:rsidR="00D22290" w:rsidRPr="000756F5" w:rsidRDefault="00D22290">
            <w:pPr>
              <w:pStyle w:val="ListBullet"/>
            </w:pPr>
            <w:r w:rsidRPr="000756F5">
              <w:t xml:space="preserve">Potential development uplift and </w:t>
            </w:r>
            <w:r w:rsidR="00645220" w:rsidRPr="000756F5">
              <w:t xml:space="preserve">enabled </w:t>
            </w:r>
            <w:r w:rsidRPr="000756F5">
              <w:t>planning processes as outlined in the Competition Conditions</w:t>
            </w:r>
          </w:p>
          <w:p w14:paraId="0155A9E2" w14:textId="7E0BB074" w:rsidR="00D22290" w:rsidRPr="000756F5" w:rsidRDefault="00D22290">
            <w:pPr>
              <w:pStyle w:val="ListBullet"/>
            </w:pPr>
            <w:r w:rsidRPr="000756F5">
              <w:t>City of Melbourne endorsement of project deliverables and requirements through the Competition Brief</w:t>
            </w:r>
          </w:p>
          <w:p w14:paraId="2FC3F39F" w14:textId="68DD6D5E" w:rsidR="00D22290" w:rsidRPr="000756F5" w:rsidRDefault="00D22290">
            <w:pPr>
              <w:pStyle w:val="ListBullet"/>
            </w:pPr>
            <w:r w:rsidRPr="000756F5">
              <w:t xml:space="preserve">Testing of the brief and design proposals with design teams and </w:t>
            </w:r>
            <w:r w:rsidR="00A77338" w:rsidRPr="000756F5">
              <w:t>Technical A</w:t>
            </w:r>
            <w:r w:rsidRPr="000756F5">
              <w:t>dvisers</w:t>
            </w:r>
          </w:p>
          <w:p w14:paraId="0B65DCDA" w14:textId="21937EEC" w:rsidR="00D22290" w:rsidRPr="000756F5" w:rsidRDefault="00D22290">
            <w:pPr>
              <w:pStyle w:val="ListBullet"/>
            </w:pPr>
            <w:r w:rsidRPr="000756F5">
              <w:t>Sampling different design teams and methodologies prior to contracting the successful team</w:t>
            </w:r>
          </w:p>
          <w:p w14:paraId="45B32916" w14:textId="77777777" w:rsidR="00D22290" w:rsidRPr="000756F5" w:rsidRDefault="00D22290" w:rsidP="00A64627">
            <w:pPr>
              <w:pStyle w:val="ListBullet"/>
            </w:pPr>
            <w:r w:rsidRPr="000756F5">
              <w:t>Positive public and me</w:t>
            </w:r>
            <w:r w:rsidR="002F133A" w:rsidRPr="000756F5">
              <w:t>dia engagement with the project</w:t>
            </w:r>
          </w:p>
          <w:p w14:paraId="146B881D" w14:textId="25804A67" w:rsidR="00A6517C" w:rsidRPr="000756F5" w:rsidRDefault="00A6517C" w:rsidP="00A6517C">
            <w:pPr>
              <w:pStyle w:val="ListBullet"/>
              <w:numPr>
                <w:ilvl w:val="0"/>
                <w:numId w:val="0"/>
              </w:numPr>
              <w:ind w:left="567"/>
            </w:pPr>
          </w:p>
        </w:tc>
      </w:tr>
      <w:tr w:rsidR="000756F5" w:rsidRPr="000756F5" w14:paraId="13ED7706" w14:textId="77777777" w:rsidTr="002B2417">
        <w:trPr>
          <w:trHeight w:val="397"/>
        </w:trPr>
        <w:tc>
          <w:tcPr>
            <w:tcW w:w="9209" w:type="dxa"/>
            <w:shd w:val="clear" w:color="auto" w:fill="DAEEF3" w:themeFill="accent5" w:themeFillTint="33"/>
            <w:vAlign w:val="center"/>
          </w:tcPr>
          <w:p w14:paraId="44E803FA" w14:textId="2BA5E4B8" w:rsidR="00D22290" w:rsidRPr="000756F5" w:rsidRDefault="00D22290">
            <w:r w:rsidRPr="000756F5">
              <w:t>Benefits for the</w:t>
            </w:r>
            <w:r w:rsidRPr="000756F5">
              <w:rPr>
                <w:b/>
              </w:rPr>
              <w:t xml:space="preserve"> Public</w:t>
            </w:r>
          </w:p>
        </w:tc>
      </w:tr>
      <w:tr w:rsidR="000756F5" w:rsidRPr="000756F5" w14:paraId="6AC8C518" w14:textId="77777777" w:rsidTr="002B2417">
        <w:tc>
          <w:tcPr>
            <w:tcW w:w="9209" w:type="dxa"/>
          </w:tcPr>
          <w:p w14:paraId="6FEF4268" w14:textId="7A62AD07" w:rsidR="00D22290" w:rsidRPr="000756F5" w:rsidRDefault="00D22290">
            <w:r w:rsidRPr="000756F5">
              <w:t>Design Competitions can help shape</w:t>
            </w:r>
            <w:r w:rsidRPr="000756F5">
              <w:rPr>
                <w:b/>
              </w:rPr>
              <w:t xml:space="preserve"> </w:t>
            </w:r>
            <w:r w:rsidRPr="000756F5">
              <w:rPr>
                <w:rFonts w:cs="Times New Roman"/>
                <w:b/>
              </w:rPr>
              <w:t>better places</w:t>
            </w:r>
            <w:r w:rsidRPr="000756F5">
              <w:rPr>
                <w:b/>
              </w:rPr>
              <w:t xml:space="preserve"> for the public</w:t>
            </w:r>
            <w:r w:rsidRPr="000756F5">
              <w:rPr>
                <w:rFonts w:cs="Times New Roman"/>
              </w:rPr>
              <w:t xml:space="preserve"> </w:t>
            </w:r>
            <w:r w:rsidRPr="000756F5">
              <w:t>through:</w:t>
            </w:r>
          </w:p>
          <w:p w14:paraId="6DECF464" w14:textId="4752E6A6" w:rsidR="00D22290" w:rsidRPr="000756F5" w:rsidRDefault="00D22290">
            <w:pPr>
              <w:pStyle w:val="ListBullet"/>
            </w:pPr>
            <w:r w:rsidRPr="000756F5">
              <w:t>Better quality development that balances commercial interests with community needs as outlined in the Competition Brief</w:t>
            </w:r>
          </w:p>
          <w:p w14:paraId="6590AF85" w14:textId="70BA2861" w:rsidR="00D22290" w:rsidRPr="000756F5" w:rsidRDefault="00D22290">
            <w:pPr>
              <w:pStyle w:val="ListBullet"/>
            </w:pPr>
            <w:r w:rsidRPr="000756F5">
              <w:t>Delivering designs that are specific and contributory to the Melbourne context</w:t>
            </w:r>
          </w:p>
          <w:p w14:paraId="4C00E912" w14:textId="21A814E5" w:rsidR="00D22290" w:rsidRPr="000756F5" w:rsidRDefault="00D22290">
            <w:pPr>
              <w:pStyle w:val="ListBullet"/>
            </w:pPr>
            <w:r w:rsidRPr="000756F5">
              <w:t>Enabling design experts to inform the Project Brief and Assessment of entries</w:t>
            </w:r>
          </w:p>
          <w:p w14:paraId="0D242E5F" w14:textId="77777777" w:rsidR="00D22290" w:rsidRPr="000756F5" w:rsidRDefault="00D22290" w:rsidP="00FA5F06">
            <w:pPr>
              <w:pStyle w:val="ListBullet"/>
            </w:pPr>
            <w:r w:rsidRPr="000756F5">
              <w:t>Creating exemplary benchmarks for future development</w:t>
            </w:r>
          </w:p>
          <w:p w14:paraId="17D53E6E" w14:textId="17D623B2" w:rsidR="00A6517C" w:rsidRPr="000756F5" w:rsidRDefault="00A6517C" w:rsidP="00A6517C">
            <w:pPr>
              <w:pStyle w:val="ListBullet"/>
              <w:numPr>
                <w:ilvl w:val="0"/>
                <w:numId w:val="0"/>
              </w:numPr>
              <w:ind w:left="567"/>
            </w:pPr>
          </w:p>
        </w:tc>
      </w:tr>
      <w:tr w:rsidR="000756F5" w:rsidRPr="000756F5" w14:paraId="360CC954" w14:textId="77777777" w:rsidTr="002B2417">
        <w:trPr>
          <w:trHeight w:val="397"/>
        </w:trPr>
        <w:tc>
          <w:tcPr>
            <w:tcW w:w="9209" w:type="dxa"/>
            <w:shd w:val="clear" w:color="auto" w:fill="DAEEF3" w:themeFill="accent5" w:themeFillTint="33"/>
            <w:vAlign w:val="center"/>
          </w:tcPr>
          <w:p w14:paraId="6040EE8F" w14:textId="059D93F4" w:rsidR="00D22290" w:rsidRPr="000756F5" w:rsidRDefault="00D22290">
            <w:r w:rsidRPr="000756F5">
              <w:t xml:space="preserve">Benefits for </w:t>
            </w:r>
            <w:r w:rsidRPr="000756F5">
              <w:rPr>
                <w:b/>
              </w:rPr>
              <w:t>Designers</w:t>
            </w:r>
          </w:p>
        </w:tc>
      </w:tr>
      <w:tr w:rsidR="000756F5" w:rsidRPr="000756F5" w14:paraId="3678A10A" w14:textId="77777777" w:rsidTr="002B2417">
        <w:tc>
          <w:tcPr>
            <w:tcW w:w="9209" w:type="dxa"/>
          </w:tcPr>
          <w:p w14:paraId="0C51C74E" w14:textId="26E34A40" w:rsidR="00D22290" w:rsidRPr="000756F5" w:rsidRDefault="00D22290">
            <w:r w:rsidRPr="000756F5">
              <w:t xml:space="preserve">Competitions can </w:t>
            </w:r>
            <w:r w:rsidRPr="000756F5">
              <w:rPr>
                <w:rFonts w:cs="Times New Roman"/>
                <w:b/>
              </w:rPr>
              <w:t>advocate for excellent design</w:t>
            </w:r>
            <w:r w:rsidRPr="000756F5">
              <w:t xml:space="preserve"> and the </w:t>
            </w:r>
            <w:r w:rsidRPr="000756F5">
              <w:rPr>
                <w:rFonts w:cs="Times New Roman"/>
                <w:b/>
              </w:rPr>
              <w:t>services of local designers</w:t>
            </w:r>
            <w:r w:rsidRPr="000756F5">
              <w:t xml:space="preserve"> through:</w:t>
            </w:r>
          </w:p>
          <w:p w14:paraId="23FBB618" w14:textId="68243EB9" w:rsidR="00D22290" w:rsidRPr="000756F5" w:rsidRDefault="007848D8" w:rsidP="00FA5F06">
            <w:pPr>
              <w:pStyle w:val="ListBullet"/>
            </w:pPr>
            <w:r w:rsidRPr="000756F5">
              <w:t>I</w:t>
            </w:r>
            <w:r w:rsidR="00D22290" w:rsidRPr="000756F5">
              <w:t>mproving equity of access to city-shaping projects</w:t>
            </w:r>
          </w:p>
          <w:p w14:paraId="1C64E35D" w14:textId="51871B12" w:rsidR="00D22290" w:rsidRPr="000756F5" w:rsidRDefault="007848D8">
            <w:pPr>
              <w:pStyle w:val="ListBullet"/>
            </w:pPr>
            <w:r w:rsidRPr="000756F5">
              <w:t>E</w:t>
            </w:r>
            <w:r w:rsidR="00D22290" w:rsidRPr="000756F5">
              <w:t>levating contemporary design ideas and innovation</w:t>
            </w:r>
          </w:p>
          <w:p w14:paraId="22CFB2BF" w14:textId="47264F8A" w:rsidR="00D22290" w:rsidRPr="000756F5" w:rsidRDefault="007848D8">
            <w:pPr>
              <w:pStyle w:val="ListBullet"/>
            </w:pPr>
            <w:r w:rsidRPr="000756F5">
              <w:t>I</w:t>
            </w:r>
            <w:r w:rsidR="00D22290" w:rsidRPr="000756F5">
              <w:t>ncreasing visibility and public awareness of design</w:t>
            </w:r>
          </w:p>
          <w:p w14:paraId="2F489E16" w14:textId="23C63E58" w:rsidR="00D22290" w:rsidRPr="000756F5" w:rsidRDefault="007848D8">
            <w:pPr>
              <w:pStyle w:val="ListBullet"/>
            </w:pPr>
            <w:r w:rsidRPr="000756F5">
              <w:t>E</w:t>
            </w:r>
            <w:r w:rsidR="00D22290" w:rsidRPr="000756F5">
              <w:t>stablishing fair processes and expectations</w:t>
            </w:r>
          </w:p>
          <w:p w14:paraId="72D47F67" w14:textId="77777777" w:rsidR="00D22290" w:rsidRPr="000756F5" w:rsidRDefault="007848D8">
            <w:pPr>
              <w:pStyle w:val="ListBullet"/>
            </w:pPr>
            <w:r w:rsidRPr="000756F5">
              <w:t>E</w:t>
            </w:r>
            <w:r w:rsidR="00361A12" w:rsidRPr="000756F5">
              <w:t>nabling</w:t>
            </w:r>
            <w:r w:rsidR="00D22290" w:rsidRPr="000756F5">
              <w:t xml:space="preserve"> diversi</w:t>
            </w:r>
            <w:r w:rsidR="00361A12" w:rsidRPr="000756F5">
              <w:t>fication of design practices undertakin</w:t>
            </w:r>
            <w:r w:rsidR="00A6517C" w:rsidRPr="000756F5">
              <w:t>g work on city shaping projects</w:t>
            </w:r>
          </w:p>
          <w:p w14:paraId="716B2508" w14:textId="718ABF29" w:rsidR="00A6517C" w:rsidRPr="000756F5" w:rsidRDefault="00A6517C" w:rsidP="00A6517C">
            <w:pPr>
              <w:pStyle w:val="ListBullet"/>
              <w:numPr>
                <w:ilvl w:val="0"/>
                <w:numId w:val="0"/>
              </w:numPr>
              <w:ind w:left="567"/>
            </w:pPr>
          </w:p>
        </w:tc>
      </w:tr>
      <w:tr w:rsidR="000756F5" w:rsidRPr="000756F5" w14:paraId="202F9686" w14:textId="77777777" w:rsidTr="002B2417">
        <w:trPr>
          <w:trHeight w:val="397"/>
        </w:trPr>
        <w:tc>
          <w:tcPr>
            <w:tcW w:w="9209" w:type="dxa"/>
            <w:shd w:val="clear" w:color="auto" w:fill="DAEEF3" w:themeFill="accent5" w:themeFillTint="33"/>
            <w:vAlign w:val="center"/>
          </w:tcPr>
          <w:p w14:paraId="72FAF255" w14:textId="6C98666E" w:rsidR="00D22290" w:rsidRPr="000756F5" w:rsidRDefault="00D22290">
            <w:r w:rsidRPr="000756F5">
              <w:lastRenderedPageBreak/>
              <w:t xml:space="preserve">Benefits to the </w:t>
            </w:r>
            <w:r w:rsidRPr="000756F5">
              <w:rPr>
                <w:b/>
              </w:rPr>
              <w:t>City of Melbourne</w:t>
            </w:r>
          </w:p>
        </w:tc>
      </w:tr>
      <w:tr w:rsidR="000756F5" w:rsidRPr="000756F5" w14:paraId="644FB83F" w14:textId="77777777" w:rsidTr="002B2417">
        <w:tc>
          <w:tcPr>
            <w:tcW w:w="9209" w:type="dxa"/>
          </w:tcPr>
          <w:p w14:paraId="1B601CED" w14:textId="04502ED1" w:rsidR="00D22290" w:rsidRPr="000756F5" w:rsidRDefault="00D22290">
            <w:r w:rsidRPr="000756F5">
              <w:t>Competitions can provide</w:t>
            </w:r>
            <w:r w:rsidRPr="000756F5">
              <w:rPr>
                <w:b/>
              </w:rPr>
              <w:t xml:space="preserve"> more opportunity</w:t>
            </w:r>
            <w:r w:rsidRPr="000756F5">
              <w:t xml:space="preserve"> through:</w:t>
            </w:r>
          </w:p>
          <w:p w14:paraId="32FE0E68" w14:textId="483FCBCD" w:rsidR="00D22290" w:rsidRPr="000756F5" w:rsidRDefault="00D01AA1" w:rsidP="00FA5F06">
            <w:pPr>
              <w:pStyle w:val="ListBullet"/>
            </w:pPr>
            <w:r w:rsidRPr="000756F5">
              <w:t>A</w:t>
            </w:r>
            <w:r w:rsidR="00D22290" w:rsidRPr="000756F5">
              <w:t>ligning</w:t>
            </w:r>
            <w:r w:rsidRPr="000756F5">
              <w:t xml:space="preserve"> the</w:t>
            </w:r>
            <w:r w:rsidR="00D22290" w:rsidRPr="000756F5">
              <w:t xml:space="preserve"> aspirations of proponent</w:t>
            </w:r>
            <w:r w:rsidRPr="000756F5">
              <w:t>s</w:t>
            </w:r>
            <w:r w:rsidR="00D22290" w:rsidRPr="000756F5">
              <w:t xml:space="preserve">, public, designers and City of Melbourne </w:t>
            </w:r>
          </w:p>
          <w:p w14:paraId="1E8D5FC4" w14:textId="4EE5E457" w:rsidR="00D22290" w:rsidRPr="000756F5" w:rsidRDefault="007848D8">
            <w:pPr>
              <w:pStyle w:val="ListBullet"/>
            </w:pPr>
            <w:r w:rsidRPr="000756F5">
              <w:t>B</w:t>
            </w:r>
            <w:r w:rsidR="00D22290" w:rsidRPr="000756F5">
              <w:t>uild resilience and robustness into the Competition Brief and design outcomes by incorporating existing plans and strategies</w:t>
            </w:r>
          </w:p>
          <w:p w14:paraId="7C337816" w14:textId="6475AB28" w:rsidR="00D22290" w:rsidRPr="000756F5" w:rsidRDefault="007848D8">
            <w:pPr>
              <w:pStyle w:val="ListBullet"/>
            </w:pPr>
            <w:r w:rsidRPr="000756F5">
              <w:t>S</w:t>
            </w:r>
            <w:r w:rsidR="00D22290" w:rsidRPr="000756F5">
              <w:t>upporting a culture and understanding of Design Excellence</w:t>
            </w:r>
          </w:p>
          <w:p w14:paraId="5D92E864" w14:textId="1133F74C" w:rsidR="00D22290" w:rsidRPr="000756F5" w:rsidRDefault="007848D8">
            <w:pPr>
              <w:pStyle w:val="ListBullet"/>
            </w:pPr>
            <w:r w:rsidRPr="000756F5">
              <w:t>E</w:t>
            </w:r>
            <w:r w:rsidR="00D22290" w:rsidRPr="000756F5">
              <w:t xml:space="preserve">nhancing confidence in Melbourne’s design reputation </w:t>
            </w:r>
          </w:p>
          <w:p w14:paraId="1766F849" w14:textId="11A2E951" w:rsidR="00D22290" w:rsidRPr="000756F5" w:rsidRDefault="007848D8">
            <w:pPr>
              <w:pStyle w:val="ListBullet"/>
            </w:pPr>
            <w:r w:rsidRPr="000756F5">
              <w:t>I</w:t>
            </w:r>
            <w:r w:rsidR="00D22290" w:rsidRPr="000756F5">
              <w:t>nvesting in and nurturing Melbourne’s design talent pool</w:t>
            </w:r>
          </w:p>
        </w:tc>
      </w:tr>
    </w:tbl>
    <w:p w14:paraId="2E7774CB" w14:textId="52C7398F" w:rsidR="00B40519" w:rsidRPr="000756F5" w:rsidRDefault="00197365">
      <w:pPr>
        <w:pStyle w:val="Heading2"/>
        <w:rPr>
          <w:rFonts w:cs="Times New Roman"/>
          <w:color w:val="auto"/>
        </w:rPr>
      </w:pPr>
      <w:bookmarkStart w:id="54" w:name="_Toc108020350"/>
      <w:bookmarkStart w:id="55" w:name="_Toc108020406"/>
      <w:bookmarkStart w:id="56" w:name="_Toc108020433"/>
      <w:bookmarkStart w:id="57" w:name="_Toc110950155"/>
      <w:bookmarkStart w:id="58" w:name="_Toc111549120"/>
      <w:bookmarkStart w:id="59" w:name="_Toc118107409"/>
      <w:bookmarkStart w:id="60" w:name="_Toc125654109"/>
      <w:bookmarkStart w:id="61" w:name="_Toc106381652"/>
      <w:r w:rsidRPr="000756F5">
        <w:rPr>
          <w:color w:val="auto"/>
        </w:rPr>
        <w:t xml:space="preserve">1.2 </w:t>
      </w:r>
      <w:bookmarkEnd w:id="54"/>
      <w:bookmarkEnd w:id="55"/>
      <w:bookmarkEnd w:id="56"/>
      <w:bookmarkEnd w:id="57"/>
      <w:bookmarkEnd w:id="58"/>
      <w:bookmarkEnd w:id="59"/>
      <w:r w:rsidR="005935C8" w:rsidRPr="000756F5">
        <w:rPr>
          <w:color w:val="auto"/>
        </w:rPr>
        <w:t>Implementing Design Competitions</w:t>
      </w:r>
      <w:bookmarkEnd w:id="60"/>
    </w:p>
    <w:p w14:paraId="07E6BA3F" w14:textId="2B86B9EB" w:rsidR="0002256B" w:rsidRPr="000756F5" w:rsidRDefault="00D22290" w:rsidP="00FA5F06">
      <w:pPr>
        <w:pStyle w:val="Heading3"/>
        <w:rPr>
          <w:color w:val="auto"/>
        </w:rPr>
      </w:pPr>
      <w:r w:rsidRPr="000756F5">
        <w:rPr>
          <w:color w:val="auto"/>
        </w:rPr>
        <w:t xml:space="preserve">A Two </w:t>
      </w:r>
      <w:r w:rsidR="00270D17" w:rsidRPr="000756F5">
        <w:rPr>
          <w:color w:val="auto"/>
        </w:rPr>
        <w:t>Phase</w:t>
      </w:r>
      <w:r w:rsidRPr="000756F5">
        <w:rPr>
          <w:color w:val="auto"/>
        </w:rPr>
        <w:t xml:space="preserve"> Implementation Pathway</w:t>
      </w:r>
    </w:p>
    <w:p w14:paraId="5BF4B31E" w14:textId="2C1B15B6" w:rsidR="0002256B" w:rsidRPr="000756F5" w:rsidRDefault="26DE967F" w:rsidP="00FA5F06">
      <w:r w:rsidRPr="000756F5">
        <w:t>Th</w:t>
      </w:r>
      <w:r w:rsidR="00DA491A" w:rsidRPr="000756F5">
        <w:t>e</w:t>
      </w:r>
      <w:r w:rsidR="300E9112" w:rsidRPr="000756F5">
        <w:t xml:space="preserve"> </w:t>
      </w:r>
      <w:r w:rsidR="00645220" w:rsidRPr="000756F5">
        <w:t>d</w:t>
      </w:r>
      <w:r w:rsidR="00FA132F" w:rsidRPr="000756F5">
        <w:t xml:space="preserve">raft </w:t>
      </w:r>
      <w:r w:rsidR="6A0C2238" w:rsidRPr="000756F5">
        <w:rPr>
          <w:rFonts w:eastAsia="Arial"/>
          <w:iCs/>
        </w:rPr>
        <w:t>Design Competition</w:t>
      </w:r>
      <w:r w:rsidR="2E97FFBE" w:rsidRPr="000756F5">
        <w:rPr>
          <w:rFonts w:eastAsia="Arial"/>
          <w:iCs/>
        </w:rPr>
        <w:t xml:space="preserve"> Guidelines</w:t>
      </w:r>
      <w:r w:rsidR="2E97FFBE" w:rsidRPr="000756F5">
        <w:rPr>
          <w:rFonts w:eastAsia="Arial"/>
          <w:i/>
          <w:iCs/>
        </w:rPr>
        <w:t xml:space="preserve"> </w:t>
      </w:r>
      <w:r w:rsidRPr="000756F5">
        <w:t xml:space="preserve">set out the process </w:t>
      </w:r>
      <w:r w:rsidR="00AC46B8" w:rsidRPr="000756F5">
        <w:t xml:space="preserve">and requirements </w:t>
      </w:r>
      <w:r w:rsidRPr="000756F5">
        <w:t xml:space="preserve">for </w:t>
      </w:r>
      <w:r w:rsidR="00AC46B8" w:rsidRPr="000756F5">
        <w:t>a City of Melbourne endorsed competition process. These have been d</w:t>
      </w:r>
      <w:r w:rsidR="300E9112" w:rsidRPr="000756F5">
        <w:t>eveloped through research and</w:t>
      </w:r>
      <w:r w:rsidR="00AC46B8" w:rsidRPr="000756F5">
        <w:t xml:space="preserve"> in</w:t>
      </w:r>
      <w:r w:rsidR="300E9112" w:rsidRPr="000756F5">
        <w:t xml:space="preserve"> </w:t>
      </w:r>
      <w:r w:rsidR="00AC46B8" w:rsidRPr="000756F5">
        <w:t xml:space="preserve">targeted </w:t>
      </w:r>
      <w:r w:rsidR="300E9112" w:rsidRPr="000756F5">
        <w:t>consultation with industry.</w:t>
      </w:r>
      <w:r w:rsidRPr="000756F5">
        <w:t xml:space="preserve"> </w:t>
      </w:r>
      <w:r w:rsidR="00AC46B8" w:rsidRPr="000756F5">
        <w:t>The Guidelines are</w:t>
      </w:r>
      <w:r w:rsidR="2CD0376C" w:rsidRPr="000756F5">
        <w:t xml:space="preserve"> intended </w:t>
      </w:r>
      <w:r w:rsidR="00AC46B8" w:rsidRPr="000756F5">
        <w:t xml:space="preserve">for use </w:t>
      </w:r>
      <w:r w:rsidRPr="000756F5">
        <w:t xml:space="preserve">by </w:t>
      </w:r>
      <w:r w:rsidR="00377F8E" w:rsidRPr="000756F5">
        <w:t xml:space="preserve">site owners, </w:t>
      </w:r>
      <w:r w:rsidRPr="000756F5">
        <w:t xml:space="preserve">developers, designers and </w:t>
      </w:r>
      <w:r w:rsidR="67C9E8C2" w:rsidRPr="000756F5">
        <w:t xml:space="preserve">the </w:t>
      </w:r>
      <w:r w:rsidR="300E9112" w:rsidRPr="000756F5">
        <w:t xml:space="preserve">City of Melbourne. </w:t>
      </w:r>
      <w:r w:rsidRPr="000756F5">
        <w:t xml:space="preserve"> </w:t>
      </w:r>
    </w:p>
    <w:p w14:paraId="492F4E57" w14:textId="6871335A" w:rsidR="00D307EE" w:rsidRPr="000756F5" w:rsidRDefault="00306B7C">
      <w:r w:rsidRPr="000756F5">
        <w:t>The G</w:t>
      </w:r>
      <w:r w:rsidR="00575B1D" w:rsidRPr="000756F5">
        <w:t xml:space="preserve">uidelines </w:t>
      </w:r>
      <w:r w:rsidR="00AC46B8" w:rsidRPr="000756F5">
        <w:t xml:space="preserve">support </w:t>
      </w:r>
      <w:r w:rsidR="0070339B" w:rsidRPr="000756F5">
        <w:t xml:space="preserve">a </w:t>
      </w:r>
      <w:r w:rsidR="00270D17" w:rsidRPr="000756F5">
        <w:t>phase</w:t>
      </w:r>
      <w:r w:rsidR="0070339B" w:rsidRPr="000756F5">
        <w:t>d implementation</w:t>
      </w:r>
      <w:r w:rsidR="007E37BB" w:rsidRPr="000756F5">
        <w:t xml:space="preserve"> pathway</w:t>
      </w:r>
      <w:r w:rsidR="005C708F" w:rsidRPr="000756F5">
        <w:t xml:space="preserve"> for design competitions</w:t>
      </w:r>
      <w:r w:rsidR="00D307EE" w:rsidRPr="000756F5">
        <w:t>:</w:t>
      </w:r>
    </w:p>
    <w:p w14:paraId="36DD35B3" w14:textId="307CC051" w:rsidR="00D307EE" w:rsidRPr="000756F5" w:rsidRDefault="00270D17">
      <w:pPr>
        <w:pStyle w:val="ListBullet"/>
      </w:pPr>
      <w:r w:rsidRPr="000756F5">
        <w:rPr>
          <w:b/>
        </w:rPr>
        <w:t>Phase</w:t>
      </w:r>
      <w:r w:rsidR="00D307EE" w:rsidRPr="000756F5">
        <w:rPr>
          <w:b/>
        </w:rPr>
        <w:t xml:space="preserve"> </w:t>
      </w:r>
      <w:r w:rsidR="008D0CB4" w:rsidRPr="000756F5">
        <w:rPr>
          <w:b/>
        </w:rPr>
        <w:t>1</w:t>
      </w:r>
      <w:r w:rsidR="00D22290" w:rsidRPr="000756F5">
        <w:rPr>
          <w:b/>
        </w:rPr>
        <w:t xml:space="preserve"> -</w:t>
      </w:r>
      <w:r w:rsidR="00D307EE" w:rsidRPr="000756F5">
        <w:rPr>
          <w:b/>
        </w:rPr>
        <w:t xml:space="preserve"> Invitation</w:t>
      </w:r>
      <w:r w:rsidR="00AC46B8" w:rsidRPr="000756F5">
        <w:t xml:space="preserve"> to participate in voluntary design competitions </w:t>
      </w:r>
      <w:r w:rsidR="00B2489C" w:rsidRPr="000756F5">
        <w:t>(2023</w:t>
      </w:r>
      <w:r w:rsidR="00FA132F" w:rsidRPr="000756F5">
        <w:t>-4</w:t>
      </w:r>
      <w:r w:rsidR="00B2489C" w:rsidRPr="000756F5">
        <w:t>)</w:t>
      </w:r>
    </w:p>
    <w:p w14:paraId="49BCCCBD" w14:textId="02BEAAD0" w:rsidR="00DF70AB" w:rsidRPr="000756F5" w:rsidRDefault="00270D17">
      <w:pPr>
        <w:pStyle w:val="ListBullet"/>
        <w:rPr>
          <w:sz w:val="16"/>
          <w:szCs w:val="16"/>
        </w:rPr>
      </w:pPr>
      <w:r w:rsidRPr="000756F5">
        <w:rPr>
          <w:b/>
        </w:rPr>
        <w:t>Phase</w:t>
      </w:r>
      <w:r w:rsidR="00D307EE" w:rsidRPr="000756F5">
        <w:rPr>
          <w:b/>
        </w:rPr>
        <w:t xml:space="preserve"> </w:t>
      </w:r>
      <w:r w:rsidR="008D0CB4" w:rsidRPr="000756F5">
        <w:rPr>
          <w:b/>
        </w:rPr>
        <w:t>2</w:t>
      </w:r>
      <w:r w:rsidR="00D22290" w:rsidRPr="000756F5">
        <w:rPr>
          <w:b/>
        </w:rPr>
        <w:t xml:space="preserve"> - </w:t>
      </w:r>
      <w:r w:rsidR="00D307EE" w:rsidRPr="000756F5">
        <w:rPr>
          <w:b/>
        </w:rPr>
        <w:t>Regulation</w:t>
      </w:r>
      <w:r w:rsidR="00D307EE" w:rsidRPr="000756F5">
        <w:t xml:space="preserve"> </w:t>
      </w:r>
      <w:r w:rsidR="00AC46B8" w:rsidRPr="000756F5">
        <w:t>of mandatory design competitions (</w:t>
      </w:r>
      <w:r w:rsidR="00B2489C" w:rsidRPr="000756F5">
        <w:t>202</w:t>
      </w:r>
      <w:r w:rsidR="00645220" w:rsidRPr="000756F5">
        <w:t>4-5</w:t>
      </w:r>
      <w:r w:rsidR="00B2489C" w:rsidRPr="000756F5">
        <w:t xml:space="preserve">+ </w:t>
      </w:r>
      <w:r w:rsidR="00AC46B8" w:rsidRPr="000756F5">
        <w:t>subject to Council approval)</w:t>
      </w:r>
    </w:p>
    <w:p w14:paraId="0E329838" w14:textId="22F6FA80" w:rsidR="00024419" w:rsidRPr="000756F5" w:rsidRDefault="00D47EA4">
      <w:r w:rsidRPr="000756F5">
        <w:rPr>
          <w:noProof/>
          <w:lang w:val="en-AU" w:eastAsia="en-AU"/>
        </w:rPr>
        <w:drawing>
          <wp:inline distT="0" distB="0" distL="0" distR="0" wp14:anchorId="3A704166" wp14:editId="0E0A0194">
            <wp:extent cx="5052060" cy="286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76" t="1293" r="607" b="1424"/>
                    <a:stretch/>
                  </pic:blipFill>
                  <pic:spPr bwMode="auto">
                    <a:xfrm>
                      <a:off x="0" y="0"/>
                      <a:ext cx="5073526" cy="2876656"/>
                    </a:xfrm>
                    <a:prstGeom prst="rect">
                      <a:avLst/>
                    </a:prstGeom>
                    <a:ln>
                      <a:noFill/>
                    </a:ln>
                    <a:extLst>
                      <a:ext uri="{53640926-AAD7-44D8-BBD7-CCE9431645EC}">
                        <a14:shadowObscured xmlns:a14="http://schemas.microsoft.com/office/drawing/2010/main"/>
                      </a:ext>
                    </a:extLst>
                  </pic:spPr>
                </pic:pic>
              </a:graphicData>
            </a:graphic>
          </wp:inline>
        </w:drawing>
      </w:r>
    </w:p>
    <w:p w14:paraId="48BE6A73" w14:textId="53A7EC19" w:rsidR="000504A8" w:rsidRPr="000756F5" w:rsidRDefault="000504A8" w:rsidP="00FA5F06">
      <w:pPr>
        <w:pStyle w:val="NoSpacing"/>
      </w:pPr>
      <w:bookmarkStart w:id="62" w:name="_Toc107921947"/>
      <w:bookmarkStart w:id="63" w:name="_Toc107999114"/>
      <w:bookmarkStart w:id="64" w:name="_Toc108020352"/>
      <w:bookmarkStart w:id="65" w:name="_Toc108020408"/>
      <w:bookmarkStart w:id="66" w:name="_Toc108020435"/>
      <w:bookmarkStart w:id="67" w:name="_Toc108081835"/>
      <w:bookmarkStart w:id="68" w:name="_Toc108439305"/>
      <w:bookmarkStart w:id="69" w:name="_Toc108794274"/>
      <w:bookmarkStart w:id="70" w:name="_Toc110950157"/>
      <w:bookmarkStart w:id="71" w:name="_Toc111549122"/>
      <w:r w:rsidRPr="000756F5">
        <w:t xml:space="preserve">Figure </w:t>
      </w:r>
      <w:r w:rsidR="00582766" w:rsidRPr="000756F5">
        <w:rPr>
          <w:noProof/>
        </w:rPr>
        <w:t>2</w:t>
      </w:r>
      <w:r w:rsidRPr="000756F5">
        <w:t xml:space="preserve"> – Staging   </w:t>
      </w:r>
    </w:p>
    <w:p w14:paraId="2859DD4E" w14:textId="420FBCAE" w:rsidR="00D22290" w:rsidRPr="000756F5" w:rsidRDefault="00D22290" w:rsidP="00FA5F06">
      <w:r w:rsidRPr="000756F5">
        <w:t xml:space="preserve">It is anticipated that lessons learned at </w:t>
      </w:r>
      <w:r w:rsidR="00270D17" w:rsidRPr="000756F5">
        <w:t>Phase</w:t>
      </w:r>
      <w:r w:rsidRPr="000756F5">
        <w:t xml:space="preserve"> 1 – </w:t>
      </w:r>
      <w:r w:rsidRPr="000756F5">
        <w:rPr>
          <w:i/>
        </w:rPr>
        <w:t>Invitation</w:t>
      </w:r>
      <w:r w:rsidRPr="000756F5">
        <w:t xml:space="preserve">, will inform the </w:t>
      </w:r>
      <w:r w:rsidR="00645220" w:rsidRPr="000756F5">
        <w:t xml:space="preserve">approach in </w:t>
      </w:r>
      <w:r w:rsidR="00270D17" w:rsidRPr="000756F5">
        <w:t>Phase</w:t>
      </w:r>
      <w:r w:rsidRPr="000756F5">
        <w:t xml:space="preserve"> 2 – </w:t>
      </w:r>
      <w:r w:rsidRPr="000756F5">
        <w:rPr>
          <w:i/>
        </w:rPr>
        <w:t>Regulation</w:t>
      </w:r>
      <w:r w:rsidRPr="000756F5">
        <w:t xml:space="preserve">. </w:t>
      </w:r>
    </w:p>
    <w:p w14:paraId="5CA9D590" w14:textId="239EABDF" w:rsidR="0002256B" w:rsidRPr="000756F5" w:rsidRDefault="007D4BE4" w:rsidP="00FA5F06">
      <w:pPr>
        <w:pStyle w:val="Heading3"/>
        <w:rPr>
          <w:color w:val="auto"/>
        </w:rPr>
      </w:pPr>
      <w:bookmarkStart w:id="72" w:name="_Toc108081837"/>
      <w:bookmarkStart w:id="73" w:name="_Toc108439306"/>
      <w:bookmarkStart w:id="74" w:name="_Toc108794276"/>
      <w:bookmarkStart w:id="75" w:name="_Toc110950159"/>
      <w:bookmarkStart w:id="76" w:name="_Toc111549124"/>
      <w:bookmarkEnd w:id="62"/>
      <w:bookmarkEnd w:id="63"/>
      <w:bookmarkEnd w:id="64"/>
      <w:bookmarkEnd w:id="65"/>
      <w:bookmarkEnd w:id="66"/>
      <w:bookmarkEnd w:id="67"/>
      <w:bookmarkEnd w:id="68"/>
      <w:bookmarkEnd w:id="69"/>
      <w:bookmarkEnd w:id="70"/>
      <w:bookmarkEnd w:id="71"/>
      <w:bookmarkEnd w:id="61"/>
      <w:r w:rsidRPr="000756F5">
        <w:rPr>
          <w:color w:val="auto"/>
        </w:rPr>
        <w:t xml:space="preserve">Project and </w:t>
      </w:r>
      <w:r w:rsidR="00996BBE" w:rsidRPr="000756F5">
        <w:rPr>
          <w:color w:val="auto"/>
        </w:rPr>
        <w:t>Site Selection</w:t>
      </w:r>
      <w:bookmarkEnd w:id="72"/>
      <w:bookmarkEnd w:id="73"/>
      <w:bookmarkEnd w:id="74"/>
      <w:bookmarkEnd w:id="75"/>
      <w:bookmarkEnd w:id="76"/>
    </w:p>
    <w:p w14:paraId="1F733CC7" w14:textId="67B5F7BA" w:rsidR="008D0CB4" w:rsidRPr="000756F5" w:rsidRDefault="00FE116A" w:rsidP="00FA5F06">
      <w:r w:rsidRPr="000756F5">
        <w:t>The G</w:t>
      </w:r>
      <w:r w:rsidR="00041867" w:rsidRPr="000756F5">
        <w:t xml:space="preserve">uidelines apply to </w:t>
      </w:r>
      <w:r w:rsidR="007D4BE4" w:rsidRPr="000756F5">
        <w:t xml:space="preserve">significant and/or prominent </w:t>
      </w:r>
      <w:r w:rsidR="00041867" w:rsidRPr="000756F5">
        <w:t xml:space="preserve">private </w:t>
      </w:r>
      <w:r w:rsidR="00377F8E" w:rsidRPr="000756F5">
        <w:t xml:space="preserve">and public </w:t>
      </w:r>
      <w:r w:rsidR="00041867" w:rsidRPr="000756F5">
        <w:t>development</w:t>
      </w:r>
      <w:r w:rsidR="007D4BE4" w:rsidRPr="000756F5">
        <w:t>s</w:t>
      </w:r>
      <w:r w:rsidR="00377F8E" w:rsidRPr="000756F5">
        <w:t xml:space="preserve"> in the City of Melbourne</w:t>
      </w:r>
      <w:r w:rsidR="008D0CB4" w:rsidRPr="000756F5">
        <w:t>, including</w:t>
      </w:r>
      <w:r w:rsidR="0092176D" w:rsidRPr="000756F5">
        <w:t xml:space="preserve"> on</w:t>
      </w:r>
      <w:r w:rsidR="008D0CB4" w:rsidRPr="000756F5">
        <w:t>:</w:t>
      </w:r>
    </w:p>
    <w:p w14:paraId="43F16FA7" w14:textId="7B85F19D" w:rsidR="008D0CB4" w:rsidRPr="000756F5" w:rsidRDefault="008D0CB4" w:rsidP="002F133A">
      <w:pPr>
        <w:pStyle w:val="ListBullet"/>
        <w:spacing w:after="0" w:line="360" w:lineRule="auto"/>
        <w:ind w:hanging="357"/>
      </w:pPr>
      <w:r w:rsidRPr="000756F5">
        <w:t xml:space="preserve">Council owned </w:t>
      </w:r>
      <w:r w:rsidR="0092176D" w:rsidRPr="000756F5">
        <w:t>sites</w:t>
      </w:r>
    </w:p>
    <w:p w14:paraId="1BC97D41" w14:textId="3EC9135E" w:rsidR="0092176D" w:rsidRPr="000756F5" w:rsidRDefault="0092176D" w:rsidP="002F133A">
      <w:pPr>
        <w:pStyle w:val="ListBullet"/>
        <w:spacing w:after="0" w:line="360" w:lineRule="auto"/>
        <w:ind w:hanging="357"/>
      </w:pPr>
      <w:r w:rsidRPr="000756F5">
        <w:t>State managed sites</w:t>
      </w:r>
    </w:p>
    <w:p w14:paraId="0B6CF23B" w14:textId="77777777" w:rsidR="0092176D" w:rsidRPr="000756F5" w:rsidRDefault="0092176D" w:rsidP="002F133A">
      <w:pPr>
        <w:pStyle w:val="ListBullet"/>
        <w:spacing w:after="0" w:line="360" w:lineRule="auto"/>
        <w:ind w:hanging="357"/>
      </w:pPr>
      <w:r w:rsidRPr="000756F5">
        <w:t>Private sites where Council is the Responsible Authority</w:t>
      </w:r>
    </w:p>
    <w:p w14:paraId="2395DC9A" w14:textId="0A0102A4" w:rsidR="00996BBE" w:rsidRPr="000756F5" w:rsidRDefault="0092176D" w:rsidP="002F133A">
      <w:pPr>
        <w:pStyle w:val="ListBullet"/>
        <w:spacing w:after="0" w:line="360" w:lineRule="auto"/>
        <w:ind w:hanging="357"/>
      </w:pPr>
      <w:r w:rsidRPr="000756F5">
        <w:t>Private sites where State Government is the Responsible Authority</w:t>
      </w:r>
    </w:p>
    <w:p w14:paraId="4D48840F" w14:textId="77777777" w:rsidR="002F133A" w:rsidRPr="000756F5" w:rsidRDefault="002F133A" w:rsidP="00FA5F06"/>
    <w:p w14:paraId="6235B03F" w14:textId="30948895" w:rsidR="000870DA" w:rsidRPr="000756F5" w:rsidRDefault="00041867" w:rsidP="00FA5F06">
      <w:r w:rsidRPr="000756F5">
        <w:t xml:space="preserve">In the context of </w:t>
      </w:r>
      <w:r w:rsidR="007D4BE4" w:rsidRPr="000756F5">
        <w:t xml:space="preserve">Aboriginal truth telling and reconciliation, a </w:t>
      </w:r>
      <w:r w:rsidR="000870DA" w:rsidRPr="000756F5">
        <w:t xml:space="preserve">Climate </w:t>
      </w:r>
      <w:r w:rsidR="007D4BE4" w:rsidRPr="000756F5">
        <w:t xml:space="preserve">and Biodiversity </w:t>
      </w:r>
      <w:r w:rsidR="000870DA" w:rsidRPr="000756F5">
        <w:t>Emergency, rapid population growth and densification</w:t>
      </w:r>
      <w:r w:rsidR="00EB4FBC" w:rsidRPr="000756F5">
        <w:t>,</w:t>
      </w:r>
      <w:r w:rsidR="000870DA" w:rsidRPr="000756F5">
        <w:t xml:space="preserve"> and diminishing opportunities for </w:t>
      </w:r>
      <w:r w:rsidR="007D4BE4" w:rsidRPr="000756F5">
        <w:t>the provision of public open space</w:t>
      </w:r>
      <w:r w:rsidRPr="000756F5">
        <w:t xml:space="preserve">, it is crucial that </w:t>
      </w:r>
      <w:r w:rsidR="007D4BE4" w:rsidRPr="000756F5">
        <w:t xml:space="preserve">all </w:t>
      </w:r>
      <w:r w:rsidRPr="000756F5">
        <w:t>development</w:t>
      </w:r>
      <w:r w:rsidR="008D0CB4" w:rsidRPr="000756F5">
        <w:t>s</w:t>
      </w:r>
      <w:r w:rsidRPr="000756F5">
        <w:t xml:space="preserve"> </w:t>
      </w:r>
      <w:r w:rsidR="007D4BE4" w:rsidRPr="000756F5">
        <w:t xml:space="preserve">in the City of Melbourne </w:t>
      </w:r>
      <w:r w:rsidRPr="000756F5">
        <w:t xml:space="preserve">provide </w:t>
      </w:r>
      <w:r w:rsidR="007D4BE4" w:rsidRPr="000756F5">
        <w:t xml:space="preserve">suitable </w:t>
      </w:r>
      <w:r w:rsidRPr="000756F5">
        <w:t>public-facing social, environmental</w:t>
      </w:r>
      <w:r w:rsidR="00C256E5" w:rsidRPr="000756F5">
        <w:t>, cultural</w:t>
      </w:r>
      <w:r w:rsidRPr="000756F5">
        <w:t xml:space="preserve"> and economic benefits. </w:t>
      </w:r>
    </w:p>
    <w:p w14:paraId="584ED259" w14:textId="2684FACA" w:rsidR="007F0C82" w:rsidRPr="000756F5" w:rsidRDefault="000870DA">
      <w:r w:rsidRPr="000756F5">
        <w:t xml:space="preserve">Eligible </w:t>
      </w:r>
      <w:r w:rsidR="007D4BE4" w:rsidRPr="000756F5">
        <w:t xml:space="preserve">projects include </w:t>
      </w:r>
      <w:r w:rsidR="0002256B" w:rsidRPr="000756F5">
        <w:t>buildings, landscapes and masterplans</w:t>
      </w:r>
      <w:r w:rsidR="00C256E5" w:rsidRPr="000756F5">
        <w:t xml:space="preserve"> for significant and/or prominent sites. Project suitability is triggered by development</w:t>
      </w:r>
      <w:r w:rsidR="007D4BE4" w:rsidRPr="000756F5">
        <w:t xml:space="preserve"> scale, location, heritage</w:t>
      </w:r>
      <w:r w:rsidR="008D0CB4" w:rsidRPr="000756F5">
        <w:t xml:space="preserve"> impact</w:t>
      </w:r>
      <w:r w:rsidR="007D4BE4" w:rsidRPr="000756F5">
        <w:t xml:space="preserve">, capital value and </w:t>
      </w:r>
      <w:r w:rsidR="00C256E5" w:rsidRPr="000756F5">
        <w:t xml:space="preserve">public realm </w:t>
      </w:r>
      <w:r w:rsidR="007D4BE4" w:rsidRPr="000756F5">
        <w:t>impact</w:t>
      </w:r>
      <w:r w:rsidR="008D0CB4" w:rsidRPr="000756F5">
        <w:t xml:space="preserve"> or potential</w:t>
      </w:r>
      <w:r w:rsidR="007D4BE4" w:rsidRPr="000756F5">
        <w:t>.</w:t>
      </w:r>
    </w:p>
    <w:p w14:paraId="15F456F6" w14:textId="0CECC89D" w:rsidR="00106D6E" w:rsidRPr="000756F5" w:rsidRDefault="00C256E5" w:rsidP="00FA5F06">
      <w:pPr>
        <w:pStyle w:val="Heading3"/>
        <w:rPr>
          <w:color w:val="auto"/>
        </w:rPr>
      </w:pPr>
      <w:r w:rsidRPr="000756F5">
        <w:rPr>
          <w:color w:val="auto"/>
        </w:rPr>
        <w:t xml:space="preserve">State Government involvement </w:t>
      </w:r>
    </w:p>
    <w:p w14:paraId="5B4B9AB9" w14:textId="20638BBB" w:rsidR="00067857" w:rsidRPr="000756F5" w:rsidRDefault="00E00116">
      <w:pPr>
        <w:rPr>
          <w:iCs/>
        </w:rPr>
      </w:pPr>
      <w:r w:rsidRPr="000756F5">
        <w:t xml:space="preserve">For </w:t>
      </w:r>
      <w:r w:rsidR="00641BB0" w:rsidRPr="000756F5">
        <w:t>development</w:t>
      </w:r>
      <w:r w:rsidRPr="000756F5">
        <w:t xml:space="preserve"> where the Department of </w:t>
      </w:r>
      <w:r w:rsidR="007E755F" w:rsidRPr="000756F5">
        <w:t>Transport</w:t>
      </w:r>
      <w:r w:rsidRPr="000756F5">
        <w:t xml:space="preserve"> and Planning (</w:t>
      </w:r>
      <w:r w:rsidR="007E755F" w:rsidRPr="000756F5">
        <w:t>DTP</w:t>
      </w:r>
      <w:r w:rsidRPr="000756F5">
        <w:t xml:space="preserve">) is the </w:t>
      </w:r>
      <w:r w:rsidR="00EB4FBC" w:rsidRPr="000756F5">
        <w:t>R</w:t>
      </w:r>
      <w:r w:rsidRPr="000756F5">
        <w:t xml:space="preserve">esponsible </w:t>
      </w:r>
      <w:r w:rsidR="00EB4FBC" w:rsidRPr="000756F5">
        <w:t>A</w:t>
      </w:r>
      <w:r w:rsidRPr="000756F5">
        <w:t xml:space="preserve">uthority and the City of Melbourne is a </w:t>
      </w:r>
      <w:r w:rsidR="00EB4FBC" w:rsidRPr="000756F5">
        <w:t>R</w:t>
      </w:r>
      <w:r w:rsidRPr="000756F5">
        <w:t xml:space="preserve">eferral </w:t>
      </w:r>
      <w:r w:rsidR="00EB4FBC" w:rsidRPr="000756F5">
        <w:t>A</w:t>
      </w:r>
      <w:r w:rsidRPr="000756F5">
        <w:t xml:space="preserve">uthority, </w:t>
      </w:r>
      <w:r w:rsidR="006F0B7C" w:rsidRPr="000756F5">
        <w:t>the</w:t>
      </w:r>
      <w:r w:rsidR="00C256E5" w:rsidRPr="000756F5">
        <w:t xml:space="preserve"> adoption of the</w:t>
      </w:r>
      <w:r w:rsidR="006F0B7C" w:rsidRPr="000756F5">
        <w:t xml:space="preserve"> </w:t>
      </w:r>
      <w:r w:rsidR="00C256E5" w:rsidRPr="000756F5">
        <w:t>G</w:t>
      </w:r>
      <w:r w:rsidR="006F0B7C" w:rsidRPr="000756F5">
        <w:t>uidelines</w:t>
      </w:r>
      <w:r w:rsidR="00C256E5" w:rsidRPr="000756F5">
        <w:t xml:space="preserve"> is welcomed</w:t>
      </w:r>
      <w:r w:rsidR="006F0B7C" w:rsidRPr="000756F5">
        <w:t xml:space="preserve">. </w:t>
      </w:r>
      <w:r w:rsidR="00DF70AB" w:rsidRPr="000756F5">
        <w:rPr>
          <w:iCs/>
        </w:rPr>
        <w:t>This may include sites where:</w:t>
      </w:r>
    </w:p>
    <w:p w14:paraId="7E7B7F93" w14:textId="221E7144" w:rsidR="00067857" w:rsidRPr="000756F5" w:rsidRDefault="00067857" w:rsidP="002F133A">
      <w:pPr>
        <w:pStyle w:val="ListBullet"/>
        <w:spacing w:after="0" w:line="360" w:lineRule="auto"/>
        <w:ind w:hanging="357"/>
      </w:pPr>
      <w:r w:rsidRPr="000756F5">
        <w:t xml:space="preserve">The proposed development exceeds 25,000 </w:t>
      </w:r>
      <w:r w:rsidR="007D4BE4" w:rsidRPr="000756F5">
        <w:t>m</w:t>
      </w:r>
      <w:r w:rsidR="007D4BE4" w:rsidRPr="000756F5">
        <w:rPr>
          <w:vertAlign w:val="superscript"/>
        </w:rPr>
        <w:t>2</w:t>
      </w:r>
      <w:r w:rsidR="007F0784" w:rsidRPr="000756F5">
        <w:t>.</w:t>
      </w:r>
    </w:p>
    <w:p w14:paraId="62DA1878" w14:textId="6D3745DB" w:rsidR="00067857" w:rsidRPr="000756F5" w:rsidRDefault="00067857" w:rsidP="002F133A">
      <w:pPr>
        <w:pStyle w:val="ListBullet"/>
        <w:spacing w:after="0" w:line="360" w:lineRule="auto"/>
        <w:ind w:hanging="357"/>
      </w:pPr>
      <w:r w:rsidRPr="000756F5">
        <w:t>The proposed development and use of land is on behalf of the Minister of the Crown</w:t>
      </w:r>
      <w:r w:rsidR="007F0784" w:rsidRPr="000756F5">
        <w:t>.</w:t>
      </w:r>
    </w:p>
    <w:p w14:paraId="63E9AD5A" w14:textId="7C7FCC94" w:rsidR="00067857" w:rsidRPr="000756F5" w:rsidRDefault="00067857" w:rsidP="002F133A">
      <w:pPr>
        <w:pStyle w:val="ListBullet"/>
        <w:spacing w:after="0" w:line="360" w:lineRule="auto"/>
        <w:ind w:hanging="357"/>
      </w:pPr>
      <w:r w:rsidRPr="000756F5">
        <w:t>The site is the Melbourne Showgrounds or Flemington Racecourse</w:t>
      </w:r>
      <w:r w:rsidR="007F0784" w:rsidRPr="000756F5">
        <w:t>.</w:t>
      </w:r>
    </w:p>
    <w:p w14:paraId="16AC35E8" w14:textId="4F4E795A" w:rsidR="00067857" w:rsidRPr="000756F5" w:rsidRDefault="00067857" w:rsidP="002F133A">
      <w:pPr>
        <w:pStyle w:val="ListBullet"/>
        <w:spacing w:after="0" w:line="360" w:lineRule="auto"/>
        <w:ind w:hanging="357"/>
      </w:pPr>
      <w:r w:rsidRPr="000756F5">
        <w:t>The proposal is on other specific sites</w:t>
      </w:r>
      <w:r w:rsidR="006F0B7C" w:rsidRPr="000756F5">
        <w:t xml:space="preserve"> where </w:t>
      </w:r>
      <w:r w:rsidR="007E755F" w:rsidRPr="000756F5">
        <w:t xml:space="preserve">DTP </w:t>
      </w:r>
      <w:r w:rsidR="006F0B7C" w:rsidRPr="000756F5">
        <w:t xml:space="preserve">is the </w:t>
      </w:r>
      <w:r w:rsidR="00EB4FBC" w:rsidRPr="000756F5">
        <w:t>R</w:t>
      </w:r>
      <w:r w:rsidR="006F0B7C" w:rsidRPr="000756F5">
        <w:t xml:space="preserve">esponsible </w:t>
      </w:r>
      <w:r w:rsidR="00EB4FBC" w:rsidRPr="000756F5">
        <w:t>A</w:t>
      </w:r>
      <w:r w:rsidR="006F0B7C" w:rsidRPr="000756F5">
        <w:t>uthority</w:t>
      </w:r>
      <w:r w:rsidR="007F0784" w:rsidRPr="000756F5">
        <w:t>.</w:t>
      </w:r>
    </w:p>
    <w:p w14:paraId="4A1A1B2D" w14:textId="77777777" w:rsidR="002F133A" w:rsidRPr="000756F5" w:rsidRDefault="002F133A"/>
    <w:p w14:paraId="61E8C386" w14:textId="67C34AD1" w:rsidR="0064534C" w:rsidRPr="000756F5" w:rsidRDefault="00022047">
      <w:pPr>
        <w:rPr>
          <w:lang w:val="en-US"/>
        </w:rPr>
      </w:pPr>
      <w:r w:rsidRPr="000756F5">
        <w:t xml:space="preserve">For </w:t>
      </w:r>
      <w:r w:rsidR="00EB4FBC" w:rsidRPr="000756F5">
        <w:t xml:space="preserve">design </w:t>
      </w:r>
      <w:r w:rsidRPr="000756F5">
        <w:t>competitions on these sites</w:t>
      </w:r>
      <w:r w:rsidR="00C256E5" w:rsidRPr="000756F5">
        <w:t>,</w:t>
      </w:r>
      <w:r w:rsidRPr="000756F5">
        <w:t xml:space="preserve"> a</w:t>
      </w:r>
      <w:r w:rsidR="006F0B7C" w:rsidRPr="000756F5">
        <w:t xml:space="preserve">daptations to the process such as the </w:t>
      </w:r>
      <w:r w:rsidR="00C256E5" w:rsidRPr="000756F5">
        <w:t xml:space="preserve">added </w:t>
      </w:r>
      <w:r w:rsidR="006F0B7C" w:rsidRPr="000756F5">
        <w:t xml:space="preserve">involvement of the </w:t>
      </w:r>
      <w:r w:rsidR="007D4BE4" w:rsidRPr="000756F5">
        <w:t xml:space="preserve">Office of the </w:t>
      </w:r>
      <w:r w:rsidR="006F0B7C" w:rsidRPr="000756F5">
        <w:t xml:space="preserve">Victorian Government Architect and </w:t>
      </w:r>
      <w:r w:rsidR="007E755F" w:rsidRPr="000756F5">
        <w:t xml:space="preserve">DTP </w:t>
      </w:r>
      <w:r w:rsidR="006F0B7C" w:rsidRPr="000756F5">
        <w:t xml:space="preserve">representatives on the </w:t>
      </w:r>
      <w:r w:rsidR="00B71D69" w:rsidRPr="000756F5">
        <w:t>Ju</w:t>
      </w:r>
      <w:r w:rsidR="006F0B7C" w:rsidRPr="000756F5">
        <w:t>ry would be appropriate.</w:t>
      </w:r>
      <w:r w:rsidR="00C256E5" w:rsidRPr="000756F5">
        <w:t xml:space="preserve"> </w:t>
      </w:r>
      <w:r w:rsidR="006F0B7C" w:rsidRPr="000756F5">
        <w:t xml:space="preserve"> </w:t>
      </w:r>
      <w:bookmarkStart w:id="77" w:name="_Toc111549125"/>
    </w:p>
    <w:p w14:paraId="6E7358D2" w14:textId="06455942" w:rsidR="00171FE7" w:rsidRPr="000756F5" w:rsidRDefault="0064534C">
      <w:pPr>
        <w:pStyle w:val="Heading2"/>
        <w:rPr>
          <w:color w:val="auto"/>
        </w:rPr>
      </w:pPr>
      <w:bookmarkStart w:id="78" w:name="_Toc118217508"/>
      <w:bookmarkStart w:id="79" w:name="_Toc118219414"/>
      <w:bookmarkStart w:id="80" w:name="_Toc118219807"/>
      <w:bookmarkStart w:id="81" w:name="_Toc118799307"/>
      <w:bookmarkStart w:id="82" w:name="_Toc125654110"/>
      <w:r w:rsidRPr="000756F5">
        <w:rPr>
          <w:bCs w:val="0"/>
          <w:color w:val="auto"/>
        </w:rPr>
        <w:t>1.3</w:t>
      </w:r>
      <w:bookmarkEnd w:id="78"/>
      <w:bookmarkEnd w:id="79"/>
      <w:bookmarkEnd w:id="80"/>
      <w:bookmarkEnd w:id="81"/>
      <w:r w:rsidR="006B1E63" w:rsidRPr="000756F5">
        <w:rPr>
          <w:color w:val="auto"/>
        </w:rPr>
        <w:t xml:space="preserve"> </w:t>
      </w:r>
      <w:bookmarkEnd w:id="77"/>
      <w:r w:rsidR="00171FE7" w:rsidRPr="000756F5">
        <w:rPr>
          <w:color w:val="auto"/>
        </w:rPr>
        <w:t>Council Support</w:t>
      </w:r>
      <w:bookmarkEnd w:id="82"/>
    </w:p>
    <w:p w14:paraId="5A23573D" w14:textId="0F6429D1" w:rsidR="00171FE7" w:rsidRPr="000756F5" w:rsidRDefault="00171FE7" w:rsidP="00FA5F06">
      <w:r w:rsidRPr="000756F5">
        <w:t>The City of Melbourne has dedicated design expertise to guide the use and execution of the Guidelines</w:t>
      </w:r>
      <w:r w:rsidRPr="000756F5">
        <w:rPr>
          <w:rFonts w:eastAsia="Arial"/>
          <w:i/>
          <w:iCs/>
        </w:rPr>
        <w:t xml:space="preserve">. </w:t>
      </w:r>
      <w:r w:rsidRPr="000756F5">
        <w:t>City of Melbourne endorsement is possible on satisfaction of the following requirements:</w:t>
      </w:r>
    </w:p>
    <w:p w14:paraId="18D6AF2E" w14:textId="0AE449A9" w:rsidR="00171FE7" w:rsidRPr="000756F5" w:rsidRDefault="00EB4FBC" w:rsidP="002F133A">
      <w:pPr>
        <w:pStyle w:val="ListBullet"/>
        <w:spacing w:after="0" w:line="360" w:lineRule="auto"/>
        <w:ind w:hanging="357"/>
      </w:pPr>
      <w:r w:rsidRPr="000756F5">
        <w:t>T</w:t>
      </w:r>
      <w:r w:rsidR="00171FE7" w:rsidRPr="000756F5">
        <w:t>he processes outlined in the Guidelines are demonstrably followed</w:t>
      </w:r>
      <w:r w:rsidR="00645220" w:rsidRPr="000756F5">
        <w:t>.</w:t>
      </w:r>
      <w:r w:rsidR="00171FE7" w:rsidRPr="000756F5">
        <w:t xml:space="preserve"> </w:t>
      </w:r>
    </w:p>
    <w:p w14:paraId="7F0B4063" w14:textId="72EA8E7D" w:rsidR="00171FE7" w:rsidRPr="000756F5" w:rsidRDefault="00EB4FBC" w:rsidP="002F133A">
      <w:pPr>
        <w:pStyle w:val="ListBullet"/>
        <w:spacing w:after="0" w:line="360" w:lineRule="auto"/>
        <w:ind w:hanging="357"/>
      </w:pPr>
      <w:r w:rsidRPr="000756F5">
        <w:t>T</w:t>
      </w:r>
      <w:r w:rsidR="00171FE7" w:rsidRPr="000756F5">
        <w:t>he procedural principles in the Guidelines have been addressed</w:t>
      </w:r>
      <w:r w:rsidR="00645220" w:rsidRPr="000756F5">
        <w:t>.</w:t>
      </w:r>
    </w:p>
    <w:p w14:paraId="6DB21D82" w14:textId="2B695729" w:rsidR="00171FE7" w:rsidRPr="000756F5" w:rsidRDefault="002673EC" w:rsidP="002F133A">
      <w:pPr>
        <w:pStyle w:val="ListBullet"/>
        <w:spacing w:after="0" w:line="360" w:lineRule="auto"/>
        <w:ind w:hanging="357"/>
      </w:pPr>
      <w:r w:rsidRPr="000756F5">
        <w:t>A</w:t>
      </w:r>
      <w:r w:rsidR="00171FE7" w:rsidRPr="000756F5">
        <w:t xml:space="preserve"> Jury determines that Design Excellence has been achieved by the </w:t>
      </w:r>
      <w:r w:rsidR="00254A9C" w:rsidRPr="000756F5">
        <w:t>W</w:t>
      </w:r>
      <w:r w:rsidR="0000027E" w:rsidRPr="000756F5">
        <w:t>inning Entry</w:t>
      </w:r>
      <w:r w:rsidR="00171FE7" w:rsidRPr="000756F5">
        <w:t>.</w:t>
      </w:r>
    </w:p>
    <w:p w14:paraId="7E514E5A" w14:textId="77777777" w:rsidR="002F133A" w:rsidRPr="000756F5" w:rsidRDefault="002F133A" w:rsidP="00FA5F06"/>
    <w:p w14:paraId="6378ED36" w14:textId="4CEEC03A" w:rsidR="00067857" w:rsidRPr="000756F5" w:rsidRDefault="00171FE7" w:rsidP="00FA5F06">
      <w:r w:rsidRPr="000756F5">
        <w:t xml:space="preserve">It is envisaged that the endorsed Competition Report will comprise a part of the eventual planning application for the project, pending </w:t>
      </w:r>
      <w:r w:rsidR="000D4D56" w:rsidRPr="000756F5">
        <w:t>minimal</w:t>
      </w:r>
      <w:r w:rsidRPr="000756F5">
        <w:t xml:space="preserve"> deviations from the Jury</w:t>
      </w:r>
      <w:r w:rsidR="002673EC" w:rsidRPr="000756F5">
        <w:t>-</w:t>
      </w:r>
      <w:r w:rsidRPr="000756F5">
        <w:t xml:space="preserve">endorsed design </w:t>
      </w:r>
      <w:r w:rsidR="000D4D56" w:rsidRPr="000756F5">
        <w:t xml:space="preserve">idea or </w:t>
      </w:r>
      <w:r w:rsidRPr="000756F5">
        <w:t xml:space="preserve">concept and briefed requirements. </w:t>
      </w:r>
    </w:p>
    <w:p w14:paraId="5E749EA4" w14:textId="77777777" w:rsidR="00582766" w:rsidRPr="000756F5" w:rsidRDefault="00024419">
      <w:bookmarkStart w:id="83" w:name="_Toc108020356"/>
      <w:bookmarkStart w:id="84" w:name="_Toc108020412"/>
      <w:bookmarkStart w:id="85" w:name="_Toc108020439"/>
      <w:r w:rsidRPr="000756F5">
        <w:br w:type="page"/>
      </w:r>
      <w:bookmarkStart w:id="86" w:name="_Toc110950161"/>
      <w:bookmarkStart w:id="87" w:name="_Toc111549126"/>
    </w:p>
    <w:p w14:paraId="3AF6F210" w14:textId="1A07400A" w:rsidR="00582766" w:rsidRPr="000756F5" w:rsidRDefault="00582766" w:rsidP="00FA5F06">
      <w:pPr>
        <w:pStyle w:val="Heading1"/>
        <w:rPr>
          <w:color w:val="auto"/>
        </w:rPr>
      </w:pPr>
    </w:p>
    <w:p w14:paraId="23307FA0" w14:textId="507A6E3E" w:rsidR="00582766" w:rsidRPr="000756F5" w:rsidRDefault="00582766" w:rsidP="00FA5F06"/>
    <w:p w14:paraId="03E41246" w14:textId="77777777" w:rsidR="00582766" w:rsidRPr="000756F5" w:rsidRDefault="00582766"/>
    <w:p w14:paraId="2EB12CA6" w14:textId="4DFF9FF5" w:rsidR="00582766" w:rsidRPr="000756F5" w:rsidRDefault="00582766">
      <w:pPr>
        <w:pStyle w:val="BodyCopy"/>
        <w:rPr>
          <w:color w:val="auto"/>
          <w:sz w:val="48"/>
        </w:rPr>
      </w:pPr>
      <w:r w:rsidRPr="000756F5">
        <w:rPr>
          <w:color w:val="auto"/>
          <w:sz w:val="48"/>
        </w:rPr>
        <w:t xml:space="preserve">Part 2 </w:t>
      </w:r>
    </w:p>
    <w:p w14:paraId="727467F2" w14:textId="77777777" w:rsidR="00582766" w:rsidRPr="000756F5" w:rsidRDefault="00582766">
      <w:pPr>
        <w:pStyle w:val="BodyCopy"/>
        <w:rPr>
          <w:color w:val="auto"/>
          <w:sz w:val="48"/>
        </w:rPr>
      </w:pPr>
      <w:r w:rsidRPr="000756F5">
        <w:rPr>
          <w:color w:val="auto"/>
          <w:sz w:val="48"/>
        </w:rPr>
        <w:t xml:space="preserve">Instructions </w:t>
      </w:r>
    </w:p>
    <w:p w14:paraId="2A02E424" w14:textId="77777777" w:rsidR="00582766" w:rsidRPr="000756F5" w:rsidRDefault="00582766" w:rsidP="00FA5F06"/>
    <w:p w14:paraId="6B2416BA" w14:textId="77777777" w:rsidR="00582766" w:rsidRPr="000756F5" w:rsidRDefault="00582766"/>
    <w:p w14:paraId="1D1A5762" w14:textId="47D2556D" w:rsidR="00582766" w:rsidRPr="000756F5" w:rsidRDefault="00582766" w:rsidP="00FA5F06">
      <w:pPr>
        <w:pStyle w:val="Heading1"/>
        <w:rPr>
          <w:color w:val="auto"/>
        </w:rPr>
      </w:pPr>
      <w:r w:rsidRPr="000756F5">
        <w:rPr>
          <w:color w:val="auto"/>
        </w:rPr>
        <w:br w:type="page"/>
      </w:r>
    </w:p>
    <w:p w14:paraId="7393A573" w14:textId="53ADB0F0" w:rsidR="0002256B" w:rsidRPr="000756F5" w:rsidRDefault="0002256B">
      <w:pPr>
        <w:pStyle w:val="Heading1"/>
        <w:rPr>
          <w:color w:val="auto"/>
        </w:rPr>
      </w:pPr>
      <w:bookmarkStart w:id="88" w:name="_Toc118107410"/>
      <w:bookmarkStart w:id="89" w:name="_Toc125654111"/>
      <w:r w:rsidRPr="000756F5">
        <w:rPr>
          <w:color w:val="auto"/>
        </w:rPr>
        <w:lastRenderedPageBreak/>
        <w:t xml:space="preserve">Part 2 </w:t>
      </w:r>
      <w:r w:rsidR="00F47C51" w:rsidRPr="000756F5">
        <w:rPr>
          <w:color w:val="auto"/>
        </w:rPr>
        <w:t>–</w:t>
      </w:r>
      <w:r w:rsidRPr="000756F5">
        <w:rPr>
          <w:color w:val="auto"/>
        </w:rPr>
        <w:t xml:space="preserve"> Instructions</w:t>
      </w:r>
      <w:bookmarkEnd w:id="83"/>
      <w:bookmarkEnd w:id="84"/>
      <w:bookmarkEnd w:id="85"/>
      <w:bookmarkEnd w:id="86"/>
      <w:bookmarkEnd w:id="87"/>
      <w:bookmarkEnd w:id="88"/>
      <w:bookmarkEnd w:id="89"/>
    </w:p>
    <w:p w14:paraId="082CC801" w14:textId="7395E397" w:rsidR="00B40519" w:rsidRPr="000756F5" w:rsidRDefault="00570866" w:rsidP="00FA5F06">
      <w:pPr>
        <w:pStyle w:val="Heading2"/>
        <w:rPr>
          <w:color w:val="auto"/>
        </w:rPr>
      </w:pPr>
      <w:bookmarkStart w:id="90" w:name="_Toc108020357"/>
      <w:bookmarkStart w:id="91" w:name="_Toc108020413"/>
      <w:bookmarkStart w:id="92" w:name="_Toc108020440"/>
      <w:bookmarkStart w:id="93" w:name="_Toc110950162"/>
      <w:bookmarkStart w:id="94" w:name="_Toc111549127"/>
      <w:bookmarkStart w:id="95" w:name="_Toc118107411"/>
      <w:bookmarkStart w:id="96" w:name="_Toc125654112"/>
      <w:r w:rsidRPr="000756F5">
        <w:rPr>
          <w:color w:val="auto"/>
        </w:rPr>
        <w:t xml:space="preserve">2.1 </w:t>
      </w:r>
      <w:bookmarkEnd w:id="90"/>
      <w:bookmarkEnd w:id="91"/>
      <w:bookmarkEnd w:id="92"/>
      <w:bookmarkEnd w:id="93"/>
      <w:bookmarkEnd w:id="94"/>
      <w:bookmarkEnd w:id="95"/>
      <w:r w:rsidR="00D00071" w:rsidRPr="000756F5">
        <w:rPr>
          <w:color w:val="auto"/>
        </w:rPr>
        <w:t>Process</w:t>
      </w:r>
      <w:bookmarkEnd w:id="96"/>
    </w:p>
    <w:p w14:paraId="69603E6C" w14:textId="57BC7EA3" w:rsidR="0081723B" w:rsidRPr="000756F5" w:rsidRDefault="005935C8" w:rsidP="00FA5F06">
      <w:pPr>
        <w:pStyle w:val="Heading3"/>
        <w:rPr>
          <w:color w:val="auto"/>
        </w:rPr>
      </w:pPr>
      <w:r w:rsidRPr="000756F5">
        <w:rPr>
          <w:color w:val="auto"/>
        </w:rPr>
        <w:t xml:space="preserve">Planning </w:t>
      </w:r>
      <w:r w:rsidR="0081723B" w:rsidRPr="000756F5">
        <w:rPr>
          <w:color w:val="auto"/>
        </w:rPr>
        <w:t>Pathway</w:t>
      </w:r>
    </w:p>
    <w:p w14:paraId="07F6A85C" w14:textId="16EE11D9" w:rsidR="00D00071" w:rsidRPr="000756F5" w:rsidRDefault="00D00071" w:rsidP="00FA5F06">
      <w:r w:rsidRPr="000756F5">
        <w:t>Competitions enable Design Excellence through</w:t>
      </w:r>
      <w:r w:rsidR="0081723B" w:rsidRPr="000756F5">
        <w:t xml:space="preserve"> the early and</w:t>
      </w:r>
      <w:r w:rsidRPr="000756F5">
        <w:t xml:space="preserve"> ongoing collaboration </w:t>
      </w:r>
      <w:r w:rsidR="0081723B" w:rsidRPr="000756F5">
        <w:t xml:space="preserve">of key project stakeholders, as well as </w:t>
      </w:r>
      <w:r w:rsidRPr="000756F5">
        <w:t>the definition of project deliverables and requirements at project inception</w:t>
      </w:r>
      <w:r w:rsidR="0081723B" w:rsidRPr="000756F5">
        <w:t>.</w:t>
      </w:r>
      <w:r w:rsidR="00F81B26" w:rsidRPr="000756F5">
        <w:t xml:space="preserve"> This upfront alignment</w:t>
      </w:r>
      <w:r w:rsidR="0081723B" w:rsidRPr="000756F5">
        <w:t xml:space="preserve"> position</w:t>
      </w:r>
      <w:r w:rsidR="0009659F" w:rsidRPr="000756F5">
        <w:t>s the project</w:t>
      </w:r>
      <w:r w:rsidR="0081723B" w:rsidRPr="000756F5">
        <w:t xml:space="preserve"> for an efficient planning pathway, provided Design Excellence is achieved. </w:t>
      </w:r>
    </w:p>
    <w:p w14:paraId="20D23B66" w14:textId="2731DCE2" w:rsidR="00D00071" w:rsidRPr="000756F5" w:rsidRDefault="00D00071">
      <w:pPr>
        <w:rPr>
          <w:sz w:val="18"/>
        </w:rPr>
      </w:pPr>
      <w:r w:rsidRPr="000756F5">
        <w:rPr>
          <w:noProof/>
          <w:lang w:val="en-AU" w:eastAsia="en-AU"/>
        </w:rPr>
        <w:drawing>
          <wp:inline distT="0" distB="0" distL="0" distR="0" wp14:anchorId="2018BB1E" wp14:editId="2F608945">
            <wp:extent cx="4118776" cy="3388637"/>
            <wp:effectExtent l="0" t="0" r="571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00" t="5769" r="1126" b="1330"/>
                    <a:stretch/>
                  </pic:blipFill>
                  <pic:spPr bwMode="auto">
                    <a:xfrm>
                      <a:off x="0" y="0"/>
                      <a:ext cx="4118776" cy="3388637"/>
                    </a:xfrm>
                    <a:prstGeom prst="rect">
                      <a:avLst/>
                    </a:prstGeom>
                    <a:ln>
                      <a:noFill/>
                    </a:ln>
                    <a:extLst>
                      <a:ext uri="{53640926-AAD7-44D8-BBD7-CCE9431645EC}">
                        <a14:shadowObscured xmlns:a14="http://schemas.microsoft.com/office/drawing/2010/main"/>
                      </a:ext>
                    </a:extLst>
                  </pic:spPr>
                </pic:pic>
              </a:graphicData>
            </a:graphic>
          </wp:inline>
        </w:drawing>
      </w:r>
    </w:p>
    <w:p w14:paraId="510B175D" w14:textId="3BB0BAE7" w:rsidR="0081723B" w:rsidRPr="000756F5" w:rsidRDefault="00D00071">
      <w:pPr>
        <w:pStyle w:val="NoSpacing"/>
      </w:pPr>
      <w:r w:rsidRPr="000756F5">
        <w:t xml:space="preserve">Figure 3 – Design Competition Pathway vs Typical Pathway </w:t>
      </w:r>
    </w:p>
    <w:p w14:paraId="0B6EA99F" w14:textId="77777777" w:rsidR="0015285C" w:rsidRPr="000756F5" w:rsidRDefault="0015285C">
      <w:pPr>
        <w:spacing w:after="0" w:line="240" w:lineRule="auto"/>
        <w:rPr>
          <w:rFonts w:eastAsia="MS Gothic"/>
          <w:sz w:val="22"/>
          <w:szCs w:val="26"/>
          <w:lang w:val="en-US"/>
        </w:rPr>
      </w:pPr>
      <w:r w:rsidRPr="000756F5">
        <w:br w:type="page"/>
      </w:r>
    </w:p>
    <w:p w14:paraId="1DD099B3" w14:textId="49A649EB" w:rsidR="0015285C" w:rsidRPr="000756F5" w:rsidRDefault="0015285C" w:rsidP="00FA5F06">
      <w:pPr>
        <w:pStyle w:val="Heading3"/>
        <w:rPr>
          <w:color w:val="auto"/>
        </w:rPr>
      </w:pPr>
      <w:r w:rsidRPr="000756F5">
        <w:rPr>
          <w:color w:val="auto"/>
        </w:rPr>
        <w:lastRenderedPageBreak/>
        <w:t>Procedural Principles</w:t>
      </w:r>
    </w:p>
    <w:p w14:paraId="66A52145" w14:textId="77777777" w:rsidR="0015285C" w:rsidRPr="000756F5" w:rsidRDefault="0015285C" w:rsidP="0015285C">
      <w:r w:rsidRPr="000756F5">
        <w:t>The following principles support a fair and ethical process.</w:t>
      </w:r>
    </w:p>
    <w:tbl>
      <w:tblPr>
        <w:tblStyle w:val="TableGrid"/>
        <w:tblW w:w="0" w:type="auto"/>
        <w:tblLook w:val="04A0" w:firstRow="1" w:lastRow="0" w:firstColumn="1" w:lastColumn="0" w:noHBand="0" w:noVBand="1"/>
      </w:tblPr>
      <w:tblGrid>
        <w:gridCol w:w="4531"/>
        <w:gridCol w:w="4485"/>
      </w:tblGrid>
      <w:tr w:rsidR="000756F5" w:rsidRPr="000756F5" w14:paraId="0A2AACBC" w14:textId="77777777" w:rsidTr="00B97DA9">
        <w:trPr>
          <w:trHeight w:val="397"/>
        </w:trPr>
        <w:tc>
          <w:tcPr>
            <w:tcW w:w="4531" w:type="dxa"/>
            <w:shd w:val="clear" w:color="auto" w:fill="DDF0F7"/>
            <w:vAlign w:val="center"/>
          </w:tcPr>
          <w:p w14:paraId="67FA4B93" w14:textId="77777777" w:rsidR="0015285C" w:rsidRPr="000756F5" w:rsidRDefault="0015285C" w:rsidP="00B97DA9">
            <w:pPr>
              <w:rPr>
                <w:b/>
              </w:rPr>
            </w:pPr>
            <w:r w:rsidRPr="000756F5">
              <w:rPr>
                <w:b/>
              </w:rPr>
              <w:t>Principle</w:t>
            </w:r>
          </w:p>
        </w:tc>
        <w:tc>
          <w:tcPr>
            <w:tcW w:w="4485" w:type="dxa"/>
            <w:vAlign w:val="center"/>
          </w:tcPr>
          <w:p w14:paraId="08323BBE" w14:textId="77777777" w:rsidR="0015285C" w:rsidRPr="000756F5" w:rsidRDefault="0015285C" w:rsidP="00B97DA9">
            <w:pPr>
              <w:rPr>
                <w:b/>
              </w:rPr>
            </w:pPr>
            <w:r w:rsidRPr="000756F5">
              <w:rPr>
                <w:b/>
              </w:rPr>
              <w:t>Measure/s</w:t>
            </w:r>
          </w:p>
        </w:tc>
      </w:tr>
      <w:tr w:rsidR="000756F5" w:rsidRPr="000756F5" w14:paraId="362F4111" w14:textId="77777777" w:rsidTr="00B97DA9">
        <w:tc>
          <w:tcPr>
            <w:tcW w:w="4531" w:type="dxa"/>
            <w:shd w:val="clear" w:color="auto" w:fill="DDF0F7"/>
          </w:tcPr>
          <w:p w14:paraId="2231716E" w14:textId="77777777" w:rsidR="0015285C" w:rsidRPr="000756F5" w:rsidRDefault="0015285C" w:rsidP="00B97DA9">
            <w:r w:rsidRPr="000756F5">
              <w:rPr>
                <w:b/>
              </w:rPr>
              <w:t>Ensure visibility of design process</w:t>
            </w:r>
          </w:p>
          <w:p w14:paraId="5DD9473A" w14:textId="77777777" w:rsidR="0015285C" w:rsidRPr="000756F5" w:rsidRDefault="0015285C" w:rsidP="00B97DA9">
            <w:r w:rsidRPr="000756F5">
              <w:t xml:space="preserve">Competition entries and process outcomes are transparent and publicly accessible. </w:t>
            </w:r>
          </w:p>
        </w:tc>
        <w:tc>
          <w:tcPr>
            <w:tcW w:w="4485" w:type="dxa"/>
          </w:tcPr>
          <w:p w14:paraId="738E53BC" w14:textId="77777777" w:rsidR="0015285C" w:rsidRPr="000756F5" w:rsidRDefault="0015285C" w:rsidP="00B97DA9">
            <w:pPr>
              <w:pStyle w:val="ListBullet"/>
            </w:pPr>
            <w:r w:rsidRPr="000756F5">
              <w:t xml:space="preserve">Publish or exhibit the shortlisted submission/s, and </w:t>
            </w:r>
            <w:r w:rsidRPr="000756F5">
              <w:rPr>
                <w:u w:val="single"/>
              </w:rPr>
              <w:t>Template C: Competition Report</w:t>
            </w:r>
            <w:r w:rsidRPr="000756F5">
              <w:t xml:space="preserve">. </w:t>
            </w:r>
          </w:p>
        </w:tc>
      </w:tr>
      <w:tr w:rsidR="000756F5" w:rsidRPr="000756F5" w14:paraId="7DDACF09" w14:textId="77777777" w:rsidTr="00B97DA9">
        <w:tc>
          <w:tcPr>
            <w:tcW w:w="4531" w:type="dxa"/>
            <w:shd w:val="clear" w:color="auto" w:fill="DDF0F7"/>
          </w:tcPr>
          <w:p w14:paraId="4DE0070F" w14:textId="77777777" w:rsidR="0015285C" w:rsidRPr="000756F5" w:rsidRDefault="0015285C" w:rsidP="00B97DA9">
            <w:pPr>
              <w:rPr>
                <w:b/>
              </w:rPr>
            </w:pPr>
            <w:r w:rsidRPr="000756F5">
              <w:rPr>
                <w:b/>
              </w:rPr>
              <w:t>Balance private and public interests</w:t>
            </w:r>
          </w:p>
          <w:p w14:paraId="267BBB25" w14:textId="77777777" w:rsidR="0015285C" w:rsidRPr="000756F5" w:rsidRDefault="0015285C" w:rsidP="00B97DA9">
            <w:r w:rsidRPr="000756F5">
              <w:t xml:space="preserve">The Jury composition balances proponent and public interests to ensure equitable design outcomes. </w:t>
            </w:r>
          </w:p>
        </w:tc>
        <w:tc>
          <w:tcPr>
            <w:tcW w:w="4485" w:type="dxa"/>
          </w:tcPr>
          <w:p w14:paraId="73C7351C" w14:textId="77777777" w:rsidR="0015285C" w:rsidRPr="000756F5" w:rsidRDefault="0015285C" w:rsidP="00B97DA9">
            <w:pPr>
              <w:pStyle w:val="ListBullet"/>
            </w:pPr>
            <w:r w:rsidRPr="000756F5">
              <w:t xml:space="preserve">Appointment of a City of Melbourne Jury Chair (to be selected from Management Leadership Team) </w:t>
            </w:r>
          </w:p>
          <w:p w14:paraId="3C4D55A1" w14:textId="77777777" w:rsidR="0015285C" w:rsidRPr="000756F5" w:rsidRDefault="0015285C" w:rsidP="00B97DA9">
            <w:pPr>
              <w:pStyle w:val="ListBullet"/>
            </w:pPr>
            <w:r w:rsidRPr="000756F5">
              <w:t xml:space="preserve">Ensure at least 50 percent of the Jury comprises of City of Melbourne design experts. </w:t>
            </w:r>
          </w:p>
        </w:tc>
      </w:tr>
      <w:tr w:rsidR="000756F5" w:rsidRPr="000756F5" w14:paraId="26387585" w14:textId="77777777" w:rsidTr="00B97DA9">
        <w:tc>
          <w:tcPr>
            <w:tcW w:w="4531" w:type="dxa"/>
            <w:shd w:val="clear" w:color="auto" w:fill="DDF0F7"/>
          </w:tcPr>
          <w:p w14:paraId="4E458C65" w14:textId="77777777" w:rsidR="0015285C" w:rsidRPr="000756F5" w:rsidRDefault="0015285C" w:rsidP="00B97DA9">
            <w:pPr>
              <w:rPr>
                <w:b/>
              </w:rPr>
            </w:pPr>
            <w:r w:rsidRPr="000756F5">
              <w:rPr>
                <w:b/>
              </w:rPr>
              <w:t>Champion diversity</w:t>
            </w:r>
          </w:p>
          <w:p w14:paraId="5D27EFE8" w14:textId="7A92C303" w:rsidR="0015285C" w:rsidRPr="000756F5" w:rsidRDefault="0015285C" w:rsidP="00645220">
            <w:r w:rsidRPr="000756F5">
              <w:t>Entrant and Jury compositions are informed by a thorough consideration of experience, culture, gender</w:t>
            </w:r>
            <w:r w:rsidR="006A186E" w:rsidRPr="000756F5">
              <w:t>, ability</w:t>
            </w:r>
            <w:r w:rsidRPr="000756F5">
              <w:t xml:space="preserve"> and age, to ensure inclusive and amenable built outcomes.</w:t>
            </w:r>
          </w:p>
        </w:tc>
        <w:tc>
          <w:tcPr>
            <w:tcW w:w="4485" w:type="dxa"/>
          </w:tcPr>
          <w:p w14:paraId="602B82BA" w14:textId="5900086E" w:rsidR="0015285C" w:rsidRPr="000756F5" w:rsidRDefault="0015285C" w:rsidP="00B97DA9">
            <w:pPr>
              <w:pStyle w:val="ListBullet"/>
            </w:pPr>
            <w:r w:rsidRPr="000756F5">
              <w:t>Ensure 40/40/20 female/male/</w:t>
            </w:r>
            <w:r w:rsidR="00645220" w:rsidRPr="000756F5">
              <w:t xml:space="preserve">non binary </w:t>
            </w:r>
            <w:r w:rsidRPr="000756F5">
              <w:t xml:space="preserve">gender balance on Jury teams. </w:t>
            </w:r>
          </w:p>
          <w:p w14:paraId="0043058C" w14:textId="77777777" w:rsidR="0015285C" w:rsidRPr="000756F5" w:rsidRDefault="0015285C" w:rsidP="00B97DA9">
            <w:pPr>
              <w:pStyle w:val="ListBullet"/>
            </w:pPr>
            <w:r w:rsidRPr="000756F5">
              <w:t xml:space="preserve">Undertake qualitative assessment of Entrant diversity through </w:t>
            </w:r>
            <w:r w:rsidRPr="000756F5">
              <w:rPr>
                <w:u w:val="single"/>
              </w:rPr>
              <w:t>Template B: Response Schedules</w:t>
            </w:r>
            <w:r w:rsidRPr="000756F5">
              <w:t xml:space="preserve">. </w:t>
            </w:r>
          </w:p>
        </w:tc>
      </w:tr>
      <w:tr w:rsidR="000756F5" w:rsidRPr="000756F5" w14:paraId="05F11395" w14:textId="77777777" w:rsidTr="00B97DA9">
        <w:tc>
          <w:tcPr>
            <w:tcW w:w="4531" w:type="dxa"/>
            <w:shd w:val="clear" w:color="auto" w:fill="DDF0F7"/>
          </w:tcPr>
          <w:p w14:paraId="5F0148DB" w14:textId="08D4A8BE" w:rsidR="0015285C" w:rsidRPr="000756F5" w:rsidRDefault="00B374F2" w:rsidP="00B97DA9">
            <w:pPr>
              <w:rPr>
                <w:b/>
              </w:rPr>
            </w:pPr>
            <w:r w:rsidRPr="000756F5">
              <w:rPr>
                <w:b/>
              </w:rPr>
              <w:t xml:space="preserve">Support </w:t>
            </w:r>
            <w:r w:rsidR="0015285C" w:rsidRPr="000756F5">
              <w:rPr>
                <w:b/>
              </w:rPr>
              <w:t>local, emerging and small design practices</w:t>
            </w:r>
          </w:p>
          <w:p w14:paraId="4F54E41B" w14:textId="77777777" w:rsidR="0015285C" w:rsidRPr="000756F5" w:rsidRDefault="0015285C" w:rsidP="00B97DA9">
            <w:r w:rsidRPr="000756F5">
              <w:t>Local, emerging and small design practices are recognised and supported, to futureproof Melbourne’s design talent pool and reputation as a globally leading city for Design Excellence.</w:t>
            </w:r>
          </w:p>
        </w:tc>
        <w:tc>
          <w:tcPr>
            <w:tcW w:w="4485" w:type="dxa"/>
          </w:tcPr>
          <w:p w14:paraId="06BFC4E4" w14:textId="77777777" w:rsidR="0015285C" w:rsidRPr="000756F5" w:rsidRDefault="0015285C" w:rsidP="00B97DA9">
            <w:pPr>
              <w:pStyle w:val="ListBullet"/>
            </w:pPr>
            <w:r w:rsidRPr="000756F5">
              <w:t>Ensure at least 75 percent of shortlisted Entrant teams comprise predominantly of local, emerging and/or small design practices.</w:t>
            </w:r>
          </w:p>
        </w:tc>
      </w:tr>
      <w:tr w:rsidR="000756F5" w:rsidRPr="000756F5" w14:paraId="646A5E61" w14:textId="77777777" w:rsidTr="00B97DA9">
        <w:tc>
          <w:tcPr>
            <w:tcW w:w="4531" w:type="dxa"/>
            <w:shd w:val="clear" w:color="auto" w:fill="DDF0F7"/>
          </w:tcPr>
          <w:p w14:paraId="0C88E9D0" w14:textId="77777777" w:rsidR="0015285C" w:rsidRPr="000756F5" w:rsidRDefault="0015285C" w:rsidP="00B97DA9">
            <w:pPr>
              <w:rPr>
                <w:b/>
              </w:rPr>
            </w:pPr>
            <w:r w:rsidRPr="000756F5">
              <w:rPr>
                <w:b/>
              </w:rPr>
              <w:t>Provide fair compensation</w:t>
            </w:r>
          </w:p>
          <w:p w14:paraId="7B7E8A41" w14:textId="77777777" w:rsidR="0015285C" w:rsidRPr="000756F5" w:rsidRDefault="0015285C" w:rsidP="00B97DA9">
            <w:r w:rsidRPr="000756F5">
              <w:t>Design practices are adequately compensated for their time, and Submission requirements and deliverables are reasonable.</w:t>
            </w:r>
          </w:p>
          <w:p w14:paraId="408ADA92" w14:textId="77777777" w:rsidR="0015285C" w:rsidRPr="000756F5" w:rsidRDefault="0015285C" w:rsidP="00B97DA9"/>
        </w:tc>
        <w:tc>
          <w:tcPr>
            <w:tcW w:w="4485" w:type="dxa"/>
          </w:tcPr>
          <w:p w14:paraId="29EFEFBA" w14:textId="43C659C4" w:rsidR="0015285C" w:rsidRPr="000756F5" w:rsidRDefault="0015285C" w:rsidP="00B97DA9">
            <w:pPr>
              <w:pStyle w:val="ListBullet"/>
            </w:pPr>
            <w:r w:rsidRPr="000756F5">
              <w:t xml:space="preserve">Ensure adequate remuneration and reasonable </w:t>
            </w:r>
            <w:r w:rsidR="00645220" w:rsidRPr="000756F5">
              <w:t>s</w:t>
            </w:r>
            <w:r w:rsidRPr="000756F5">
              <w:t xml:space="preserve">ubmission requirements as per </w:t>
            </w:r>
            <w:r w:rsidRPr="000756F5">
              <w:rPr>
                <w:u w:val="single"/>
              </w:rPr>
              <w:t>Template A: Competition Brief and Conditions</w:t>
            </w:r>
            <w:r w:rsidRPr="000756F5">
              <w:t>.</w:t>
            </w:r>
          </w:p>
          <w:p w14:paraId="74CC807E" w14:textId="77777777" w:rsidR="0015285C" w:rsidRPr="000756F5" w:rsidRDefault="0015285C" w:rsidP="00B97DA9">
            <w:pPr>
              <w:pStyle w:val="ListBullet"/>
            </w:pPr>
            <w:r w:rsidRPr="000756F5">
              <w:t xml:space="preserve">The Jury should disregard any submitted material beyond the requirements outlined in </w:t>
            </w:r>
            <w:r w:rsidRPr="000756F5">
              <w:rPr>
                <w:u w:val="single"/>
              </w:rPr>
              <w:t>Template A: Competition Brief and Conditions.</w:t>
            </w:r>
          </w:p>
        </w:tc>
      </w:tr>
      <w:tr w:rsidR="000756F5" w:rsidRPr="000756F5" w14:paraId="59FDD04A" w14:textId="77777777" w:rsidTr="00B97DA9">
        <w:tc>
          <w:tcPr>
            <w:tcW w:w="4531" w:type="dxa"/>
            <w:shd w:val="clear" w:color="auto" w:fill="DDF0F7"/>
          </w:tcPr>
          <w:p w14:paraId="5FB38BC6" w14:textId="77777777" w:rsidR="0015285C" w:rsidRPr="000756F5" w:rsidRDefault="0015285C" w:rsidP="00B97DA9">
            <w:pPr>
              <w:rPr>
                <w:b/>
              </w:rPr>
            </w:pPr>
            <w:r w:rsidRPr="000756F5">
              <w:rPr>
                <w:b/>
              </w:rPr>
              <w:t>Foster relationships</w:t>
            </w:r>
          </w:p>
          <w:p w14:paraId="06061149" w14:textId="77777777" w:rsidR="0015285C" w:rsidRPr="000756F5" w:rsidRDefault="0015285C" w:rsidP="00B97DA9">
            <w:r w:rsidRPr="000756F5">
              <w:t xml:space="preserve">The competition process supports relationship building and collaboration between the proponent, designer and City of Melbourne. </w:t>
            </w:r>
          </w:p>
        </w:tc>
        <w:tc>
          <w:tcPr>
            <w:tcW w:w="4485" w:type="dxa"/>
          </w:tcPr>
          <w:p w14:paraId="31D1D5A4" w14:textId="77777777" w:rsidR="0015285C" w:rsidRPr="000756F5" w:rsidRDefault="0015285C" w:rsidP="00B97DA9">
            <w:pPr>
              <w:pStyle w:val="ListBullet"/>
            </w:pPr>
            <w:r w:rsidRPr="000756F5">
              <w:t xml:space="preserve">Include touchpoints for briefing, reviewing and collaboration, outline and commit to these key touchpoints as specified in </w:t>
            </w:r>
            <w:r w:rsidRPr="000756F5">
              <w:rPr>
                <w:u w:val="single"/>
              </w:rPr>
              <w:t>Template A: Competition Brief and Conditions.</w:t>
            </w:r>
          </w:p>
        </w:tc>
      </w:tr>
      <w:tr w:rsidR="000756F5" w:rsidRPr="000756F5" w14:paraId="6731A904" w14:textId="77777777" w:rsidTr="00B97DA9">
        <w:tc>
          <w:tcPr>
            <w:tcW w:w="4531" w:type="dxa"/>
            <w:shd w:val="clear" w:color="auto" w:fill="DDF0F7"/>
          </w:tcPr>
          <w:p w14:paraId="792C8D4E" w14:textId="77777777" w:rsidR="0015285C" w:rsidRPr="000756F5" w:rsidRDefault="0015285C" w:rsidP="00B97DA9">
            <w:pPr>
              <w:rPr>
                <w:b/>
              </w:rPr>
            </w:pPr>
            <w:r w:rsidRPr="000756F5">
              <w:rPr>
                <w:b/>
              </w:rPr>
              <w:t>Outline key dates and milestones</w:t>
            </w:r>
          </w:p>
          <w:p w14:paraId="3D35F527" w14:textId="77777777" w:rsidR="0015285C" w:rsidRPr="000756F5" w:rsidRDefault="0015285C" w:rsidP="00B97DA9">
            <w:r w:rsidRPr="000756F5">
              <w:t xml:space="preserve">The proponent must outline clear timeframes and deliverables for all participants from competition outset, to provide certainty around commitment and resourcing. </w:t>
            </w:r>
          </w:p>
        </w:tc>
        <w:tc>
          <w:tcPr>
            <w:tcW w:w="4485" w:type="dxa"/>
          </w:tcPr>
          <w:p w14:paraId="5A0AB0E8" w14:textId="77777777" w:rsidR="0015285C" w:rsidRPr="000756F5" w:rsidRDefault="0015285C" w:rsidP="00B97DA9">
            <w:pPr>
              <w:pStyle w:val="ListBullet"/>
            </w:pPr>
            <w:r w:rsidRPr="000756F5">
              <w:t>Outline key dates and milestones in Template A: Competition Brief and Conditions.</w:t>
            </w:r>
          </w:p>
        </w:tc>
      </w:tr>
    </w:tbl>
    <w:p w14:paraId="796D53ED" w14:textId="05AFAEA1" w:rsidR="00A6517C" w:rsidRPr="000756F5" w:rsidRDefault="00A6517C" w:rsidP="00A6517C">
      <w:pPr>
        <w:pStyle w:val="9ptBold"/>
      </w:pPr>
    </w:p>
    <w:p w14:paraId="3FCAF91B" w14:textId="77777777" w:rsidR="00A6517C" w:rsidRPr="000756F5" w:rsidRDefault="00A6517C">
      <w:pPr>
        <w:spacing w:after="0" w:line="240" w:lineRule="auto"/>
        <w:rPr>
          <w:b/>
          <w:sz w:val="18"/>
        </w:rPr>
      </w:pPr>
      <w:r w:rsidRPr="000756F5">
        <w:br w:type="page"/>
      </w:r>
    </w:p>
    <w:p w14:paraId="602EFD13" w14:textId="17560460" w:rsidR="0015285C" w:rsidRPr="000756F5" w:rsidRDefault="0015285C" w:rsidP="00A6517C">
      <w:pPr>
        <w:pStyle w:val="9ptBold"/>
      </w:pPr>
    </w:p>
    <w:p w14:paraId="59F2A21A" w14:textId="77777777" w:rsidR="00A6517C" w:rsidRPr="000756F5" w:rsidRDefault="00A6517C" w:rsidP="00A6517C">
      <w:pPr>
        <w:pStyle w:val="9ptBold"/>
      </w:pPr>
    </w:p>
    <w:p w14:paraId="4955011C" w14:textId="08A960EE" w:rsidR="00CD1D98" w:rsidRPr="000756F5" w:rsidRDefault="007C2D7B" w:rsidP="00FA5F06">
      <w:pPr>
        <w:pStyle w:val="Heading3"/>
        <w:rPr>
          <w:color w:val="auto"/>
        </w:rPr>
      </w:pPr>
      <w:r w:rsidRPr="000756F5">
        <w:rPr>
          <w:color w:val="auto"/>
        </w:rPr>
        <w:t xml:space="preserve">Competition Process and </w:t>
      </w:r>
      <w:r w:rsidR="00CD1D98" w:rsidRPr="000756F5">
        <w:rPr>
          <w:color w:val="auto"/>
        </w:rPr>
        <w:t>Endorsement</w:t>
      </w:r>
    </w:p>
    <w:p w14:paraId="6722B9A9" w14:textId="22ED549B" w:rsidR="00CB1C38" w:rsidRPr="000756F5" w:rsidRDefault="00CB1C38" w:rsidP="00FA5F06">
      <w:r w:rsidRPr="000756F5">
        <w:t>A</w:t>
      </w:r>
      <w:r w:rsidR="00582766" w:rsidRPr="000756F5">
        <w:t xml:space="preserve"> </w:t>
      </w:r>
      <w:r w:rsidR="008D7D8A" w:rsidRPr="000756F5">
        <w:t>City of Melbourne endorse</w:t>
      </w:r>
      <w:r w:rsidR="00582766" w:rsidRPr="000756F5">
        <w:t>d</w:t>
      </w:r>
      <w:r w:rsidR="00AA2325" w:rsidRPr="000756F5">
        <w:t xml:space="preserve"> </w:t>
      </w:r>
      <w:r w:rsidRPr="000756F5">
        <w:t xml:space="preserve">design </w:t>
      </w:r>
      <w:r w:rsidR="00B07130" w:rsidRPr="000756F5">
        <w:t>competition</w:t>
      </w:r>
      <w:r w:rsidRPr="000756F5">
        <w:t xml:space="preserve"> comprises of the following</w:t>
      </w:r>
      <w:r w:rsidR="000E5D12" w:rsidRPr="000756F5">
        <w:t xml:space="preserve"> steps and outputs</w:t>
      </w:r>
      <w:r w:rsidRPr="000756F5">
        <w:t>.</w:t>
      </w:r>
    </w:p>
    <w:p w14:paraId="7904EC6C" w14:textId="3974DB37" w:rsidR="0081723B" w:rsidRPr="000756F5" w:rsidRDefault="0009659F" w:rsidP="00FA5F06">
      <w:pPr>
        <w:pStyle w:val="ListNumber"/>
      </w:pPr>
      <w:r w:rsidRPr="000756F5">
        <w:t xml:space="preserve">The co-development of a Competition </w:t>
      </w:r>
      <w:r w:rsidR="0081723B" w:rsidRPr="000756F5">
        <w:rPr>
          <w:rStyle w:val="Heading6Char"/>
        </w:rPr>
        <w:t xml:space="preserve">Brief </w:t>
      </w:r>
      <w:r w:rsidRPr="000756F5">
        <w:rPr>
          <w:b/>
        </w:rPr>
        <w:t>and Conditions</w:t>
      </w:r>
      <w:r w:rsidR="0081723B" w:rsidRPr="000756F5">
        <w:rPr>
          <w:b/>
        </w:rPr>
        <w:t xml:space="preserve"> </w:t>
      </w:r>
      <w:r w:rsidR="007C2D7B" w:rsidRPr="000756F5">
        <w:t xml:space="preserve">by the Proponent, Competition Adviser and City of Melbourne, for </w:t>
      </w:r>
      <w:r w:rsidRPr="000756F5">
        <w:t>endorse</w:t>
      </w:r>
      <w:r w:rsidR="007C2D7B" w:rsidRPr="000756F5">
        <w:t>ment</w:t>
      </w:r>
      <w:r w:rsidRPr="000756F5">
        <w:t xml:space="preserve"> by the City of Melbourne</w:t>
      </w:r>
    </w:p>
    <w:p w14:paraId="5CBBF4BE" w14:textId="69D41BF5" w:rsidR="0081723B" w:rsidRPr="000756F5" w:rsidRDefault="0009659F" w:rsidP="00FA5F06">
      <w:pPr>
        <w:pStyle w:val="ListNumber"/>
      </w:pPr>
      <w:r w:rsidRPr="000756F5">
        <w:t xml:space="preserve">The </w:t>
      </w:r>
      <w:r w:rsidRPr="000756F5">
        <w:rPr>
          <w:rStyle w:val="Heading6Char"/>
        </w:rPr>
        <w:t>Selection</w:t>
      </w:r>
      <w:r w:rsidRPr="000756F5">
        <w:t xml:space="preserve"> of eligible Entrants via an open Expression of Interest</w:t>
      </w:r>
      <w:r w:rsidR="007C2D7B" w:rsidRPr="000756F5">
        <w:t xml:space="preserve"> (competition stage one)</w:t>
      </w:r>
      <w:r w:rsidR="0081723B" w:rsidRPr="000756F5">
        <w:t xml:space="preserve"> </w:t>
      </w:r>
    </w:p>
    <w:p w14:paraId="34C9AEF4" w14:textId="28677848" w:rsidR="0081723B" w:rsidRPr="000756F5" w:rsidRDefault="00CD1D98" w:rsidP="00FA5F06">
      <w:pPr>
        <w:pStyle w:val="ListNumber"/>
      </w:pPr>
      <w:r w:rsidRPr="000756F5">
        <w:t xml:space="preserve">The development and submission of a </w:t>
      </w:r>
      <w:r w:rsidRPr="000756F5">
        <w:rPr>
          <w:rStyle w:val="Heading6Char"/>
        </w:rPr>
        <w:t>Design</w:t>
      </w:r>
      <w:r w:rsidR="007C2D7B" w:rsidRPr="000756F5">
        <w:rPr>
          <w:rStyle w:val="Heading6Char"/>
        </w:rPr>
        <w:t xml:space="preserve"> idea or concept</w:t>
      </w:r>
      <w:r w:rsidRPr="000756F5">
        <w:rPr>
          <w:rStyle w:val="Heading6Char"/>
        </w:rPr>
        <w:t xml:space="preserve"> </w:t>
      </w:r>
      <w:r w:rsidR="007C2D7B" w:rsidRPr="000756F5">
        <w:t xml:space="preserve">in response to a Request for Proposal (competition stage 2).  </w:t>
      </w:r>
    </w:p>
    <w:p w14:paraId="0950952F" w14:textId="107F3064" w:rsidR="0081723B" w:rsidRPr="000756F5" w:rsidRDefault="00CD1D98" w:rsidP="00FA5F06">
      <w:pPr>
        <w:pStyle w:val="ListNumber"/>
      </w:pPr>
      <w:r w:rsidRPr="000756F5">
        <w:t xml:space="preserve">The </w:t>
      </w:r>
      <w:r w:rsidRPr="000756F5">
        <w:rPr>
          <w:rStyle w:val="Heading6Char"/>
        </w:rPr>
        <w:t>Evaluation</w:t>
      </w:r>
      <w:r w:rsidRPr="000756F5">
        <w:t xml:space="preserve"> of Submissions </w:t>
      </w:r>
      <w:r w:rsidR="007C2D7B" w:rsidRPr="000756F5">
        <w:t xml:space="preserve">to determine an Entrant </w:t>
      </w:r>
      <w:r w:rsidRPr="000756F5">
        <w:t>Shortlist (if applicable) and</w:t>
      </w:r>
      <w:r w:rsidR="007C2D7B" w:rsidRPr="000756F5">
        <w:t xml:space="preserve">/or </w:t>
      </w:r>
      <w:r w:rsidRPr="000756F5">
        <w:t>Winning Entry</w:t>
      </w:r>
      <w:r w:rsidR="007C2D7B" w:rsidRPr="000756F5">
        <w:t xml:space="preserve">. The completion of an Interview (competition stage 3) in the case of a Shortlist, to identify a Winning Entry.  </w:t>
      </w:r>
    </w:p>
    <w:p w14:paraId="272550C4" w14:textId="3BA49BD1" w:rsidR="0081723B" w:rsidRPr="000756F5" w:rsidRDefault="007C2D7B" w:rsidP="00FA5F06">
      <w:pPr>
        <w:pStyle w:val="ListNumber"/>
      </w:pPr>
      <w:r w:rsidRPr="000756F5">
        <w:t xml:space="preserve">The completion of a </w:t>
      </w:r>
      <w:r w:rsidRPr="000756F5">
        <w:rPr>
          <w:b/>
        </w:rPr>
        <w:t xml:space="preserve">Competition Report </w:t>
      </w:r>
      <w:r w:rsidRPr="000756F5">
        <w:t xml:space="preserve">and confirmation that the Winning Entry achieves Design Excellence. </w:t>
      </w:r>
    </w:p>
    <w:p w14:paraId="474F9A98" w14:textId="15DC6FE0" w:rsidR="0081723B" w:rsidRPr="000756F5" w:rsidRDefault="0081723B" w:rsidP="00FA5F06">
      <w:pPr>
        <w:pStyle w:val="ListNumber"/>
      </w:pPr>
      <w:r w:rsidRPr="000756F5">
        <w:rPr>
          <w:b/>
        </w:rPr>
        <w:t>Engage</w:t>
      </w:r>
      <w:r w:rsidR="007C2D7B" w:rsidRPr="000756F5">
        <w:rPr>
          <w:b/>
        </w:rPr>
        <w:t>ment</w:t>
      </w:r>
      <w:r w:rsidR="007C2D7B" w:rsidRPr="000756F5">
        <w:t xml:space="preserve"> of the Successful Entrant by the Proponent to further develop the Winning Entry for lodgement to Planning. </w:t>
      </w:r>
      <w:r w:rsidRPr="000756F5">
        <w:t xml:space="preserve"> </w:t>
      </w:r>
    </w:p>
    <w:p w14:paraId="15A9FD4E" w14:textId="1CAA4FF6" w:rsidR="007C2D7B" w:rsidRPr="000756F5" w:rsidRDefault="007C2D7B" w:rsidP="00FA5F06">
      <w:pPr>
        <w:pStyle w:val="ListNumber"/>
      </w:pPr>
      <w:r w:rsidRPr="000756F5">
        <w:t xml:space="preserve">The development of a </w:t>
      </w:r>
      <w:r w:rsidRPr="000756F5">
        <w:rPr>
          <w:b/>
        </w:rPr>
        <w:t>Benefits Realisation Report</w:t>
      </w:r>
      <w:r w:rsidRPr="000756F5">
        <w:t xml:space="preserve"> by the City of Melbourne. </w:t>
      </w:r>
    </w:p>
    <w:p w14:paraId="43643DB7" w14:textId="77777777" w:rsidR="007C2D7B" w:rsidRPr="000756F5" w:rsidRDefault="007C2D7B" w:rsidP="00FA5F06">
      <w:pPr>
        <w:pStyle w:val="Heading3"/>
        <w:rPr>
          <w:color w:val="auto"/>
        </w:rPr>
      </w:pPr>
      <w:r w:rsidRPr="000756F5">
        <w:rPr>
          <w:color w:val="auto"/>
        </w:rPr>
        <w:t>Design Excellence Mechanisms</w:t>
      </w:r>
    </w:p>
    <w:p w14:paraId="3BC54091" w14:textId="47BCE211" w:rsidR="000E5D12" w:rsidRPr="000756F5" w:rsidRDefault="000E5D12" w:rsidP="00FA5F06">
      <w:r w:rsidRPr="000756F5">
        <w:t xml:space="preserve">The following </w:t>
      </w:r>
      <w:r w:rsidR="00645220" w:rsidRPr="000756F5">
        <w:t xml:space="preserve">are set out in the process diagram and </w:t>
      </w:r>
      <w:r w:rsidRPr="000756F5">
        <w:t xml:space="preserve">exist to ensure </w:t>
      </w:r>
      <w:r w:rsidR="000F5AA7" w:rsidRPr="000756F5">
        <w:t xml:space="preserve">excellence in process and </w:t>
      </w:r>
      <w:r w:rsidRPr="000756F5">
        <w:t>design</w:t>
      </w:r>
      <w:r w:rsidR="005E1CCF" w:rsidRPr="000756F5">
        <w:t>:</w:t>
      </w:r>
      <w:r w:rsidRPr="000756F5">
        <w:t xml:space="preserve"> </w:t>
      </w:r>
    </w:p>
    <w:p w14:paraId="68F00BFB" w14:textId="6A010D17" w:rsidR="0009659F" w:rsidRPr="000756F5" w:rsidRDefault="0009659F" w:rsidP="002F133A">
      <w:pPr>
        <w:pStyle w:val="ListBullet"/>
        <w:spacing w:after="0" w:line="360" w:lineRule="auto"/>
        <w:ind w:hanging="357"/>
      </w:pPr>
      <w:r w:rsidRPr="000756F5">
        <w:rPr>
          <w:b/>
        </w:rPr>
        <w:t xml:space="preserve">Steps </w:t>
      </w:r>
      <w:r w:rsidRPr="000756F5">
        <w:t>outline the pathway from competition establishment through to award, project delivery and benefits reali</w:t>
      </w:r>
      <w:r w:rsidR="000E5D12" w:rsidRPr="000756F5">
        <w:t>s</w:t>
      </w:r>
      <w:r w:rsidRPr="000756F5">
        <w:t xml:space="preserve">ation. These are supported by clear objectives. </w:t>
      </w:r>
    </w:p>
    <w:p w14:paraId="5C088E99" w14:textId="2E29453C" w:rsidR="0009659F" w:rsidRPr="000756F5" w:rsidRDefault="0009659F" w:rsidP="002F133A">
      <w:pPr>
        <w:pStyle w:val="ListBullet"/>
        <w:spacing w:after="0" w:line="360" w:lineRule="auto"/>
        <w:ind w:hanging="357"/>
      </w:pPr>
      <w:r w:rsidRPr="000756F5">
        <w:rPr>
          <w:b/>
        </w:rPr>
        <w:t>Key</w:t>
      </w:r>
      <w:r w:rsidRPr="000756F5">
        <w:t xml:space="preserve"> </w:t>
      </w:r>
      <w:r w:rsidRPr="000756F5">
        <w:rPr>
          <w:b/>
        </w:rPr>
        <w:t>Activities</w:t>
      </w:r>
      <w:r w:rsidRPr="000756F5">
        <w:t xml:space="preserve"> </w:t>
      </w:r>
      <w:r w:rsidR="000F5AA7" w:rsidRPr="000756F5">
        <w:t>and participants are clearly identified</w:t>
      </w:r>
    </w:p>
    <w:p w14:paraId="4103DB3E" w14:textId="0BAD8267" w:rsidR="00645220" w:rsidRPr="000756F5" w:rsidRDefault="0009659F" w:rsidP="002F133A">
      <w:pPr>
        <w:pStyle w:val="ListBullet"/>
        <w:spacing w:after="0" w:line="360" w:lineRule="auto"/>
        <w:ind w:hanging="357"/>
      </w:pPr>
      <w:r w:rsidRPr="000756F5">
        <w:rPr>
          <w:b/>
        </w:rPr>
        <w:t>Templates</w:t>
      </w:r>
      <w:r w:rsidRPr="000756F5">
        <w:t xml:space="preserve"> support the consisten</w:t>
      </w:r>
      <w:r w:rsidR="002F133A" w:rsidRPr="000756F5">
        <w:t>t application of the Guidelines</w:t>
      </w:r>
    </w:p>
    <w:p w14:paraId="1EBE4FD6" w14:textId="23D7F05B" w:rsidR="007C2D7B" w:rsidRPr="000756F5" w:rsidRDefault="007C2D7B" w:rsidP="00645220">
      <w:pPr>
        <w:pStyle w:val="Heading3"/>
        <w:rPr>
          <w:color w:val="auto"/>
        </w:rPr>
      </w:pPr>
      <w:r w:rsidRPr="000756F5">
        <w:rPr>
          <w:color w:val="auto"/>
        </w:rPr>
        <w:t xml:space="preserve">Process Diagram </w:t>
      </w:r>
    </w:p>
    <w:p w14:paraId="3872C38D" w14:textId="5141E53E" w:rsidR="0009659F" w:rsidRPr="000756F5" w:rsidRDefault="0009659F" w:rsidP="00FA5F06">
      <w:r w:rsidRPr="000756F5">
        <w:t xml:space="preserve">The </w:t>
      </w:r>
      <w:r w:rsidR="007C2D7B" w:rsidRPr="000756F5">
        <w:t>below diagram summarise</w:t>
      </w:r>
      <w:r w:rsidR="005E1CCF" w:rsidRPr="000756F5">
        <w:t>s</w:t>
      </w:r>
      <w:r w:rsidR="007C2D7B" w:rsidRPr="000756F5">
        <w:t xml:space="preserve"> the process and </w:t>
      </w:r>
      <w:r w:rsidRPr="000756F5">
        <w:t xml:space="preserve">establishes clear touchpoints, obligations and deliverables for all participants. </w:t>
      </w:r>
    </w:p>
    <w:p w14:paraId="6804585C" w14:textId="77777777" w:rsidR="002F133A" w:rsidRPr="000756F5" w:rsidRDefault="002F133A" w:rsidP="00FA5F06"/>
    <w:tbl>
      <w:tblPr>
        <w:tblStyle w:val="TableGrid"/>
        <w:tblW w:w="9209" w:type="dxa"/>
        <w:tblLook w:val="04A0" w:firstRow="1" w:lastRow="0" w:firstColumn="1" w:lastColumn="0" w:noHBand="0" w:noVBand="1"/>
      </w:tblPr>
      <w:tblGrid>
        <w:gridCol w:w="934"/>
        <w:gridCol w:w="1311"/>
        <w:gridCol w:w="2003"/>
        <w:gridCol w:w="3685"/>
        <w:gridCol w:w="1276"/>
      </w:tblGrid>
      <w:tr w:rsidR="000756F5" w:rsidRPr="000756F5" w14:paraId="36070411" w14:textId="77777777" w:rsidTr="00FA5F06">
        <w:tc>
          <w:tcPr>
            <w:tcW w:w="934" w:type="dxa"/>
          </w:tcPr>
          <w:p w14:paraId="30B8B938" w14:textId="0C1C2EC8" w:rsidR="008C6B79" w:rsidRPr="000756F5" w:rsidRDefault="008C6B79" w:rsidP="00FA5F06">
            <w:pPr>
              <w:pStyle w:val="9ptNormal"/>
            </w:pPr>
            <w:r w:rsidRPr="000756F5">
              <w:t>Step</w:t>
            </w:r>
          </w:p>
        </w:tc>
        <w:tc>
          <w:tcPr>
            <w:tcW w:w="1311" w:type="dxa"/>
          </w:tcPr>
          <w:p w14:paraId="39A670F0" w14:textId="495051C4" w:rsidR="008C6B79" w:rsidRPr="000756F5" w:rsidRDefault="008C6B79" w:rsidP="00FA5F06">
            <w:pPr>
              <w:pStyle w:val="9ptNormal"/>
            </w:pPr>
            <w:r w:rsidRPr="000756F5">
              <w:t>Objective</w:t>
            </w:r>
          </w:p>
        </w:tc>
        <w:tc>
          <w:tcPr>
            <w:tcW w:w="2003" w:type="dxa"/>
          </w:tcPr>
          <w:p w14:paraId="414767A0" w14:textId="26F030CB" w:rsidR="008C6B79" w:rsidRPr="000756F5" w:rsidRDefault="005E1CCF" w:rsidP="00FA5F06">
            <w:pPr>
              <w:pStyle w:val="9ptNormal"/>
            </w:pPr>
            <w:r w:rsidRPr="000756F5">
              <w:t xml:space="preserve">Key </w:t>
            </w:r>
            <w:r w:rsidR="008C6B79" w:rsidRPr="000756F5">
              <w:t>Activity</w:t>
            </w:r>
          </w:p>
        </w:tc>
        <w:tc>
          <w:tcPr>
            <w:tcW w:w="3685" w:type="dxa"/>
          </w:tcPr>
          <w:p w14:paraId="6E1D21E9" w14:textId="2E82FA9D" w:rsidR="008C6B79" w:rsidRPr="000756F5" w:rsidRDefault="008C6B79" w:rsidP="00C7159F">
            <w:pPr>
              <w:pStyle w:val="9ptNormal"/>
            </w:pPr>
            <w:r w:rsidRPr="000756F5">
              <w:t>Participants</w:t>
            </w:r>
          </w:p>
        </w:tc>
        <w:tc>
          <w:tcPr>
            <w:tcW w:w="1276" w:type="dxa"/>
          </w:tcPr>
          <w:p w14:paraId="48170426" w14:textId="2BE0E77B" w:rsidR="008C6B79" w:rsidRPr="000756F5" w:rsidRDefault="008C6B79" w:rsidP="00FA5F06">
            <w:pPr>
              <w:pStyle w:val="9ptNormal"/>
            </w:pPr>
            <w:r w:rsidRPr="000756F5">
              <w:t>Template</w:t>
            </w:r>
          </w:p>
        </w:tc>
      </w:tr>
      <w:tr w:rsidR="000756F5" w:rsidRPr="000756F5" w14:paraId="34D33EBA" w14:textId="77777777" w:rsidTr="00FA5F06">
        <w:trPr>
          <w:cantSplit/>
          <w:trHeight w:val="58"/>
        </w:trPr>
        <w:tc>
          <w:tcPr>
            <w:tcW w:w="9209" w:type="dxa"/>
            <w:gridSpan w:val="5"/>
            <w:shd w:val="clear" w:color="auto" w:fill="DAEEF3" w:themeFill="accent5" w:themeFillTint="33"/>
            <w:vAlign w:val="center"/>
          </w:tcPr>
          <w:p w14:paraId="1F5256A8" w14:textId="3B756C0F" w:rsidR="008C6B79" w:rsidRPr="000756F5" w:rsidRDefault="008C6B79" w:rsidP="00FA5F06">
            <w:pPr>
              <w:pStyle w:val="9ptNormal"/>
              <w:jc w:val="center"/>
            </w:pPr>
            <w:r w:rsidRPr="000756F5">
              <w:t>Pre Competition</w:t>
            </w:r>
          </w:p>
        </w:tc>
      </w:tr>
      <w:tr w:rsidR="000756F5" w:rsidRPr="000756F5" w14:paraId="248D7EDD" w14:textId="77777777" w:rsidTr="00FA5F06">
        <w:trPr>
          <w:cantSplit/>
          <w:trHeight w:val="654"/>
        </w:trPr>
        <w:tc>
          <w:tcPr>
            <w:tcW w:w="934" w:type="dxa"/>
            <w:vMerge w:val="restart"/>
          </w:tcPr>
          <w:p w14:paraId="503BE7A3" w14:textId="46ADAB28" w:rsidR="008C6B79" w:rsidRPr="000756F5" w:rsidRDefault="008C6B79" w:rsidP="00FA5F06">
            <w:pPr>
              <w:pStyle w:val="9ptNormal"/>
              <w:rPr>
                <w:b/>
              </w:rPr>
            </w:pPr>
            <w:r w:rsidRPr="000756F5">
              <w:rPr>
                <w:b/>
              </w:rPr>
              <w:t xml:space="preserve">1 </w:t>
            </w:r>
            <w:r w:rsidRPr="000756F5">
              <w:rPr>
                <w:b/>
              </w:rPr>
              <w:br/>
              <w:t>Brief</w:t>
            </w:r>
          </w:p>
        </w:tc>
        <w:tc>
          <w:tcPr>
            <w:tcW w:w="1311" w:type="dxa"/>
            <w:vMerge w:val="restart"/>
          </w:tcPr>
          <w:p w14:paraId="253246F6" w14:textId="0EBE34FA" w:rsidR="008C6B79" w:rsidRPr="000756F5" w:rsidRDefault="008C6B79" w:rsidP="00FA5F06">
            <w:pPr>
              <w:pStyle w:val="9ptNormal"/>
            </w:pPr>
            <w:r w:rsidRPr="000756F5">
              <w:t>To create a single reference document for the competition</w:t>
            </w:r>
          </w:p>
        </w:tc>
        <w:tc>
          <w:tcPr>
            <w:tcW w:w="2003" w:type="dxa"/>
          </w:tcPr>
          <w:p w14:paraId="686DFD5C" w14:textId="41EAD567" w:rsidR="008C6B79" w:rsidRPr="000756F5" w:rsidRDefault="008C6B79">
            <w:pPr>
              <w:pStyle w:val="9ptNormal"/>
            </w:pPr>
            <w:r w:rsidRPr="000756F5">
              <w:rPr>
                <w:b/>
              </w:rPr>
              <w:t>1.1 Co-develop Brief and Conditions</w:t>
            </w:r>
          </w:p>
        </w:tc>
        <w:tc>
          <w:tcPr>
            <w:tcW w:w="3685" w:type="dxa"/>
          </w:tcPr>
          <w:p w14:paraId="2E22BADB" w14:textId="4882D05C" w:rsidR="008C6B79" w:rsidRPr="000756F5" w:rsidRDefault="008C6B79" w:rsidP="008C6B79">
            <w:pPr>
              <w:pStyle w:val="9ptNormal"/>
            </w:pPr>
            <w:r w:rsidRPr="000756F5">
              <w:rPr>
                <w:b/>
              </w:rPr>
              <w:t xml:space="preserve">Competition Adviser </w:t>
            </w:r>
            <w:r w:rsidRPr="000756F5">
              <w:t>(lead)</w:t>
            </w:r>
            <w:r w:rsidRPr="000756F5">
              <w:rPr>
                <w:i/>
              </w:rPr>
              <w:t xml:space="preserve"> </w:t>
            </w:r>
            <w:r w:rsidRPr="000756F5">
              <w:t xml:space="preserve">with Proponent, </w:t>
            </w:r>
            <w:r w:rsidR="00645220" w:rsidRPr="000756F5">
              <w:t xml:space="preserve">and </w:t>
            </w:r>
            <w:r w:rsidRPr="000756F5">
              <w:t>City of Melbourne</w:t>
            </w:r>
          </w:p>
        </w:tc>
        <w:tc>
          <w:tcPr>
            <w:tcW w:w="1276" w:type="dxa"/>
            <w:vMerge w:val="restart"/>
          </w:tcPr>
          <w:p w14:paraId="027D8615" w14:textId="6EAAEBBE" w:rsidR="008C6B79" w:rsidRPr="000756F5" w:rsidRDefault="008C6B79" w:rsidP="00FA5F06">
            <w:pPr>
              <w:pStyle w:val="9ptNormal"/>
            </w:pPr>
            <w:r w:rsidRPr="000756F5">
              <w:t>A – Competition Brief and Conditions</w:t>
            </w:r>
          </w:p>
        </w:tc>
      </w:tr>
      <w:tr w:rsidR="000756F5" w:rsidRPr="000756F5" w14:paraId="4F3BEB4B" w14:textId="77777777" w:rsidTr="00FA5F06">
        <w:trPr>
          <w:cantSplit/>
          <w:trHeight w:val="654"/>
        </w:trPr>
        <w:tc>
          <w:tcPr>
            <w:tcW w:w="934" w:type="dxa"/>
            <w:vMerge/>
          </w:tcPr>
          <w:p w14:paraId="19533E61" w14:textId="77777777" w:rsidR="008C6B79" w:rsidRPr="000756F5" w:rsidRDefault="008C6B79" w:rsidP="008C6B79">
            <w:pPr>
              <w:pStyle w:val="9ptNormal"/>
              <w:rPr>
                <w:b/>
              </w:rPr>
            </w:pPr>
          </w:p>
        </w:tc>
        <w:tc>
          <w:tcPr>
            <w:tcW w:w="1311" w:type="dxa"/>
            <w:vMerge/>
          </w:tcPr>
          <w:p w14:paraId="298CC08B" w14:textId="77777777" w:rsidR="008C6B79" w:rsidRPr="000756F5" w:rsidRDefault="008C6B79" w:rsidP="008C6B79">
            <w:pPr>
              <w:pStyle w:val="9ptNormal"/>
            </w:pPr>
          </w:p>
        </w:tc>
        <w:tc>
          <w:tcPr>
            <w:tcW w:w="2003" w:type="dxa"/>
          </w:tcPr>
          <w:p w14:paraId="34FA8C72" w14:textId="50D79F41" w:rsidR="008C6B79" w:rsidRPr="000756F5" w:rsidRDefault="008C6B79">
            <w:pPr>
              <w:pStyle w:val="9ptNormal"/>
              <w:rPr>
                <w:b/>
              </w:rPr>
            </w:pPr>
            <w:r w:rsidRPr="000756F5">
              <w:rPr>
                <w:b/>
              </w:rPr>
              <w:t>1.2 Approve Brief and Conditions</w:t>
            </w:r>
          </w:p>
        </w:tc>
        <w:tc>
          <w:tcPr>
            <w:tcW w:w="3685" w:type="dxa"/>
          </w:tcPr>
          <w:p w14:paraId="17C35BE8" w14:textId="46ED0399" w:rsidR="008C6B79" w:rsidRPr="000756F5" w:rsidRDefault="008C6B79" w:rsidP="008C6B79">
            <w:pPr>
              <w:pStyle w:val="9ptNormal"/>
              <w:rPr>
                <w:b/>
              </w:rPr>
            </w:pPr>
            <w:r w:rsidRPr="000756F5">
              <w:rPr>
                <w:b/>
              </w:rPr>
              <w:t xml:space="preserve">City of Melbourne </w:t>
            </w:r>
            <w:r w:rsidRPr="000756F5">
              <w:t xml:space="preserve">(lead) with Proponent, </w:t>
            </w:r>
            <w:r w:rsidR="00645220" w:rsidRPr="000756F5">
              <w:t xml:space="preserve">and </w:t>
            </w:r>
            <w:r w:rsidRPr="000756F5">
              <w:t>Competition Adviser</w:t>
            </w:r>
          </w:p>
        </w:tc>
        <w:tc>
          <w:tcPr>
            <w:tcW w:w="1276" w:type="dxa"/>
            <w:vMerge/>
          </w:tcPr>
          <w:p w14:paraId="3CA98ABB" w14:textId="77777777" w:rsidR="008C6B79" w:rsidRPr="000756F5" w:rsidRDefault="008C6B79" w:rsidP="008C6B79">
            <w:pPr>
              <w:pStyle w:val="9ptNormal"/>
            </w:pPr>
          </w:p>
        </w:tc>
      </w:tr>
      <w:tr w:rsidR="000756F5" w:rsidRPr="000756F5" w14:paraId="56EDC706" w14:textId="77777777" w:rsidTr="00FA5F06">
        <w:trPr>
          <w:trHeight w:val="71"/>
        </w:trPr>
        <w:tc>
          <w:tcPr>
            <w:tcW w:w="9209" w:type="dxa"/>
            <w:gridSpan w:val="5"/>
            <w:shd w:val="clear" w:color="auto" w:fill="DAEEF3" w:themeFill="accent5" w:themeFillTint="33"/>
            <w:vAlign w:val="center"/>
          </w:tcPr>
          <w:p w14:paraId="4630BDCA" w14:textId="3DEE4522" w:rsidR="008C6B79" w:rsidRPr="000756F5" w:rsidRDefault="008C6B79" w:rsidP="00FA5F06">
            <w:pPr>
              <w:pStyle w:val="9ptNormal"/>
              <w:jc w:val="center"/>
            </w:pPr>
            <w:r w:rsidRPr="000756F5">
              <w:t>Competition</w:t>
            </w:r>
          </w:p>
        </w:tc>
      </w:tr>
      <w:tr w:rsidR="000756F5" w:rsidRPr="000756F5" w14:paraId="3B070D95" w14:textId="77777777" w:rsidTr="00FA5F06">
        <w:trPr>
          <w:trHeight w:val="654"/>
        </w:trPr>
        <w:tc>
          <w:tcPr>
            <w:tcW w:w="934" w:type="dxa"/>
            <w:vMerge w:val="restart"/>
          </w:tcPr>
          <w:p w14:paraId="7796271A" w14:textId="53A231E3" w:rsidR="008C6B79" w:rsidRPr="000756F5" w:rsidRDefault="008C6B79" w:rsidP="00FA5F06">
            <w:pPr>
              <w:pStyle w:val="9ptNormal"/>
              <w:rPr>
                <w:b/>
              </w:rPr>
            </w:pPr>
            <w:r w:rsidRPr="000756F5">
              <w:rPr>
                <w:b/>
              </w:rPr>
              <w:t>2</w:t>
            </w:r>
            <w:r w:rsidRPr="000756F5">
              <w:rPr>
                <w:b/>
              </w:rPr>
              <w:br/>
              <w:t>Select</w:t>
            </w:r>
          </w:p>
        </w:tc>
        <w:tc>
          <w:tcPr>
            <w:tcW w:w="1311" w:type="dxa"/>
            <w:vMerge w:val="restart"/>
          </w:tcPr>
          <w:p w14:paraId="5666F91E" w14:textId="13A0BF32" w:rsidR="008C6B79" w:rsidRPr="000756F5" w:rsidRDefault="008C6B79" w:rsidP="00FA5F06">
            <w:pPr>
              <w:pStyle w:val="9ptNormal"/>
            </w:pPr>
            <w:r w:rsidRPr="000756F5">
              <w:t xml:space="preserve">To select eligible Entrants </w:t>
            </w:r>
          </w:p>
        </w:tc>
        <w:tc>
          <w:tcPr>
            <w:tcW w:w="2003" w:type="dxa"/>
          </w:tcPr>
          <w:p w14:paraId="582EDD26" w14:textId="6FFECC6B" w:rsidR="008C6B79" w:rsidRPr="000756F5" w:rsidRDefault="008C6B79" w:rsidP="00645220">
            <w:pPr>
              <w:pStyle w:val="9ptNormal"/>
              <w:rPr>
                <w:b/>
              </w:rPr>
            </w:pPr>
            <w:r w:rsidRPr="000756F5">
              <w:rPr>
                <w:b/>
              </w:rPr>
              <w:t xml:space="preserve">2.1 Stage 1 EOI </w:t>
            </w:r>
          </w:p>
        </w:tc>
        <w:tc>
          <w:tcPr>
            <w:tcW w:w="3685" w:type="dxa"/>
          </w:tcPr>
          <w:p w14:paraId="6249DF24" w14:textId="31FFE7C2" w:rsidR="008C6B79" w:rsidRPr="000756F5" w:rsidRDefault="008C6B79" w:rsidP="00645220">
            <w:pPr>
              <w:pStyle w:val="9ptNormal"/>
            </w:pPr>
            <w:r w:rsidRPr="000756F5">
              <w:rPr>
                <w:b/>
              </w:rPr>
              <w:t xml:space="preserve">City of Melbourne </w:t>
            </w:r>
            <w:r w:rsidRPr="000756F5">
              <w:t>(lead) with Competition Adviser</w:t>
            </w:r>
            <w:r w:rsidR="00645220" w:rsidRPr="000756F5">
              <w:t xml:space="preserve">, and </w:t>
            </w:r>
            <w:r w:rsidRPr="000756F5">
              <w:t>Proponent</w:t>
            </w:r>
          </w:p>
        </w:tc>
        <w:tc>
          <w:tcPr>
            <w:tcW w:w="1276" w:type="dxa"/>
            <w:vMerge w:val="restart"/>
          </w:tcPr>
          <w:p w14:paraId="7BEFD68E" w14:textId="05672D84" w:rsidR="008C6B79" w:rsidRPr="000756F5" w:rsidRDefault="008C6B79" w:rsidP="00FA5F06">
            <w:pPr>
              <w:pStyle w:val="9ptNormal"/>
            </w:pPr>
            <w:r w:rsidRPr="000756F5">
              <w:t>B – Response Schedules</w:t>
            </w:r>
          </w:p>
        </w:tc>
      </w:tr>
      <w:tr w:rsidR="000756F5" w:rsidRPr="000756F5" w14:paraId="1D4B6DF9" w14:textId="77777777" w:rsidTr="00FA5F06">
        <w:trPr>
          <w:trHeight w:val="654"/>
        </w:trPr>
        <w:tc>
          <w:tcPr>
            <w:tcW w:w="934" w:type="dxa"/>
            <w:vMerge/>
          </w:tcPr>
          <w:p w14:paraId="30A91B7A" w14:textId="77777777" w:rsidR="008C6B79" w:rsidRPr="000756F5" w:rsidRDefault="008C6B79" w:rsidP="008C6B79">
            <w:pPr>
              <w:pStyle w:val="9ptNormal"/>
              <w:rPr>
                <w:b/>
              </w:rPr>
            </w:pPr>
          </w:p>
        </w:tc>
        <w:tc>
          <w:tcPr>
            <w:tcW w:w="1311" w:type="dxa"/>
            <w:vMerge/>
          </w:tcPr>
          <w:p w14:paraId="628FD549" w14:textId="77777777" w:rsidR="008C6B79" w:rsidRPr="000756F5" w:rsidRDefault="008C6B79" w:rsidP="008C6B79">
            <w:pPr>
              <w:pStyle w:val="9ptNormal"/>
            </w:pPr>
          </w:p>
        </w:tc>
        <w:tc>
          <w:tcPr>
            <w:tcW w:w="2003" w:type="dxa"/>
          </w:tcPr>
          <w:p w14:paraId="09050C0C" w14:textId="06684E17" w:rsidR="008C6B79" w:rsidRPr="000756F5" w:rsidRDefault="008C6B79" w:rsidP="008C6B79">
            <w:pPr>
              <w:pStyle w:val="9ptNormal"/>
              <w:rPr>
                <w:b/>
              </w:rPr>
            </w:pPr>
            <w:r w:rsidRPr="000756F5">
              <w:rPr>
                <w:b/>
              </w:rPr>
              <w:t>2.2 Shortlist EOI Submissions</w:t>
            </w:r>
          </w:p>
        </w:tc>
        <w:tc>
          <w:tcPr>
            <w:tcW w:w="3685" w:type="dxa"/>
          </w:tcPr>
          <w:p w14:paraId="42F633AD" w14:textId="362D599D" w:rsidR="008C6B79" w:rsidRPr="000756F5" w:rsidRDefault="008C6B79" w:rsidP="008C6B79">
            <w:pPr>
              <w:pStyle w:val="9ptNormal"/>
              <w:rPr>
                <w:b/>
              </w:rPr>
            </w:pPr>
            <w:r w:rsidRPr="000756F5">
              <w:rPr>
                <w:b/>
              </w:rPr>
              <w:t>Jury (lead)</w:t>
            </w:r>
            <w:r w:rsidRPr="000756F5">
              <w:t xml:space="preserve"> with Competition Adviser and relevant other Advisers</w:t>
            </w:r>
          </w:p>
        </w:tc>
        <w:tc>
          <w:tcPr>
            <w:tcW w:w="1276" w:type="dxa"/>
            <w:vMerge/>
          </w:tcPr>
          <w:p w14:paraId="7A294BBC" w14:textId="77777777" w:rsidR="008C6B79" w:rsidRPr="000756F5" w:rsidRDefault="008C6B79" w:rsidP="008C6B79">
            <w:pPr>
              <w:pStyle w:val="9ptNormal"/>
            </w:pPr>
          </w:p>
        </w:tc>
      </w:tr>
      <w:tr w:rsidR="000756F5" w:rsidRPr="000756F5" w14:paraId="2E4C07EF" w14:textId="77777777" w:rsidTr="00FA5F06">
        <w:trPr>
          <w:trHeight w:val="550"/>
        </w:trPr>
        <w:tc>
          <w:tcPr>
            <w:tcW w:w="934" w:type="dxa"/>
            <w:vMerge w:val="restart"/>
          </w:tcPr>
          <w:p w14:paraId="6DF21EF9" w14:textId="42D36967" w:rsidR="008C6B79" w:rsidRPr="000756F5" w:rsidRDefault="008C6B79" w:rsidP="00FA5F06">
            <w:pPr>
              <w:pStyle w:val="9ptNormal"/>
              <w:rPr>
                <w:b/>
              </w:rPr>
            </w:pPr>
            <w:r w:rsidRPr="000756F5">
              <w:rPr>
                <w:b/>
              </w:rPr>
              <w:lastRenderedPageBreak/>
              <w:t>3</w:t>
            </w:r>
            <w:r w:rsidRPr="000756F5">
              <w:rPr>
                <w:b/>
              </w:rPr>
              <w:br/>
              <w:t>Design</w:t>
            </w:r>
          </w:p>
        </w:tc>
        <w:tc>
          <w:tcPr>
            <w:tcW w:w="1311" w:type="dxa"/>
            <w:vMerge w:val="restart"/>
          </w:tcPr>
          <w:p w14:paraId="7C9B2785" w14:textId="732E2B14" w:rsidR="008C6B79" w:rsidRPr="000756F5" w:rsidRDefault="008C6B79" w:rsidP="00FA5F06">
            <w:pPr>
              <w:pStyle w:val="9ptNormal"/>
            </w:pPr>
            <w:r w:rsidRPr="000756F5">
              <w:t xml:space="preserve">To brief Entrants, allow </w:t>
            </w:r>
            <w:r w:rsidR="00645220" w:rsidRPr="000756F5">
              <w:t xml:space="preserve">time </w:t>
            </w:r>
            <w:r w:rsidRPr="000756F5">
              <w:t xml:space="preserve">for design and the optional provision of feedback </w:t>
            </w:r>
          </w:p>
        </w:tc>
        <w:tc>
          <w:tcPr>
            <w:tcW w:w="2003" w:type="dxa"/>
          </w:tcPr>
          <w:p w14:paraId="0B838FCC" w14:textId="4559A3B1" w:rsidR="008C6B79" w:rsidRPr="000756F5" w:rsidRDefault="008C6B79">
            <w:pPr>
              <w:pStyle w:val="9ptNormal"/>
              <w:rPr>
                <w:b/>
              </w:rPr>
            </w:pPr>
            <w:r w:rsidRPr="000756F5">
              <w:rPr>
                <w:b/>
              </w:rPr>
              <w:t>3.1 Briefing Session</w:t>
            </w:r>
          </w:p>
        </w:tc>
        <w:tc>
          <w:tcPr>
            <w:tcW w:w="3685" w:type="dxa"/>
          </w:tcPr>
          <w:p w14:paraId="4108B39B" w14:textId="21AB94B9" w:rsidR="008C6B79" w:rsidRPr="000756F5" w:rsidRDefault="008C6B79" w:rsidP="008C6B79">
            <w:pPr>
              <w:pStyle w:val="9ptNormal"/>
            </w:pPr>
            <w:r w:rsidRPr="000756F5">
              <w:rPr>
                <w:b/>
              </w:rPr>
              <w:t xml:space="preserve">Competition Adviser </w:t>
            </w:r>
            <w:r w:rsidRPr="000756F5">
              <w:t>(lead)</w:t>
            </w:r>
            <w:r w:rsidRPr="000756F5">
              <w:rPr>
                <w:b/>
              </w:rPr>
              <w:t xml:space="preserve"> </w:t>
            </w:r>
            <w:r w:rsidRPr="000756F5">
              <w:t>with City of Melbourne, Proponent and Entrants</w:t>
            </w:r>
          </w:p>
        </w:tc>
        <w:tc>
          <w:tcPr>
            <w:tcW w:w="1276" w:type="dxa"/>
            <w:vMerge w:val="restart"/>
          </w:tcPr>
          <w:p w14:paraId="0652B73B" w14:textId="34B14569" w:rsidR="008C6B79" w:rsidRPr="000756F5" w:rsidRDefault="008C6B79" w:rsidP="00FA5F06">
            <w:pPr>
              <w:pStyle w:val="9ptNormal"/>
            </w:pPr>
            <w:r w:rsidRPr="000756F5">
              <w:t>B – Response Schedules</w:t>
            </w:r>
          </w:p>
        </w:tc>
      </w:tr>
      <w:tr w:rsidR="000756F5" w:rsidRPr="000756F5" w14:paraId="75ADEEC3" w14:textId="77777777" w:rsidTr="00FA5F06">
        <w:trPr>
          <w:trHeight w:val="596"/>
        </w:trPr>
        <w:tc>
          <w:tcPr>
            <w:tcW w:w="934" w:type="dxa"/>
            <w:vMerge/>
          </w:tcPr>
          <w:p w14:paraId="1E265EB0" w14:textId="77777777" w:rsidR="008C6B79" w:rsidRPr="000756F5" w:rsidRDefault="008C6B79" w:rsidP="008C6B79">
            <w:pPr>
              <w:pStyle w:val="9ptNormal"/>
              <w:rPr>
                <w:b/>
              </w:rPr>
            </w:pPr>
          </w:p>
        </w:tc>
        <w:tc>
          <w:tcPr>
            <w:tcW w:w="1311" w:type="dxa"/>
            <w:vMerge/>
          </w:tcPr>
          <w:p w14:paraId="410B46C0" w14:textId="77777777" w:rsidR="008C6B79" w:rsidRPr="000756F5" w:rsidRDefault="008C6B79" w:rsidP="008C6B79">
            <w:pPr>
              <w:pStyle w:val="9ptNormal"/>
            </w:pPr>
          </w:p>
        </w:tc>
        <w:tc>
          <w:tcPr>
            <w:tcW w:w="2003" w:type="dxa"/>
          </w:tcPr>
          <w:p w14:paraId="2A630347" w14:textId="0509A68F" w:rsidR="008C6B79" w:rsidRPr="000756F5" w:rsidRDefault="009E6134" w:rsidP="008C6B79">
            <w:pPr>
              <w:pStyle w:val="9ptNormal"/>
              <w:rPr>
                <w:b/>
              </w:rPr>
            </w:pPr>
            <w:r w:rsidRPr="000756F5">
              <w:rPr>
                <w:b/>
              </w:rPr>
              <w:t xml:space="preserve">3.2 </w:t>
            </w:r>
            <w:r w:rsidR="008C6B79" w:rsidRPr="000756F5">
              <w:rPr>
                <w:b/>
              </w:rPr>
              <w:t>Stage 2 RFP</w:t>
            </w:r>
          </w:p>
        </w:tc>
        <w:tc>
          <w:tcPr>
            <w:tcW w:w="3685" w:type="dxa"/>
          </w:tcPr>
          <w:p w14:paraId="68A61228" w14:textId="66BED891" w:rsidR="008C6B79" w:rsidRPr="000756F5" w:rsidRDefault="008C6B79" w:rsidP="008C6B79">
            <w:pPr>
              <w:pStyle w:val="9ptNormal"/>
              <w:rPr>
                <w:b/>
              </w:rPr>
            </w:pPr>
            <w:r w:rsidRPr="000756F5">
              <w:rPr>
                <w:b/>
              </w:rPr>
              <w:t xml:space="preserve">City of Melbourne </w:t>
            </w:r>
            <w:r w:rsidRPr="000756F5">
              <w:t>(lead) with Competition Adviser</w:t>
            </w:r>
            <w:r w:rsidR="00C80A26" w:rsidRPr="000756F5">
              <w:t xml:space="preserve"> and</w:t>
            </w:r>
            <w:r w:rsidRPr="000756F5">
              <w:t xml:space="preserve"> Proponent</w:t>
            </w:r>
          </w:p>
        </w:tc>
        <w:tc>
          <w:tcPr>
            <w:tcW w:w="1276" w:type="dxa"/>
            <w:vMerge/>
          </w:tcPr>
          <w:p w14:paraId="461383A3" w14:textId="77777777" w:rsidR="008C6B79" w:rsidRPr="000756F5" w:rsidRDefault="008C6B79" w:rsidP="008C6B79">
            <w:pPr>
              <w:pStyle w:val="9ptNormal"/>
            </w:pPr>
          </w:p>
        </w:tc>
      </w:tr>
      <w:tr w:rsidR="000756F5" w:rsidRPr="000756F5" w14:paraId="31335194" w14:textId="77777777" w:rsidTr="00FA5F06">
        <w:trPr>
          <w:trHeight w:val="596"/>
        </w:trPr>
        <w:tc>
          <w:tcPr>
            <w:tcW w:w="934" w:type="dxa"/>
            <w:vMerge/>
          </w:tcPr>
          <w:p w14:paraId="1A107990" w14:textId="77777777" w:rsidR="008C6B79" w:rsidRPr="000756F5" w:rsidRDefault="008C6B79" w:rsidP="008C6B79">
            <w:pPr>
              <w:pStyle w:val="9ptNormal"/>
              <w:rPr>
                <w:b/>
              </w:rPr>
            </w:pPr>
          </w:p>
        </w:tc>
        <w:tc>
          <w:tcPr>
            <w:tcW w:w="1311" w:type="dxa"/>
            <w:vMerge/>
          </w:tcPr>
          <w:p w14:paraId="05143EF7" w14:textId="77777777" w:rsidR="008C6B79" w:rsidRPr="000756F5" w:rsidRDefault="008C6B79" w:rsidP="008C6B79">
            <w:pPr>
              <w:pStyle w:val="9ptNormal"/>
            </w:pPr>
          </w:p>
        </w:tc>
        <w:tc>
          <w:tcPr>
            <w:tcW w:w="2003" w:type="dxa"/>
          </w:tcPr>
          <w:p w14:paraId="76483B73" w14:textId="21F575DA" w:rsidR="008C6B79" w:rsidRPr="000756F5" w:rsidRDefault="008C6B79" w:rsidP="008C6B79">
            <w:pPr>
              <w:pStyle w:val="9ptNormal"/>
              <w:rPr>
                <w:b/>
              </w:rPr>
            </w:pPr>
            <w:r w:rsidRPr="000756F5">
              <w:rPr>
                <w:b/>
              </w:rPr>
              <w:t>3.3 Optional - Provide Feedback on Interim designs</w:t>
            </w:r>
          </w:p>
        </w:tc>
        <w:tc>
          <w:tcPr>
            <w:tcW w:w="3685" w:type="dxa"/>
          </w:tcPr>
          <w:p w14:paraId="74C03F4D" w14:textId="3A063ABA" w:rsidR="008C6B79" w:rsidRPr="000756F5" w:rsidRDefault="008C6B79" w:rsidP="008C6B79">
            <w:pPr>
              <w:pStyle w:val="9ptNormal"/>
              <w:rPr>
                <w:b/>
              </w:rPr>
            </w:pPr>
            <w:r w:rsidRPr="000756F5">
              <w:rPr>
                <w:b/>
              </w:rPr>
              <w:t xml:space="preserve">Competition Adviser </w:t>
            </w:r>
            <w:r w:rsidRPr="000756F5">
              <w:t>(lead)</w:t>
            </w:r>
            <w:r w:rsidRPr="000756F5">
              <w:rPr>
                <w:i/>
              </w:rPr>
              <w:t xml:space="preserve"> </w:t>
            </w:r>
            <w:r w:rsidRPr="000756F5">
              <w:t>with Proponent</w:t>
            </w:r>
            <w:r w:rsidR="00D42E9F" w:rsidRPr="000756F5">
              <w:t>,</w:t>
            </w:r>
            <w:r w:rsidRPr="000756F5">
              <w:t xml:space="preserve"> City of Melbourne</w:t>
            </w:r>
          </w:p>
        </w:tc>
        <w:tc>
          <w:tcPr>
            <w:tcW w:w="1276" w:type="dxa"/>
            <w:vMerge/>
          </w:tcPr>
          <w:p w14:paraId="0E49684F" w14:textId="77777777" w:rsidR="008C6B79" w:rsidRPr="000756F5" w:rsidRDefault="008C6B79" w:rsidP="008C6B79">
            <w:pPr>
              <w:pStyle w:val="9ptNormal"/>
            </w:pPr>
          </w:p>
        </w:tc>
      </w:tr>
      <w:tr w:rsidR="000756F5" w:rsidRPr="000756F5" w14:paraId="07A45081" w14:textId="77777777" w:rsidTr="00FA5F06">
        <w:trPr>
          <w:trHeight w:val="836"/>
        </w:trPr>
        <w:tc>
          <w:tcPr>
            <w:tcW w:w="934" w:type="dxa"/>
            <w:vMerge w:val="restart"/>
          </w:tcPr>
          <w:p w14:paraId="672660DC" w14:textId="245E607C" w:rsidR="008C6B79" w:rsidRPr="000756F5" w:rsidRDefault="008C6B79" w:rsidP="00FA5F06">
            <w:pPr>
              <w:pStyle w:val="9ptNormal"/>
              <w:rPr>
                <w:b/>
              </w:rPr>
            </w:pPr>
            <w:r w:rsidRPr="000756F5">
              <w:rPr>
                <w:b/>
              </w:rPr>
              <w:t>4</w:t>
            </w:r>
            <w:r w:rsidRPr="000756F5">
              <w:rPr>
                <w:b/>
              </w:rPr>
              <w:br/>
              <w:t>Assess</w:t>
            </w:r>
          </w:p>
        </w:tc>
        <w:tc>
          <w:tcPr>
            <w:tcW w:w="1311" w:type="dxa"/>
            <w:vMerge w:val="restart"/>
          </w:tcPr>
          <w:p w14:paraId="465ED6A0" w14:textId="7B1CECA2" w:rsidR="008C6B79" w:rsidRPr="000756F5" w:rsidRDefault="008C6B79" w:rsidP="00FA5F06">
            <w:pPr>
              <w:pStyle w:val="9ptNormal"/>
            </w:pPr>
            <w:r w:rsidRPr="000756F5">
              <w:t>To evaluate Submissions and select the Winning Entry</w:t>
            </w:r>
          </w:p>
        </w:tc>
        <w:tc>
          <w:tcPr>
            <w:tcW w:w="2003" w:type="dxa"/>
          </w:tcPr>
          <w:p w14:paraId="50307128" w14:textId="4F78903D" w:rsidR="008C6B79" w:rsidRPr="000756F5" w:rsidRDefault="008C6B79">
            <w:pPr>
              <w:pStyle w:val="9ptNormal"/>
            </w:pPr>
            <w:r w:rsidRPr="000756F5">
              <w:rPr>
                <w:b/>
              </w:rPr>
              <w:t xml:space="preserve">4.1 Shortlist RFP Submissions </w:t>
            </w:r>
            <w:r w:rsidRPr="000756F5">
              <w:t xml:space="preserve">and proceed to item 4.2 </w:t>
            </w:r>
            <w:r w:rsidRPr="000756F5">
              <w:rPr>
                <w:b/>
              </w:rPr>
              <w:t xml:space="preserve">OR determine Winning Entry </w:t>
            </w:r>
            <w:r w:rsidRPr="000756F5">
              <w:t xml:space="preserve">and proceed to item 5.1 </w:t>
            </w:r>
          </w:p>
        </w:tc>
        <w:tc>
          <w:tcPr>
            <w:tcW w:w="3685" w:type="dxa"/>
          </w:tcPr>
          <w:p w14:paraId="5BAB4C44" w14:textId="1571C3FD" w:rsidR="008C6B79" w:rsidRPr="000756F5" w:rsidRDefault="008C6B79">
            <w:pPr>
              <w:pStyle w:val="9ptNormal"/>
            </w:pPr>
            <w:r w:rsidRPr="000756F5">
              <w:rPr>
                <w:b/>
              </w:rPr>
              <w:t xml:space="preserve">Jury </w:t>
            </w:r>
            <w:r w:rsidRPr="000756F5">
              <w:t>(lead) with Competition Adviser and relevant other Advisers</w:t>
            </w:r>
          </w:p>
        </w:tc>
        <w:tc>
          <w:tcPr>
            <w:tcW w:w="1276" w:type="dxa"/>
            <w:vMerge w:val="restart"/>
          </w:tcPr>
          <w:p w14:paraId="4C26CD71" w14:textId="2361F159" w:rsidR="008C6B79" w:rsidRPr="000756F5" w:rsidRDefault="008C6B79" w:rsidP="00FA5F06">
            <w:pPr>
              <w:pStyle w:val="9ptNormal"/>
            </w:pPr>
            <w:r w:rsidRPr="000756F5">
              <w:t>B – Response Schedules</w:t>
            </w:r>
          </w:p>
        </w:tc>
      </w:tr>
      <w:tr w:rsidR="000756F5" w:rsidRPr="000756F5" w14:paraId="12E13CF1" w14:textId="77777777" w:rsidTr="00FA5F06">
        <w:trPr>
          <w:trHeight w:val="211"/>
        </w:trPr>
        <w:tc>
          <w:tcPr>
            <w:tcW w:w="934" w:type="dxa"/>
            <w:vMerge/>
          </w:tcPr>
          <w:p w14:paraId="638FA59F" w14:textId="77777777" w:rsidR="008C6B79" w:rsidRPr="000756F5" w:rsidRDefault="008C6B79" w:rsidP="008C6B79">
            <w:pPr>
              <w:pStyle w:val="9ptNormal"/>
              <w:rPr>
                <w:b/>
              </w:rPr>
            </w:pPr>
          </w:p>
        </w:tc>
        <w:tc>
          <w:tcPr>
            <w:tcW w:w="1311" w:type="dxa"/>
            <w:vMerge/>
          </w:tcPr>
          <w:p w14:paraId="18D1A798" w14:textId="77777777" w:rsidR="008C6B79" w:rsidRPr="000756F5" w:rsidRDefault="008C6B79" w:rsidP="008C6B79">
            <w:pPr>
              <w:pStyle w:val="9ptNormal"/>
            </w:pPr>
          </w:p>
        </w:tc>
        <w:tc>
          <w:tcPr>
            <w:tcW w:w="2003" w:type="dxa"/>
          </w:tcPr>
          <w:p w14:paraId="77CE6255" w14:textId="25E8D9A7" w:rsidR="008C6B79" w:rsidRPr="000756F5" w:rsidRDefault="009E6134" w:rsidP="008C6B79">
            <w:pPr>
              <w:pStyle w:val="9ptNormal"/>
              <w:rPr>
                <w:b/>
              </w:rPr>
            </w:pPr>
            <w:r w:rsidRPr="000756F5">
              <w:rPr>
                <w:b/>
              </w:rPr>
              <w:t xml:space="preserve">4.2 </w:t>
            </w:r>
            <w:r w:rsidR="008C6B79" w:rsidRPr="000756F5">
              <w:rPr>
                <w:b/>
              </w:rPr>
              <w:t xml:space="preserve">Stage 3 Interviews </w:t>
            </w:r>
          </w:p>
        </w:tc>
        <w:tc>
          <w:tcPr>
            <w:tcW w:w="3685" w:type="dxa"/>
          </w:tcPr>
          <w:p w14:paraId="3E173C19" w14:textId="0F65E325" w:rsidR="008C6B79" w:rsidRPr="000756F5" w:rsidRDefault="008C6B79" w:rsidP="008C6B79">
            <w:pPr>
              <w:pStyle w:val="9ptNormal"/>
              <w:rPr>
                <w:b/>
              </w:rPr>
            </w:pPr>
            <w:r w:rsidRPr="000756F5">
              <w:rPr>
                <w:b/>
              </w:rPr>
              <w:t xml:space="preserve">City of Melbourne </w:t>
            </w:r>
            <w:r w:rsidRPr="000756F5">
              <w:t>(lead) with Competition Adviser</w:t>
            </w:r>
            <w:r w:rsidR="00C80A26" w:rsidRPr="000756F5">
              <w:t xml:space="preserve"> and</w:t>
            </w:r>
            <w:r w:rsidRPr="000756F5">
              <w:t xml:space="preserve"> Proponent</w:t>
            </w:r>
          </w:p>
        </w:tc>
        <w:tc>
          <w:tcPr>
            <w:tcW w:w="1276" w:type="dxa"/>
            <w:vMerge/>
          </w:tcPr>
          <w:p w14:paraId="1C6968AC" w14:textId="77777777" w:rsidR="008C6B79" w:rsidRPr="000756F5" w:rsidRDefault="008C6B79" w:rsidP="008C6B79">
            <w:pPr>
              <w:pStyle w:val="9ptNormal"/>
            </w:pPr>
          </w:p>
        </w:tc>
      </w:tr>
      <w:tr w:rsidR="000756F5" w:rsidRPr="000756F5" w14:paraId="1FCA0EEC" w14:textId="77777777" w:rsidTr="00FA5F06">
        <w:trPr>
          <w:trHeight w:val="305"/>
        </w:trPr>
        <w:tc>
          <w:tcPr>
            <w:tcW w:w="934" w:type="dxa"/>
            <w:vMerge/>
          </w:tcPr>
          <w:p w14:paraId="1E803E5A" w14:textId="77777777" w:rsidR="008C6B79" w:rsidRPr="000756F5" w:rsidRDefault="008C6B79" w:rsidP="008C6B79">
            <w:pPr>
              <w:pStyle w:val="9ptNormal"/>
              <w:rPr>
                <w:b/>
              </w:rPr>
            </w:pPr>
          </w:p>
        </w:tc>
        <w:tc>
          <w:tcPr>
            <w:tcW w:w="1311" w:type="dxa"/>
            <w:vMerge/>
          </w:tcPr>
          <w:p w14:paraId="38E4B7D2" w14:textId="77777777" w:rsidR="008C6B79" w:rsidRPr="000756F5" w:rsidRDefault="008C6B79" w:rsidP="008C6B79">
            <w:pPr>
              <w:pStyle w:val="9ptNormal"/>
            </w:pPr>
          </w:p>
        </w:tc>
        <w:tc>
          <w:tcPr>
            <w:tcW w:w="2003" w:type="dxa"/>
          </w:tcPr>
          <w:p w14:paraId="5F93CF70" w14:textId="6C5BEA6C" w:rsidR="008C6B79" w:rsidRPr="000756F5" w:rsidRDefault="008C6B79">
            <w:pPr>
              <w:pStyle w:val="9ptNormal"/>
              <w:rPr>
                <w:b/>
              </w:rPr>
            </w:pPr>
            <w:r w:rsidRPr="000756F5">
              <w:rPr>
                <w:b/>
              </w:rPr>
              <w:t>4.3 Identify Winning Entry</w:t>
            </w:r>
          </w:p>
        </w:tc>
        <w:tc>
          <w:tcPr>
            <w:tcW w:w="3685" w:type="dxa"/>
          </w:tcPr>
          <w:p w14:paraId="396CC4D0" w14:textId="6C2A665E" w:rsidR="008C6B79" w:rsidRPr="000756F5" w:rsidRDefault="008C6B79" w:rsidP="008C6B79">
            <w:pPr>
              <w:pStyle w:val="9ptNormal"/>
              <w:rPr>
                <w:b/>
              </w:rPr>
            </w:pPr>
            <w:r w:rsidRPr="000756F5">
              <w:rPr>
                <w:b/>
              </w:rPr>
              <w:t xml:space="preserve">Jury </w:t>
            </w:r>
            <w:r w:rsidRPr="000756F5">
              <w:t>(lead) with Competition Adviser and relevant other Advisers</w:t>
            </w:r>
          </w:p>
        </w:tc>
        <w:tc>
          <w:tcPr>
            <w:tcW w:w="1276" w:type="dxa"/>
            <w:vMerge/>
          </w:tcPr>
          <w:p w14:paraId="1CC72B05" w14:textId="77777777" w:rsidR="008C6B79" w:rsidRPr="000756F5" w:rsidRDefault="008C6B79" w:rsidP="008C6B79">
            <w:pPr>
              <w:pStyle w:val="9ptNormal"/>
            </w:pPr>
          </w:p>
        </w:tc>
      </w:tr>
      <w:tr w:rsidR="000756F5" w:rsidRPr="000756F5" w14:paraId="66F79F64" w14:textId="77777777" w:rsidTr="00FA5F06">
        <w:trPr>
          <w:trHeight w:val="596"/>
        </w:trPr>
        <w:tc>
          <w:tcPr>
            <w:tcW w:w="934" w:type="dxa"/>
            <w:vMerge w:val="restart"/>
          </w:tcPr>
          <w:p w14:paraId="37304592" w14:textId="79C496E5" w:rsidR="008C6B79" w:rsidRPr="000756F5" w:rsidRDefault="008C6B79" w:rsidP="00FA5F06">
            <w:pPr>
              <w:pStyle w:val="9ptNormal"/>
              <w:rPr>
                <w:b/>
              </w:rPr>
            </w:pPr>
            <w:r w:rsidRPr="000756F5">
              <w:rPr>
                <w:b/>
              </w:rPr>
              <w:t>5</w:t>
            </w:r>
            <w:r w:rsidRPr="000756F5">
              <w:rPr>
                <w:b/>
              </w:rPr>
              <w:br/>
              <w:t>Report</w:t>
            </w:r>
          </w:p>
        </w:tc>
        <w:tc>
          <w:tcPr>
            <w:tcW w:w="1311" w:type="dxa"/>
            <w:vMerge w:val="restart"/>
          </w:tcPr>
          <w:p w14:paraId="51E9BC98" w14:textId="215966EA" w:rsidR="008C6B79" w:rsidRPr="000756F5" w:rsidRDefault="008C6B79" w:rsidP="00FA5F06">
            <w:pPr>
              <w:pStyle w:val="9ptNormal"/>
            </w:pPr>
            <w:r w:rsidRPr="000756F5">
              <w:t>To identify the Successful Entrant and document that Design Excellence has been achieved.</w:t>
            </w:r>
          </w:p>
        </w:tc>
        <w:tc>
          <w:tcPr>
            <w:tcW w:w="2003" w:type="dxa"/>
          </w:tcPr>
          <w:p w14:paraId="1E2ECD65" w14:textId="09EF94E8" w:rsidR="008C6B79" w:rsidRPr="000756F5" w:rsidRDefault="008C6B79">
            <w:pPr>
              <w:pStyle w:val="9ptNormal"/>
              <w:rPr>
                <w:b/>
              </w:rPr>
            </w:pPr>
            <w:r w:rsidRPr="000756F5">
              <w:rPr>
                <w:b/>
              </w:rPr>
              <w:t>5.1 Complete the Competition Report</w:t>
            </w:r>
          </w:p>
        </w:tc>
        <w:tc>
          <w:tcPr>
            <w:tcW w:w="3685" w:type="dxa"/>
          </w:tcPr>
          <w:p w14:paraId="075F7D14" w14:textId="2BC10947" w:rsidR="008C6B79" w:rsidRPr="000756F5" w:rsidRDefault="008C6B79">
            <w:pPr>
              <w:pStyle w:val="9ptNormal"/>
            </w:pPr>
            <w:r w:rsidRPr="000756F5">
              <w:rPr>
                <w:b/>
              </w:rPr>
              <w:t xml:space="preserve">Jury </w:t>
            </w:r>
            <w:r w:rsidRPr="000756F5">
              <w:t xml:space="preserve">(lead) with Competition Adviser </w:t>
            </w:r>
          </w:p>
        </w:tc>
        <w:tc>
          <w:tcPr>
            <w:tcW w:w="1276" w:type="dxa"/>
            <w:vMerge w:val="restart"/>
          </w:tcPr>
          <w:p w14:paraId="4DAFA91D" w14:textId="0F0561FA" w:rsidR="008C6B79" w:rsidRPr="000756F5" w:rsidRDefault="008C6B79" w:rsidP="00FA5F06">
            <w:pPr>
              <w:pStyle w:val="9ptNormal"/>
            </w:pPr>
            <w:r w:rsidRPr="000756F5">
              <w:t>C – Competition Report</w:t>
            </w:r>
          </w:p>
        </w:tc>
      </w:tr>
      <w:tr w:rsidR="000756F5" w:rsidRPr="000756F5" w14:paraId="6A075DD3" w14:textId="77777777" w:rsidTr="00FA5F06">
        <w:trPr>
          <w:trHeight w:val="596"/>
        </w:trPr>
        <w:tc>
          <w:tcPr>
            <w:tcW w:w="934" w:type="dxa"/>
            <w:vMerge/>
          </w:tcPr>
          <w:p w14:paraId="23D59B66" w14:textId="77777777" w:rsidR="008C6B79" w:rsidRPr="000756F5" w:rsidRDefault="008C6B79" w:rsidP="008C6B79">
            <w:pPr>
              <w:pStyle w:val="9ptNormal"/>
              <w:rPr>
                <w:b/>
              </w:rPr>
            </w:pPr>
          </w:p>
        </w:tc>
        <w:tc>
          <w:tcPr>
            <w:tcW w:w="1311" w:type="dxa"/>
            <w:vMerge/>
          </w:tcPr>
          <w:p w14:paraId="54B7606F" w14:textId="77777777" w:rsidR="008C6B79" w:rsidRPr="000756F5" w:rsidRDefault="008C6B79" w:rsidP="008C6B79">
            <w:pPr>
              <w:pStyle w:val="9ptNormal"/>
            </w:pPr>
          </w:p>
        </w:tc>
        <w:tc>
          <w:tcPr>
            <w:tcW w:w="2003" w:type="dxa"/>
          </w:tcPr>
          <w:p w14:paraId="1DA5E82A" w14:textId="325E590F" w:rsidR="008C6B79" w:rsidRPr="000756F5" w:rsidRDefault="008C6B79">
            <w:pPr>
              <w:pStyle w:val="9ptNormal"/>
              <w:rPr>
                <w:b/>
              </w:rPr>
            </w:pPr>
            <w:r w:rsidRPr="000756F5">
              <w:rPr>
                <w:b/>
              </w:rPr>
              <w:t>5.2 Endorse the Competition</w:t>
            </w:r>
          </w:p>
        </w:tc>
        <w:tc>
          <w:tcPr>
            <w:tcW w:w="3685" w:type="dxa"/>
          </w:tcPr>
          <w:p w14:paraId="19FB6E00" w14:textId="46E0D461" w:rsidR="008C6B79" w:rsidRPr="000756F5" w:rsidRDefault="008C6B79" w:rsidP="008C6B79">
            <w:pPr>
              <w:pStyle w:val="9ptNormal"/>
            </w:pPr>
            <w:r w:rsidRPr="000756F5">
              <w:rPr>
                <w:b/>
              </w:rPr>
              <w:t xml:space="preserve">City of Melbourne </w:t>
            </w:r>
            <w:r w:rsidRPr="000756F5">
              <w:t>(lead) with Competition Adviser</w:t>
            </w:r>
          </w:p>
        </w:tc>
        <w:tc>
          <w:tcPr>
            <w:tcW w:w="1276" w:type="dxa"/>
            <w:vMerge/>
          </w:tcPr>
          <w:p w14:paraId="5DB7AA26" w14:textId="77777777" w:rsidR="008C6B79" w:rsidRPr="000756F5" w:rsidRDefault="008C6B79" w:rsidP="008C6B79">
            <w:pPr>
              <w:pStyle w:val="9ptNormal"/>
            </w:pPr>
          </w:p>
        </w:tc>
      </w:tr>
      <w:tr w:rsidR="000756F5" w:rsidRPr="000756F5" w14:paraId="21DACEB9" w14:textId="77777777" w:rsidTr="00FA5F06">
        <w:trPr>
          <w:trHeight w:val="596"/>
        </w:trPr>
        <w:tc>
          <w:tcPr>
            <w:tcW w:w="934" w:type="dxa"/>
            <w:vMerge/>
          </w:tcPr>
          <w:p w14:paraId="2C67ACCF" w14:textId="77777777" w:rsidR="008C6B79" w:rsidRPr="000756F5" w:rsidRDefault="008C6B79" w:rsidP="008C6B79">
            <w:pPr>
              <w:pStyle w:val="9ptNormal"/>
              <w:rPr>
                <w:b/>
              </w:rPr>
            </w:pPr>
          </w:p>
        </w:tc>
        <w:tc>
          <w:tcPr>
            <w:tcW w:w="1311" w:type="dxa"/>
            <w:vMerge/>
          </w:tcPr>
          <w:p w14:paraId="205D539F" w14:textId="77777777" w:rsidR="008C6B79" w:rsidRPr="000756F5" w:rsidRDefault="008C6B79" w:rsidP="008C6B79">
            <w:pPr>
              <w:pStyle w:val="9ptNormal"/>
            </w:pPr>
          </w:p>
        </w:tc>
        <w:tc>
          <w:tcPr>
            <w:tcW w:w="2003" w:type="dxa"/>
          </w:tcPr>
          <w:p w14:paraId="2E850403" w14:textId="6DA13B41" w:rsidR="008C6B79" w:rsidRPr="000756F5" w:rsidRDefault="008C6B79">
            <w:pPr>
              <w:pStyle w:val="9ptNormal"/>
              <w:rPr>
                <w:b/>
              </w:rPr>
            </w:pPr>
            <w:r w:rsidRPr="000756F5">
              <w:rPr>
                <w:b/>
              </w:rPr>
              <w:t>5.3 Exhibit Submissions and Jury Citations</w:t>
            </w:r>
          </w:p>
        </w:tc>
        <w:tc>
          <w:tcPr>
            <w:tcW w:w="3685" w:type="dxa"/>
          </w:tcPr>
          <w:p w14:paraId="375DCD1C" w14:textId="1BFAEEF7" w:rsidR="008C6B79" w:rsidRPr="000756F5" w:rsidRDefault="008C6B79" w:rsidP="008C6B79">
            <w:pPr>
              <w:pStyle w:val="9ptNormal"/>
            </w:pPr>
            <w:r w:rsidRPr="000756F5">
              <w:rPr>
                <w:b/>
              </w:rPr>
              <w:t xml:space="preserve">City of Melbourne </w:t>
            </w:r>
            <w:r w:rsidRPr="000756F5">
              <w:t>(lead) with Competition Adviser, Jury, Entrants</w:t>
            </w:r>
          </w:p>
        </w:tc>
        <w:tc>
          <w:tcPr>
            <w:tcW w:w="1276" w:type="dxa"/>
            <w:vMerge/>
          </w:tcPr>
          <w:p w14:paraId="2492768D" w14:textId="77777777" w:rsidR="008C6B79" w:rsidRPr="000756F5" w:rsidRDefault="008C6B79" w:rsidP="008C6B79">
            <w:pPr>
              <w:pStyle w:val="9ptNormal"/>
            </w:pPr>
          </w:p>
        </w:tc>
      </w:tr>
      <w:tr w:rsidR="000756F5" w:rsidRPr="000756F5" w14:paraId="08851CEA" w14:textId="77777777" w:rsidTr="00FA5F06">
        <w:trPr>
          <w:trHeight w:val="58"/>
        </w:trPr>
        <w:tc>
          <w:tcPr>
            <w:tcW w:w="9209" w:type="dxa"/>
            <w:gridSpan w:val="5"/>
            <w:shd w:val="clear" w:color="auto" w:fill="DAEEF3" w:themeFill="accent5" w:themeFillTint="33"/>
            <w:vAlign w:val="center"/>
          </w:tcPr>
          <w:p w14:paraId="4523C68E" w14:textId="587F76E7" w:rsidR="008C6B79" w:rsidRPr="000756F5" w:rsidRDefault="008C6B79" w:rsidP="00FA5F06">
            <w:pPr>
              <w:pStyle w:val="9ptNormal"/>
              <w:jc w:val="center"/>
            </w:pPr>
            <w:r w:rsidRPr="000756F5">
              <w:t>Post Competition</w:t>
            </w:r>
          </w:p>
        </w:tc>
      </w:tr>
      <w:tr w:rsidR="000756F5" w:rsidRPr="000756F5" w14:paraId="0D46A4A7" w14:textId="77777777" w:rsidTr="00FA5F06">
        <w:trPr>
          <w:trHeight w:val="774"/>
        </w:trPr>
        <w:tc>
          <w:tcPr>
            <w:tcW w:w="934" w:type="dxa"/>
            <w:vMerge w:val="restart"/>
          </w:tcPr>
          <w:p w14:paraId="610A898C" w14:textId="1901F797" w:rsidR="008C6B79" w:rsidRPr="000756F5" w:rsidRDefault="008C6B79" w:rsidP="00FA5F06">
            <w:pPr>
              <w:pStyle w:val="9ptNormal"/>
              <w:rPr>
                <w:b/>
              </w:rPr>
            </w:pPr>
            <w:r w:rsidRPr="000756F5">
              <w:rPr>
                <w:b/>
              </w:rPr>
              <w:t>6</w:t>
            </w:r>
            <w:r w:rsidRPr="000756F5">
              <w:rPr>
                <w:b/>
              </w:rPr>
              <w:br/>
              <w:t>Engage</w:t>
            </w:r>
          </w:p>
        </w:tc>
        <w:tc>
          <w:tcPr>
            <w:tcW w:w="1311" w:type="dxa"/>
            <w:vMerge w:val="restart"/>
          </w:tcPr>
          <w:p w14:paraId="6C4BB62B" w14:textId="00617107" w:rsidR="008C6B79" w:rsidRPr="000756F5" w:rsidRDefault="008C6B79" w:rsidP="00FA5F06">
            <w:pPr>
              <w:pStyle w:val="9ptNormal"/>
            </w:pPr>
            <w:r w:rsidRPr="000756F5">
              <w:t>To further develop the design to achieve planning approval.</w:t>
            </w:r>
          </w:p>
        </w:tc>
        <w:tc>
          <w:tcPr>
            <w:tcW w:w="2003" w:type="dxa"/>
          </w:tcPr>
          <w:p w14:paraId="056034AF" w14:textId="0336677B" w:rsidR="008C6B79" w:rsidRPr="000756F5" w:rsidRDefault="008C6B79" w:rsidP="00FA5F06">
            <w:pPr>
              <w:pStyle w:val="9ptNormal"/>
              <w:rPr>
                <w:b/>
              </w:rPr>
            </w:pPr>
            <w:r w:rsidRPr="000756F5">
              <w:rPr>
                <w:b/>
              </w:rPr>
              <w:t>6.1 Engage Entrant</w:t>
            </w:r>
          </w:p>
          <w:p w14:paraId="7A7A23DA" w14:textId="00C1247D" w:rsidR="008C6B79" w:rsidRPr="000756F5" w:rsidRDefault="008C6B79" w:rsidP="008C6B79">
            <w:pPr>
              <w:pStyle w:val="9ptNormal"/>
              <w:rPr>
                <w:b/>
              </w:rPr>
            </w:pPr>
          </w:p>
        </w:tc>
        <w:tc>
          <w:tcPr>
            <w:tcW w:w="3685" w:type="dxa"/>
          </w:tcPr>
          <w:p w14:paraId="51D88AB1" w14:textId="0A4873DC" w:rsidR="008C6B79" w:rsidRPr="000756F5" w:rsidRDefault="008C6B79">
            <w:pPr>
              <w:pStyle w:val="9ptNormal"/>
            </w:pPr>
            <w:r w:rsidRPr="000756F5">
              <w:rPr>
                <w:b/>
              </w:rPr>
              <w:t>Proponent</w:t>
            </w:r>
            <w:r w:rsidRPr="000756F5">
              <w:t xml:space="preserve"> (lead) with City of Melbourne</w:t>
            </w:r>
          </w:p>
        </w:tc>
        <w:tc>
          <w:tcPr>
            <w:tcW w:w="1276" w:type="dxa"/>
            <w:vMerge w:val="restart"/>
          </w:tcPr>
          <w:p w14:paraId="001052D7" w14:textId="754E246E" w:rsidR="008C6B79" w:rsidRPr="000756F5" w:rsidRDefault="008C6B79" w:rsidP="00FA5F06">
            <w:pPr>
              <w:pStyle w:val="9ptNormal"/>
            </w:pPr>
          </w:p>
        </w:tc>
      </w:tr>
      <w:tr w:rsidR="000756F5" w:rsidRPr="000756F5" w14:paraId="501086BC" w14:textId="77777777" w:rsidTr="00FA5F06">
        <w:trPr>
          <w:trHeight w:val="774"/>
        </w:trPr>
        <w:tc>
          <w:tcPr>
            <w:tcW w:w="934" w:type="dxa"/>
            <w:vMerge/>
          </w:tcPr>
          <w:p w14:paraId="3CC99AF0" w14:textId="77777777" w:rsidR="008C6B79" w:rsidRPr="000756F5" w:rsidRDefault="008C6B79" w:rsidP="008C6B79">
            <w:pPr>
              <w:pStyle w:val="9ptNormal"/>
              <w:rPr>
                <w:b/>
              </w:rPr>
            </w:pPr>
          </w:p>
        </w:tc>
        <w:tc>
          <w:tcPr>
            <w:tcW w:w="1311" w:type="dxa"/>
            <w:vMerge/>
          </w:tcPr>
          <w:p w14:paraId="1D49B2C5" w14:textId="77777777" w:rsidR="008C6B79" w:rsidRPr="000756F5" w:rsidRDefault="008C6B79" w:rsidP="008C6B79">
            <w:pPr>
              <w:pStyle w:val="9ptNormal"/>
            </w:pPr>
          </w:p>
        </w:tc>
        <w:tc>
          <w:tcPr>
            <w:tcW w:w="2003" w:type="dxa"/>
          </w:tcPr>
          <w:p w14:paraId="5B467ADB" w14:textId="264DF55E" w:rsidR="008C6B79" w:rsidRPr="000756F5" w:rsidRDefault="008C6B79" w:rsidP="008C6B79">
            <w:pPr>
              <w:pStyle w:val="9ptNormal"/>
              <w:rPr>
                <w:b/>
              </w:rPr>
            </w:pPr>
            <w:r w:rsidRPr="000756F5">
              <w:rPr>
                <w:b/>
              </w:rPr>
              <w:t>6.2 Coordinate further touchpoints</w:t>
            </w:r>
          </w:p>
        </w:tc>
        <w:tc>
          <w:tcPr>
            <w:tcW w:w="3685" w:type="dxa"/>
          </w:tcPr>
          <w:p w14:paraId="2F5BF148" w14:textId="3FF4FC79" w:rsidR="008C6B79" w:rsidRPr="000756F5" w:rsidRDefault="008C6B79">
            <w:pPr>
              <w:pStyle w:val="9ptNormal"/>
            </w:pPr>
            <w:r w:rsidRPr="000756F5">
              <w:rPr>
                <w:b/>
              </w:rPr>
              <w:t xml:space="preserve">City of Melbourne </w:t>
            </w:r>
            <w:r w:rsidRPr="000756F5">
              <w:t>(lead) with Successful Entrant, Proponent</w:t>
            </w:r>
          </w:p>
        </w:tc>
        <w:tc>
          <w:tcPr>
            <w:tcW w:w="1276" w:type="dxa"/>
            <w:vMerge/>
          </w:tcPr>
          <w:p w14:paraId="75441618" w14:textId="77777777" w:rsidR="008C6B79" w:rsidRPr="000756F5" w:rsidRDefault="008C6B79" w:rsidP="008C6B79">
            <w:pPr>
              <w:pStyle w:val="9ptNormal"/>
            </w:pPr>
          </w:p>
        </w:tc>
      </w:tr>
      <w:tr w:rsidR="000756F5" w:rsidRPr="000756F5" w14:paraId="6E8FE39D" w14:textId="77777777" w:rsidTr="00FA5F06">
        <w:tc>
          <w:tcPr>
            <w:tcW w:w="934" w:type="dxa"/>
          </w:tcPr>
          <w:p w14:paraId="7F69B239" w14:textId="12A89DA1" w:rsidR="008C6B79" w:rsidRPr="000756F5" w:rsidRDefault="008C6B79" w:rsidP="00FA5F06">
            <w:pPr>
              <w:pStyle w:val="9ptNormal"/>
              <w:rPr>
                <w:b/>
              </w:rPr>
            </w:pPr>
            <w:r w:rsidRPr="000756F5">
              <w:rPr>
                <w:b/>
              </w:rPr>
              <w:t>7</w:t>
            </w:r>
            <w:r w:rsidRPr="000756F5">
              <w:rPr>
                <w:b/>
              </w:rPr>
              <w:br/>
              <w:t>Learn</w:t>
            </w:r>
          </w:p>
        </w:tc>
        <w:tc>
          <w:tcPr>
            <w:tcW w:w="1311" w:type="dxa"/>
          </w:tcPr>
          <w:p w14:paraId="14E7421A" w14:textId="4A422ECF" w:rsidR="008C6B79" w:rsidRPr="000756F5" w:rsidRDefault="008C6B79" w:rsidP="00FA5F06">
            <w:pPr>
              <w:pStyle w:val="9ptNormal"/>
            </w:pPr>
            <w:r w:rsidRPr="000756F5">
              <w:t>To gauge and record lessons learned</w:t>
            </w:r>
          </w:p>
        </w:tc>
        <w:tc>
          <w:tcPr>
            <w:tcW w:w="2003" w:type="dxa"/>
          </w:tcPr>
          <w:p w14:paraId="06DF89A2" w14:textId="30DD909B" w:rsidR="008C6B79" w:rsidRPr="000756F5" w:rsidRDefault="008C6B79" w:rsidP="00FA5F06">
            <w:pPr>
              <w:pStyle w:val="9ptNormal"/>
              <w:rPr>
                <w:b/>
              </w:rPr>
            </w:pPr>
            <w:r w:rsidRPr="000756F5">
              <w:rPr>
                <w:b/>
              </w:rPr>
              <w:t>7.1 Record Benefits</w:t>
            </w:r>
          </w:p>
        </w:tc>
        <w:tc>
          <w:tcPr>
            <w:tcW w:w="3685" w:type="dxa"/>
          </w:tcPr>
          <w:p w14:paraId="6A944D92" w14:textId="0F18433B" w:rsidR="008C6B79" w:rsidRPr="000756F5" w:rsidRDefault="008C6B79" w:rsidP="008C6B79">
            <w:pPr>
              <w:pStyle w:val="9ptNormal"/>
            </w:pPr>
            <w:r w:rsidRPr="000756F5">
              <w:rPr>
                <w:b/>
              </w:rPr>
              <w:t xml:space="preserve">City of Melbourne </w:t>
            </w:r>
            <w:r w:rsidRPr="000756F5">
              <w:t>(lead) with Successful Entrant, Proponent, Competition Adviser</w:t>
            </w:r>
          </w:p>
        </w:tc>
        <w:tc>
          <w:tcPr>
            <w:tcW w:w="1276" w:type="dxa"/>
          </w:tcPr>
          <w:p w14:paraId="32E0A111" w14:textId="243B89B6" w:rsidR="008C6B79" w:rsidRPr="000756F5" w:rsidRDefault="008C6B79" w:rsidP="00FA5F06">
            <w:pPr>
              <w:pStyle w:val="9ptNormal"/>
            </w:pPr>
            <w:r w:rsidRPr="000756F5">
              <w:t>D – Benefits Realisation Report</w:t>
            </w:r>
          </w:p>
        </w:tc>
      </w:tr>
    </w:tbl>
    <w:p w14:paraId="3A8B4AC5" w14:textId="77777777" w:rsidR="0015285C" w:rsidRPr="000756F5" w:rsidRDefault="00582766" w:rsidP="002B2417">
      <w:pPr>
        <w:pStyle w:val="NoSpacing"/>
      </w:pPr>
      <w:r w:rsidRPr="000756F5">
        <w:t xml:space="preserve">Figure </w:t>
      </w:r>
      <w:r w:rsidRPr="000756F5">
        <w:rPr>
          <w:noProof/>
        </w:rPr>
        <w:t>4</w:t>
      </w:r>
      <w:r w:rsidRPr="000756F5">
        <w:t xml:space="preserve"> – Process overview </w:t>
      </w:r>
    </w:p>
    <w:p w14:paraId="60373D7B" w14:textId="5F626462" w:rsidR="007F0C82" w:rsidRPr="000756F5" w:rsidRDefault="0015285C" w:rsidP="00FA5F06">
      <w:pPr>
        <w:pStyle w:val="Heading2"/>
        <w:rPr>
          <w:color w:val="auto"/>
        </w:rPr>
      </w:pPr>
      <w:bookmarkStart w:id="97" w:name="_Toc110950164"/>
      <w:bookmarkStart w:id="98" w:name="_Toc111549129"/>
      <w:bookmarkStart w:id="99" w:name="_Toc118107413"/>
      <w:bookmarkStart w:id="100" w:name="_Toc125654113"/>
      <w:r w:rsidRPr="000756F5">
        <w:rPr>
          <w:color w:val="auto"/>
        </w:rPr>
        <w:t>2.2</w:t>
      </w:r>
      <w:r w:rsidR="00A80144" w:rsidRPr="000756F5">
        <w:rPr>
          <w:color w:val="auto"/>
        </w:rPr>
        <w:t xml:space="preserve"> </w:t>
      </w:r>
      <w:bookmarkEnd w:id="97"/>
      <w:bookmarkEnd w:id="98"/>
      <w:r w:rsidR="00D00071" w:rsidRPr="000756F5">
        <w:rPr>
          <w:color w:val="auto"/>
        </w:rPr>
        <w:t xml:space="preserve">Steps </w:t>
      </w:r>
      <w:bookmarkEnd w:id="99"/>
      <w:r w:rsidR="00F32830" w:rsidRPr="000756F5">
        <w:rPr>
          <w:color w:val="auto"/>
        </w:rPr>
        <w:t>and Key Activities</w:t>
      </w:r>
      <w:bookmarkEnd w:id="100"/>
    </w:p>
    <w:p w14:paraId="070522FE" w14:textId="1F8AF634" w:rsidR="004054C5" w:rsidRPr="000756F5" w:rsidRDefault="4D1DBB79" w:rsidP="00FA5F06">
      <w:pPr>
        <w:rPr>
          <w:highlight w:val="yellow"/>
        </w:rPr>
      </w:pPr>
      <w:r w:rsidRPr="000756F5">
        <w:t>A description of the key acti</w:t>
      </w:r>
      <w:r w:rsidR="005A0276" w:rsidRPr="000756F5">
        <w:t>vities are described as follows.</w:t>
      </w:r>
      <w:r w:rsidR="28A5A818" w:rsidRPr="000756F5">
        <w:t xml:space="preserve"> </w:t>
      </w:r>
    </w:p>
    <w:p w14:paraId="025E4BDC" w14:textId="42D9E665" w:rsidR="007F7C4C" w:rsidRPr="000756F5" w:rsidRDefault="007F0C82" w:rsidP="00FA5F06">
      <w:pPr>
        <w:pStyle w:val="Heading4"/>
        <w:rPr>
          <w:color w:val="auto"/>
        </w:rPr>
      </w:pPr>
      <w:bookmarkStart w:id="101" w:name="_Toc108439312"/>
      <w:bookmarkStart w:id="102" w:name="_Toc108794282"/>
      <w:bookmarkStart w:id="103" w:name="_Toc110950165"/>
      <w:r w:rsidRPr="000756F5">
        <w:rPr>
          <w:color w:val="auto"/>
        </w:rPr>
        <w:t>Brief</w:t>
      </w:r>
      <w:bookmarkEnd w:id="101"/>
      <w:bookmarkEnd w:id="102"/>
      <w:bookmarkEnd w:id="103"/>
      <w:r w:rsidR="007F7C4C" w:rsidRPr="000756F5">
        <w:rPr>
          <w:color w:val="auto"/>
        </w:rPr>
        <w:t xml:space="preserve"> </w:t>
      </w:r>
    </w:p>
    <w:p w14:paraId="3BEB5C1F" w14:textId="31050A33" w:rsidR="00F2290E" w:rsidRPr="000756F5" w:rsidRDefault="007F7C4C" w:rsidP="00FA5F06">
      <w:pPr>
        <w:pStyle w:val="ListNumber"/>
        <w:numPr>
          <w:ilvl w:val="0"/>
          <w:numId w:val="0"/>
        </w:numPr>
        <w:ind w:left="357" w:hanging="357"/>
        <w:rPr>
          <w:b/>
        </w:rPr>
      </w:pPr>
      <w:r w:rsidRPr="000756F5">
        <w:t xml:space="preserve">This document functions as a centralised resource for all </w:t>
      </w:r>
      <w:r w:rsidR="00F32830" w:rsidRPr="000756F5">
        <w:t xml:space="preserve">participants </w:t>
      </w:r>
      <w:r w:rsidRPr="000756F5">
        <w:t xml:space="preserve">throughout the competition. </w:t>
      </w:r>
    </w:p>
    <w:p w14:paraId="5D618C88" w14:textId="59CC8C03" w:rsidR="007F0C82" w:rsidRPr="000756F5" w:rsidRDefault="00364168" w:rsidP="00FA5F06">
      <w:pPr>
        <w:pStyle w:val="Heading5"/>
        <w:rPr>
          <w:b/>
        </w:rPr>
      </w:pPr>
      <w:r w:rsidRPr="000756F5">
        <w:rPr>
          <w:b/>
        </w:rPr>
        <w:t>Co-develop brief</w:t>
      </w:r>
      <w:r w:rsidR="00641625" w:rsidRPr="000756F5">
        <w:rPr>
          <w:b/>
        </w:rPr>
        <w:t xml:space="preserve">: </w:t>
      </w:r>
      <w:r w:rsidRPr="000756F5">
        <w:t>Template A</w:t>
      </w:r>
      <w:r w:rsidR="006D4511" w:rsidRPr="000756F5">
        <w:t xml:space="preserve">: </w:t>
      </w:r>
      <w:r w:rsidR="00205706" w:rsidRPr="000756F5">
        <w:t xml:space="preserve">Competition </w:t>
      </w:r>
      <w:r w:rsidR="006D4511" w:rsidRPr="000756F5">
        <w:t>Brief and Conditions</w:t>
      </w:r>
      <w:r w:rsidRPr="000756F5">
        <w:t xml:space="preserve"> </w:t>
      </w:r>
      <w:r w:rsidR="00F2290E" w:rsidRPr="000756F5">
        <w:t>capture</w:t>
      </w:r>
      <w:r w:rsidR="00277193" w:rsidRPr="000756F5">
        <w:t>s</w:t>
      </w:r>
      <w:r w:rsidR="00F2290E" w:rsidRPr="000756F5">
        <w:t xml:space="preserve"> the</w:t>
      </w:r>
      <w:r w:rsidRPr="000756F5">
        <w:t xml:space="preserve"> competition purpose, participants, process, project,</w:t>
      </w:r>
      <w:r w:rsidR="00BE03B1" w:rsidRPr="000756F5">
        <w:t xml:space="preserve"> site information</w:t>
      </w:r>
      <w:r w:rsidR="000A11E9" w:rsidRPr="000756F5">
        <w:t>, submission requirements</w:t>
      </w:r>
      <w:r w:rsidRPr="000756F5">
        <w:t xml:space="preserve"> and key </w:t>
      </w:r>
      <w:r w:rsidR="00637250" w:rsidRPr="000756F5">
        <w:t>conditions</w:t>
      </w:r>
      <w:r w:rsidRPr="000756F5">
        <w:t>.</w:t>
      </w:r>
      <w:r w:rsidR="004B7DB8" w:rsidRPr="000756F5">
        <w:t xml:space="preserve"> </w:t>
      </w:r>
    </w:p>
    <w:p w14:paraId="7B45BA41" w14:textId="22B1146E" w:rsidR="006A1F56" w:rsidRPr="000756F5" w:rsidRDefault="00364168" w:rsidP="00FA5F06">
      <w:pPr>
        <w:pStyle w:val="Heading5"/>
      </w:pPr>
      <w:r w:rsidRPr="000756F5">
        <w:rPr>
          <w:b/>
          <w:bCs/>
        </w:rPr>
        <w:t>Approve brief</w:t>
      </w:r>
      <w:r w:rsidRPr="000756F5">
        <w:rPr>
          <w:bCs/>
        </w:rPr>
        <w:t>:</w:t>
      </w:r>
      <w:r w:rsidRPr="000756F5">
        <w:t xml:space="preserve"> </w:t>
      </w:r>
      <w:r w:rsidR="00637250" w:rsidRPr="000756F5">
        <w:t>A City of Melbourne agreem</w:t>
      </w:r>
      <w:r w:rsidR="007C74DC" w:rsidRPr="000756F5">
        <w:t xml:space="preserve">ent that </w:t>
      </w:r>
      <w:r w:rsidR="007C74DC" w:rsidRPr="000756F5">
        <w:rPr>
          <w:bCs/>
          <w:iCs/>
          <w:u w:val="single"/>
        </w:rPr>
        <w:t>Template A</w:t>
      </w:r>
      <w:r w:rsidR="006D4511" w:rsidRPr="000756F5">
        <w:rPr>
          <w:bCs/>
          <w:iCs/>
          <w:u w:val="single"/>
        </w:rPr>
        <w:t xml:space="preserve">: </w:t>
      </w:r>
      <w:r w:rsidR="00205706" w:rsidRPr="000756F5">
        <w:rPr>
          <w:bCs/>
          <w:iCs/>
          <w:u w:val="single"/>
        </w:rPr>
        <w:t xml:space="preserve">Competition </w:t>
      </w:r>
      <w:r w:rsidR="006D4511" w:rsidRPr="000756F5">
        <w:rPr>
          <w:bCs/>
          <w:iCs/>
          <w:u w:val="single"/>
        </w:rPr>
        <w:t>Brief and Conditions</w:t>
      </w:r>
      <w:r w:rsidR="007C74DC" w:rsidRPr="000756F5">
        <w:t xml:space="preserve"> </w:t>
      </w:r>
      <w:r w:rsidR="00637250" w:rsidRPr="000756F5">
        <w:t xml:space="preserve">contains relevant and pertinent information, </w:t>
      </w:r>
      <w:r w:rsidR="004B7DB8" w:rsidRPr="000756F5">
        <w:t xml:space="preserve">particularly in relation to the competition’s purpose, </w:t>
      </w:r>
      <w:r w:rsidR="00645220" w:rsidRPr="000756F5">
        <w:t xml:space="preserve">site’s </w:t>
      </w:r>
      <w:r w:rsidR="004B7DB8" w:rsidRPr="000756F5">
        <w:t>p</w:t>
      </w:r>
      <w:r w:rsidR="00F2290E" w:rsidRPr="000756F5">
        <w:t>lanning</w:t>
      </w:r>
      <w:r w:rsidR="004B7DB8" w:rsidRPr="000756F5">
        <w:t xml:space="preserve"> parameters</w:t>
      </w:r>
      <w:r w:rsidR="001C5718" w:rsidRPr="000756F5">
        <w:t>, project vision</w:t>
      </w:r>
      <w:r w:rsidR="00924DD1" w:rsidRPr="000756F5">
        <w:t xml:space="preserve">, </w:t>
      </w:r>
      <w:r w:rsidR="000A11E9" w:rsidRPr="000756F5">
        <w:t>submission requirements</w:t>
      </w:r>
      <w:r w:rsidR="004B7DB8" w:rsidRPr="000756F5">
        <w:t xml:space="preserve"> and the </w:t>
      </w:r>
      <w:r w:rsidR="000D4D56" w:rsidRPr="000756F5">
        <w:t xml:space="preserve">Evaluation Criteria </w:t>
      </w:r>
      <w:r w:rsidR="004B7DB8" w:rsidRPr="000756F5">
        <w:t xml:space="preserve">such that </w:t>
      </w:r>
      <w:r w:rsidR="00637250" w:rsidRPr="000756F5">
        <w:t>the competition can begin.</w:t>
      </w:r>
    </w:p>
    <w:p w14:paraId="79E08FF6" w14:textId="26D1C418" w:rsidR="00CF62F0" w:rsidRPr="000756F5" w:rsidRDefault="00CF62F0" w:rsidP="00FA5F06">
      <w:pPr>
        <w:pStyle w:val="Heading4"/>
        <w:rPr>
          <w:color w:val="auto"/>
        </w:rPr>
      </w:pPr>
      <w:bookmarkStart w:id="104" w:name="_Toc108439313"/>
      <w:bookmarkStart w:id="105" w:name="_Toc108794283"/>
      <w:bookmarkStart w:id="106" w:name="_Toc110950166"/>
      <w:r w:rsidRPr="000756F5">
        <w:rPr>
          <w:color w:val="auto"/>
        </w:rPr>
        <w:lastRenderedPageBreak/>
        <w:t>Select</w:t>
      </w:r>
      <w:bookmarkEnd w:id="104"/>
      <w:bookmarkEnd w:id="105"/>
      <w:bookmarkEnd w:id="106"/>
      <w:r w:rsidR="00A670F2" w:rsidRPr="000756F5">
        <w:rPr>
          <w:color w:val="auto"/>
        </w:rPr>
        <w:t xml:space="preserve"> </w:t>
      </w:r>
    </w:p>
    <w:p w14:paraId="467181A6" w14:textId="4A520658" w:rsidR="00A670F2" w:rsidRPr="000756F5" w:rsidRDefault="00A670F2" w:rsidP="00FA5F06">
      <w:r w:rsidRPr="000756F5">
        <w:t>Two options exist for the selecti</w:t>
      </w:r>
      <w:r w:rsidR="009462E6" w:rsidRPr="000756F5">
        <w:t>on of shortlisted teams: A</w:t>
      </w:r>
      <w:r w:rsidR="000F3C80" w:rsidRPr="000756F5">
        <w:t xml:space="preserve"> </w:t>
      </w:r>
      <w:r w:rsidRPr="000756F5">
        <w:t xml:space="preserve">named </w:t>
      </w:r>
      <w:r w:rsidRPr="000756F5">
        <w:rPr>
          <w:bCs/>
        </w:rPr>
        <w:t>Expression of Interest (EOI)</w:t>
      </w:r>
      <w:r w:rsidRPr="000756F5">
        <w:t xml:space="preserve"> or a blind EOI </w:t>
      </w:r>
    </w:p>
    <w:p w14:paraId="50DA8D26" w14:textId="71AB9D37" w:rsidR="00076422" w:rsidRPr="000756F5" w:rsidRDefault="00DC7F81" w:rsidP="00FA5F06">
      <w:pPr>
        <w:pStyle w:val="Heading5"/>
      </w:pPr>
      <w:r w:rsidRPr="000756F5">
        <w:rPr>
          <w:b/>
          <w:bCs/>
        </w:rPr>
        <w:t xml:space="preserve">Stage 1 </w:t>
      </w:r>
      <w:r w:rsidR="00B108A5" w:rsidRPr="000756F5">
        <w:rPr>
          <w:b/>
          <w:bCs/>
        </w:rPr>
        <w:t>EOI</w:t>
      </w:r>
      <w:r w:rsidRPr="000756F5">
        <w:rPr>
          <w:b/>
          <w:bCs/>
        </w:rPr>
        <w:t xml:space="preserve"> (Named)</w:t>
      </w:r>
      <w:r w:rsidR="00B108A5" w:rsidRPr="000756F5">
        <w:rPr>
          <w:b/>
          <w:bCs/>
        </w:rPr>
        <w:t>:</w:t>
      </w:r>
      <w:r w:rsidR="00B108A5" w:rsidRPr="000756F5">
        <w:t xml:space="preserve"> </w:t>
      </w:r>
      <w:r w:rsidR="007C74DC" w:rsidRPr="000756F5">
        <w:t xml:space="preserve">A public invitation for design teams to </w:t>
      </w:r>
      <w:r w:rsidR="00B108A5" w:rsidRPr="000756F5">
        <w:t xml:space="preserve">register </w:t>
      </w:r>
      <w:r w:rsidR="00A80144" w:rsidRPr="000756F5">
        <w:t>an Expression of Interest in</w:t>
      </w:r>
      <w:r w:rsidR="007C74DC" w:rsidRPr="000756F5">
        <w:t xml:space="preserve"> the competition, </w:t>
      </w:r>
      <w:r w:rsidR="00A80144" w:rsidRPr="000756F5">
        <w:t xml:space="preserve">and </w:t>
      </w:r>
      <w:r w:rsidR="001C5718" w:rsidRPr="000756F5">
        <w:t>provid</w:t>
      </w:r>
      <w:r w:rsidR="00A80144" w:rsidRPr="000756F5">
        <w:t>e</w:t>
      </w:r>
      <w:r w:rsidR="007C74DC" w:rsidRPr="000756F5">
        <w:t xml:space="preserve"> </w:t>
      </w:r>
      <w:r w:rsidR="00A80144" w:rsidRPr="000756F5">
        <w:t xml:space="preserve">an EOI submission </w:t>
      </w:r>
      <w:r w:rsidR="007C74DC" w:rsidRPr="000756F5">
        <w:t xml:space="preserve">in accordance with </w:t>
      </w:r>
      <w:r w:rsidR="007C74DC" w:rsidRPr="000756F5">
        <w:rPr>
          <w:bCs/>
          <w:iCs/>
          <w:u w:val="single"/>
        </w:rPr>
        <w:t>Template B</w:t>
      </w:r>
      <w:r w:rsidR="006D4511" w:rsidRPr="000756F5">
        <w:rPr>
          <w:bCs/>
          <w:iCs/>
          <w:u w:val="single"/>
        </w:rPr>
        <w:t xml:space="preserve">: </w:t>
      </w:r>
      <w:r w:rsidR="00076422" w:rsidRPr="000756F5">
        <w:rPr>
          <w:bCs/>
          <w:iCs/>
          <w:u w:val="single"/>
        </w:rPr>
        <w:t>Response Schedule</w:t>
      </w:r>
      <w:r w:rsidR="007C74DC" w:rsidRPr="000756F5">
        <w:t>.</w:t>
      </w:r>
      <w:r w:rsidR="00B108A5" w:rsidRPr="000756F5">
        <w:t xml:space="preserve"> </w:t>
      </w:r>
      <w:r w:rsidR="00202F0C" w:rsidRPr="000756F5">
        <w:br/>
      </w:r>
      <w:r w:rsidR="00B108A5" w:rsidRPr="000756F5">
        <w:t xml:space="preserve">The purpose of </w:t>
      </w:r>
      <w:r w:rsidR="00076422" w:rsidRPr="000756F5">
        <w:t xml:space="preserve">the EOI </w:t>
      </w:r>
      <w:r w:rsidR="00B108A5" w:rsidRPr="000756F5">
        <w:t xml:space="preserve">is to ensure eligibility to compete, </w:t>
      </w:r>
      <w:r w:rsidR="00076422" w:rsidRPr="000756F5">
        <w:t>based on a limited high level submission which identifies the Proposed Team, Relevant Experience, Capability and Task Appreciation with no allowance for design</w:t>
      </w:r>
      <w:r w:rsidR="00B108A5" w:rsidRPr="000756F5">
        <w:t>.</w:t>
      </w:r>
      <w:r w:rsidR="00BE03B1" w:rsidRPr="000756F5">
        <w:t xml:space="preserve"> </w:t>
      </w:r>
    </w:p>
    <w:p w14:paraId="36FFBF69" w14:textId="1F509A00" w:rsidR="00CF62F0" w:rsidRPr="000756F5" w:rsidRDefault="00076422" w:rsidP="00FA5F06">
      <w:pPr>
        <w:pStyle w:val="Heading5"/>
        <w:numPr>
          <w:ilvl w:val="0"/>
          <w:numId w:val="0"/>
        </w:numPr>
        <w:ind w:left="992"/>
      </w:pPr>
      <w:r w:rsidRPr="000756F5">
        <w:t xml:space="preserve">An </w:t>
      </w:r>
      <w:r w:rsidR="00334811" w:rsidRPr="000756F5">
        <w:t>i</w:t>
      </w:r>
      <w:r w:rsidRPr="000756F5">
        <w:t xml:space="preserve">nitial </w:t>
      </w:r>
      <w:r w:rsidR="00334811" w:rsidRPr="000756F5">
        <w:t>qualitative a</w:t>
      </w:r>
      <w:r w:rsidRPr="000756F5">
        <w:t xml:space="preserve">ssessment </w:t>
      </w:r>
      <w:r w:rsidR="00334811" w:rsidRPr="000756F5">
        <w:t xml:space="preserve">of the EOI </w:t>
      </w:r>
      <w:r w:rsidRPr="000756F5">
        <w:t>is undertaken by the Competition Advisory Group, a</w:t>
      </w:r>
      <w:r w:rsidR="00334811" w:rsidRPr="000756F5">
        <w:t xml:space="preserve">gainst pre-determined </w:t>
      </w:r>
      <w:r w:rsidR="00E21886" w:rsidRPr="000756F5">
        <w:t>Evaluation C</w:t>
      </w:r>
      <w:r w:rsidR="00334811" w:rsidRPr="000756F5">
        <w:t xml:space="preserve">riteria as identified in </w:t>
      </w:r>
      <w:r w:rsidR="00202F0C" w:rsidRPr="000756F5">
        <w:rPr>
          <w:u w:val="single"/>
        </w:rPr>
        <w:t>Template A: Competition Brief and Conditions</w:t>
      </w:r>
      <w:r w:rsidR="00334811" w:rsidRPr="000756F5">
        <w:t>.</w:t>
      </w:r>
      <w:r w:rsidR="00202F0C" w:rsidRPr="000756F5">
        <w:t xml:space="preserve"> </w:t>
      </w:r>
    </w:p>
    <w:p w14:paraId="2E215B48" w14:textId="290FD974" w:rsidR="00DC7F81" w:rsidRPr="000756F5" w:rsidRDefault="00DC7F81" w:rsidP="00FA5F06">
      <w:pPr>
        <w:pStyle w:val="Heading5"/>
        <w:numPr>
          <w:ilvl w:val="0"/>
          <w:numId w:val="0"/>
        </w:numPr>
        <w:ind w:left="992"/>
      </w:pPr>
      <w:r w:rsidRPr="000756F5">
        <w:rPr>
          <w:b/>
        </w:rPr>
        <w:t>Stage 1 EOI (Blind)</w:t>
      </w:r>
      <w:r w:rsidR="00A670F2" w:rsidRPr="000756F5">
        <w:rPr>
          <w:b/>
        </w:rPr>
        <w:t xml:space="preserve">: </w:t>
      </w:r>
      <w:r w:rsidR="00A670F2" w:rsidRPr="000756F5">
        <w:t xml:space="preserve">A public invitation for design teams to register an Expression of Interest in the competition, and provide an EOI submission in accordance with </w:t>
      </w:r>
      <w:r w:rsidR="00A670F2" w:rsidRPr="000756F5">
        <w:rPr>
          <w:bCs/>
          <w:iCs/>
          <w:u w:val="single"/>
        </w:rPr>
        <w:t>Template B: Response Schedule</w:t>
      </w:r>
      <w:r w:rsidR="00A670F2" w:rsidRPr="000756F5">
        <w:t xml:space="preserve">. </w:t>
      </w:r>
      <w:r w:rsidR="00A670F2" w:rsidRPr="000756F5">
        <w:br/>
        <w:t>The purpose of the EOI is to shortlist compelling project ideas, based on a limited high level submission which identifies the Design Idea</w:t>
      </w:r>
      <w:r w:rsidR="00602535" w:rsidRPr="000756F5">
        <w:t xml:space="preserve"> and statement of</w:t>
      </w:r>
      <w:r w:rsidR="00A670F2" w:rsidRPr="000756F5">
        <w:t xml:space="preserve"> Task Appreciation. </w:t>
      </w:r>
      <w:r w:rsidR="00645220" w:rsidRPr="000756F5">
        <w:t>Competitor’s identity is suppressed in the submission and assessment.</w:t>
      </w:r>
    </w:p>
    <w:p w14:paraId="71706CD4" w14:textId="77777777" w:rsidR="00645220" w:rsidRPr="000756F5" w:rsidRDefault="00645220" w:rsidP="00645220">
      <w:pPr>
        <w:pStyle w:val="Heading5"/>
        <w:rPr>
          <w:b/>
        </w:rPr>
      </w:pPr>
      <w:r w:rsidRPr="000756F5">
        <w:rPr>
          <w:b/>
        </w:rPr>
        <w:t xml:space="preserve">Shortlist EOI Submissions: </w:t>
      </w:r>
    </w:p>
    <w:p w14:paraId="2A57152F" w14:textId="47CA42E6" w:rsidR="00645220" w:rsidRPr="000756F5" w:rsidRDefault="00645220" w:rsidP="004D1536">
      <w:pPr>
        <w:pStyle w:val="Heading5"/>
        <w:numPr>
          <w:ilvl w:val="0"/>
          <w:numId w:val="0"/>
        </w:numPr>
        <w:ind w:left="992" w:hanging="635"/>
        <w:rPr>
          <w:lang w:val="en-GB"/>
        </w:rPr>
      </w:pPr>
      <w:r w:rsidRPr="000756F5">
        <w:t xml:space="preserve">The shortlisting of eligible Entrants in either EOI is undertaken by the Jury in a rigorous process against agreed criteria in the Brief, and takes into consideration relevant Technical Adviser reports. </w:t>
      </w:r>
    </w:p>
    <w:p w14:paraId="445F1955" w14:textId="6911830F" w:rsidR="00CF62F0" w:rsidRPr="000756F5" w:rsidRDefault="00CF62F0" w:rsidP="00FA5F06">
      <w:pPr>
        <w:pStyle w:val="Heading4"/>
        <w:rPr>
          <w:color w:val="auto"/>
        </w:rPr>
      </w:pPr>
      <w:bookmarkStart w:id="107" w:name="_Toc108439314"/>
      <w:bookmarkStart w:id="108" w:name="_Toc108794284"/>
      <w:bookmarkStart w:id="109" w:name="_Toc110950167"/>
      <w:r w:rsidRPr="000756F5">
        <w:rPr>
          <w:color w:val="auto"/>
        </w:rPr>
        <w:t>Design</w:t>
      </w:r>
      <w:bookmarkEnd w:id="107"/>
      <w:bookmarkEnd w:id="108"/>
      <w:bookmarkEnd w:id="109"/>
    </w:p>
    <w:p w14:paraId="0F5BA8F3" w14:textId="6DF46938" w:rsidR="00CF62F0" w:rsidRPr="000756F5" w:rsidRDefault="00364168" w:rsidP="00FA5F06">
      <w:pPr>
        <w:pStyle w:val="Heading5"/>
      </w:pPr>
      <w:r w:rsidRPr="000756F5">
        <w:rPr>
          <w:b/>
        </w:rPr>
        <w:t>Briefing session:</w:t>
      </w:r>
      <w:r w:rsidR="007C74DC" w:rsidRPr="000756F5">
        <w:t xml:space="preserve"> </w:t>
      </w:r>
      <w:r w:rsidR="00616EC9" w:rsidRPr="000756F5">
        <w:t xml:space="preserve">This is </w:t>
      </w:r>
      <w:r w:rsidR="001402B4" w:rsidRPr="000756F5">
        <w:t>an opportunity</w:t>
      </w:r>
      <w:r w:rsidR="007C74DC" w:rsidRPr="000756F5">
        <w:t xml:space="preserve"> </w:t>
      </w:r>
      <w:r w:rsidR="00F2290E" w:rsidRPr="000756F5">
        <w:t>for Entrants</w:t>
      </w:r>
      <w:r w:rsidR="007C74DC" w:rsidRPr="000756F5">
        <w:t xml:space="preserve"> to clarify project and process questions</w:t>
      </w:r>
      <w:r w:rsidR="00277193" w:rsidRPr="000756F5">
        <w:t>, and for the Proponent to share their aspirations</w:t>
      </w:r>
      <w:r w:rsidR="00334811" w:rsidRPr="000756F5">
        <w:t xml:space="preserve"> and requirements</w:t>
      </w:r>
      <w:r w:rsidR="007C74DC" w:rsidRPr="000756F5">
        <w:t>. A site visit may also be complementary to this</w:t>
      </w:r>
      <w:r w:rsidR="00334811" w:rsidRPr="000756F5">
        <w:t xml:space="preserve">, alongside introductions to </w:t>
      </w:r>
      <w:r w:rsidR="00DC7F81" w:rsidRPr="000756F5">
        <w:t>Technical</w:t>
      </w:r>
      <w:r w:rsidR="00334811" w:rsidRPr="000756F5">
        <w:t xml:space="preserve"> Advisers, who are experts in the </w:t>
      </w:r>
      <w:r w:rsidR="00645220" w:rsidRPr="000756F5">
        <w:t>project’s</w:t>
      </w:r>
      <w:r w:rsidR="00334811" w:rsidRPr="000756F5">
        <w:t xml:space="preserve"> functional requirements</w:t>
      </w:r>
      <w:r w:rsidR="007C74DC" w:rsidRPr="000756F5">
        <w:t xml:space="preserve">. </w:t>
      </w:r>
    </w:p>
    <w:p w14:paraId="33A2204A" w14:textId="373CAA4E" w:rsidR="00CF62F0" w:rsidRPr="000756F5" w:rsidRDefault="00DC7F81" w:rsidP="00FA5F06">
      <w:pPr>
        <w:pStyle w:val="Heading5"/>
      </w:pPr>
      <w:r w:rsidRPr="000756F5">
        <w:rPr>
          <w:b/>
          <w:bCs/>
        </w:rPr>
        <w:t xml:space="preserve">Stage 2 </w:t>
      </w:r>
      <w:r w:rsidR="00ED1ACD" w:rsidRPr="000756F5">
        <w:rPr>
          <w:b/>
          <w:bCs/>
        </w:rPr>
        <w:t>RFP</w:t>
      </w:r>
      <w:r w:rsidR="00364168" w:rsidRPr="000756F5">
        <w:rPr>
          <w:b/>
          <w:bCs/>
        </w:rPr>
        <w:t>:</w:t>
      </w:r>
      <w:r w:rsidR="007C74DC" w:rsidRPr="000756F5">
        <w:t xml:space="preserve"> </w:t>
      </w:r>
      <w:r w:rsidR="004A0F52" w:rsidRPr="000756F5">
        <w:t>A</w:t>
      </w:r>
      <w:r w:rsidR="00ED1ACD" w:rsidRPr="000756F5">
        <w:t xml:space="preserve"> select invitation for Entrants to provide </w:t>
      </w:r>
      <w:r w:rsidR="00645220" w:rsidRPr="000756F5">
        <w:t xml:space="preserve">a </w:t>
      </w:r>
      <w:r w:rsidR="00ED1ACD" w:rsidRPr="000756F5">
        <w:t>submission in accordance with</w:t>
      </w:r>
      <w:r w:rsidR="00EB2B1D" w:rsidRPr="000756F5">
        <w:t xml:space="preserve"> </w:t>
      </w:r>
      <w:r w:rsidR="00F2290E" w:rsidRPr="000756F5">
        <w:rPr>
          <w:bCs/>
          <w:iCs/>
          <w:u w:val="single"/>
        </w:rPr>
        <w:t xml:space="preserve">Template </w:t>
      </w:r>
      <w:r w:rsidR="00ED1ACD" w:rsidRPr="000756F5">
        <w:rPr>
          <w:bCs/>
          <w:iCs/>
          <w:u w:val="single"/>
        </w:rPr>
        <w:t>A</w:t>
      </w:r>
      <w:r w:rsidR="00F2290E" w:rsidRPr="000756F5">
        <w:rPr>
          <w:bCs/>
          <w:iCs/>
          <w:u w:val="single"/>
        </w:rPr>
        <w:t xml:space="preserve">: </w:t>
      </w:r>
      <w:r w:rsidR="00205706" w:rsidRPr="000756F5">
        <w:rPr>
          <w:bCs/>
          <w:iCs/>
          <w:u w:val="single"/>
        </w:rPr>
        <w:t xml:space="preserve">Competition </w:t>
      </w:r>
      <w:r w:rsidR="00F2290E" w:rsidRPr="000756F5">
        <w:rPr>
          <w:bCs/>
          <w:iCs/>
          <w:u w:val="single"/>
        </w:rPr>
        <w:t>Brief and Conditions</w:t>
      </w:r>
      <w:r w:rsidR="00ED1ACD" w:rsidRPr="000756F5">
        <w:rPr>
          <w:bCs/>
          <w:iCs/>
        </w:rPr>
        <w:t xml:space="preserve"> and </w:t>
      </w:r>
      <w:r w:rsidR="00ED1ACD" w:rsidRPr="000756F5">
        <w:rPr>
          <w:bCs/>
          <w:iCs/>
          <w:u w:val="single"/>
        </w:rPr>
        <w:t>Template B: Response Schedule</w:t>
      </w:r>
      <w:r w:rsidR="00F2290E" w:rsidRPr="000756F5">
        <w:t>.</w:t>
      </w:r>
    </w:p>
    <w:p w14:paraId="6C96C4EF" w14:textId="2B373C45" w:rsidR="006A1F56" w:rsidRPr="000756F5" w:rsidRDefault="000538B7" w:rsidP="00FA5F06">
      <w:pPr>
        <w:pStyle w:val="Heading5"/>
      </w:pPr>
      <w:r w:rsidRPr="000756F5">
        <w:rPr>
          <w:b/>
        </w:rPr>
        <w:t>Optional - Provide Feedback on Interim designs:</w:t>
      </w:r>
      <w:r w:rsidRPr="000756F5" w:rsidDel="000538B7">
        <w:t xml:space="preserve"> </w:t>
      </w:r>
      <w:r w:rsidRPr="000756F5">
        <w:t xml:space="preserve">For three stage competitions, this is an opportunity for the Proponent to provide feedback to Entrants on </w:t>
      </w:r>
      <w:r w:rsidR="005444FC" w:rsidRPr="000756F5">
        <w:t>Stage 2 submissions.</w:t>
      </w:r>
    </w:p>
    <w:p w14:paraId="6FBFBEB0" w14:textId="2473CE98" w:rsidR="00CF62F0" w:rsidRPr="000756F5" w:rsidRDefault="00CF62F0" w:rsidP="00FA5F06">
      <w:pPr>
        <w:pStyle w:val="Heading4"/>
        <w:rPr>
          <w:color w:val="auto"/>
        </w:rPr>
      </w:pPr>
      <w:bookmarkStart w:id="110" w:name="_Toc108439315"/>
      <w:bookmarkStart w:id="111" w:name="_Toc108794285"/>
      <w:bookmarkStart w:id="112" w:name="_Toc110950168"/>
      <w:r w:rsidRPr="000756F5">
        <w:rPr>
          <w:color w:val="auto"/>
        </w:rPr>
        <w:t>Assess</w:t>
      </w:r>
      <w:bookmarkEnd w:id="110"/>
      <w:bookmarkEnd w:id="111"/>
      <w:bookmarkEnd w:id="112"/>
    </w:p>
    <w:p w14:paraId="1BEFE667" w14:textId="1674C253" w:rsidR="003F3D85" w:rsidRPr="000756F5" w:rsidRDefault="00645220" w:rsidP="003F3D85">
      <w:pPr>
        <w:pStyle w:val="Heading5"/>
        <w:rPr>
          <w:b/>
        </w:rPr>
      </w:pPr>
      <w:r w:rsidRPr="000756F5">
        <w:rPr>
          <w:b/>
        </w:rPr>
        <w:t xml:space="preserve">Assess </w:t>
      </w:r>
      <w:r w:rsidR="003F3D85" w:rsidRPr="000756F5">
        <w:rPr>
          <w:b/>
        </w:rPr>
        <w:t xml:space="preserve">RFP Submissions and proceed to item 4.2 OR determine Winning Entry and proceed to item 5.1 </w:t>
      </w:r>
      <w:r w:rsidR="003F3D85" w:rsidRPr="000756F5">
        <w:rPr>
          <w:b/>
        </w:rPr>
        <w:br/>
      </w:r>
      <w:r w:rsidRPr="000756F5">
        <w:t>The Jury assesses the RFP submissions against rigorous evaluation criteria in Template A: Competition Brief and Conditions.</w:t>
      </w:r>
    </w:p>
    <w:p w14:paraId="5D66B04B" w14:textId="184F9B02" w:rsidR="003F3D85" w:rsidRPr="000756F5" w:rsidRDefault="003F3D85" w:rsidP="003F3D85">
      <w:pPr>
        <w:pStyle w:val="Heading5"/>
        <w:rPr>
          <w:b/>
        </w:rPr>
      </w:pPr>
      <w:r w:rsidRPr="000756F5">
        <w:rPr>
          <w:b/>
        </w:rPr>
        <w:t xml:space="preserve">Stage 3 Interviews </w:t>
      </w:r>
      <w:r w:rsidRPr="000756F5">
        <w:rPr>
          <w:b/>
        </w:rPr>
        <w:br/>
      </w:r>
      <w:r w:rsidR="00645220" w:rsidRPr="000756F5">
        <w:t xml:space="preserve">Presentation of the RFP submission by the proponent team to the Jury. This is convened by the competition adviser and administered by City of Melbourne. This is part of the assessment and an opportunity to ask questions and clarify any issues. </w:t>
      </w:r>
    </w:p>
    <w:p w14:paraId="2B990E2F" w14:textId="2BFAE752" w:rsidR="00645220" w:rsidRPr="000756F5" w:rsidRDefault="003F3D85" w:rsidP="003F3D85">
      <w:pPr>
        <w:pStyle w:val="Heading5"/>
      </w:pPr>
      <w:r w:rsidRPr="000756F5">
        <w:rPr>
          <w:b/>
        </w:rPr>
        <w:t>Identify Winning Entry</w:t>
      </w:r>
      <w:r w:rsidRPr="000756F5">
        <w:rPr>
          <w:b/>
        </w:rPr>
        <w:br/>
      </w:r>
      <w:r w:rsidR="00645220" w:rsidRPr="000756F5">
        <w:t xml:space="preserve">The Jury selects the winning team and the proponent must accept this choice. The Adviser supports the Jury to record the relative merits of each team. The adviser can use this to inform the competition report and to provide </w:t>
      </w:r>
      <w:r w:rsidR="00A6517C" w:rsidRPr="000756F5">
        <w:t>feedback to unsuccessful teams.</w:t>
      </w:r>
    </w:p>
    <w:p w14:paraId="5388FBE5" w14:textId="465106E3" w:rsidR="00A6517C" w:rsidRPr="000756F5" w:rsidRDefault="00A6517C">
      <w:pPr>
        <w:spacing w:after="0" w:line="240" w:lineRule="auto"/>
        <w:rPr>
          <w:b/>
          <w:lang w:val="en-US"/>
        </w:rPr>
      </w:pPr>
      <w:r w:rsidRPr="000756F5">
        <w:rPr>
          <w:b/>
          <w:lang w:val="en-US"/>
        </w:rPr>
        <w:br w:type="page"/>
      </w:r>
    </w:p>
    <w:p w14:paraId="2D81FF45" w14:textId="77777777" w:rsidR="00A6517C" w:rsidRPr="000756F5" w:rsidRDefault="00A6517C" w:rsidP="00A6517C">
      <w:pPr>
        <w:rPr>
          <w:lang w:val="en-US"/>
        </w:rPr>
      </w:pPr>
    </w:p>
    <w:p w14:paraId="3DBBE120" w14:textId="7F94B4B2" w:rsidR="00CF62F0" w:rsidRPr="000756F5" w:rsidRDefault="00CF62F0" w:rsidP="00FA5F06">
      <w:pPr>
        <w:pStyle w:val="Heading4"/>
        <w:rPr>
          <w:color w:val="auto"/>
        </w:rPr>
      </w:pPr>
      <w:bookmarkStart w:id="113" w:name="_Toc108439316"/>
      <w:bookmarkStart w:id="114" w:name="_Toc108794286"/>
      <w:bookmarkStart w:id="115" w:name="_Toc110950169"/>
      <w:r w:rsidRPr="000756F5">
        <w:rPr>
          <w:color w:val="auto"/>
        </w:rPr>
        <w:t>Report</w:t>
      </w:r>
      <w:bookmarkEnd w:id="113"/>
      <w:bookmarkEnd w:id="114"/>
      <w:bookmarkEnd w:id="115"/>
    </w:p>
    <w:p w14:paraId="6378556F" w14:textId="7B6BDB33" w:rsidR="003F3D85" w:rsidRPr="000756F5" w:rsidRDefault="003F3D85" w:rsidP="003F3D85">
      <w:pPr>
        <w:pStyle w:val="Heading5"/>
        <w:rPr>
          <w:b/>
          <w:bCs/>
        </w:rPr>
      </w:pPr>
      <w:r w:rsidRPr="000756F5">
        <w:rPr>
          <w:b/>
          <w:bCs/>
        </w:rPr>
        <w:t>Complete the Competition Report</w:t>
      </w:r>
      <w:r w:rsidRPr="000756F5">
        <w:rPr>
          <w:b/>
        </w:rPr>
        <w:t xml:space="preserve"> </w:t>
      </w:r>
      <w:r w:rsidRPr="000756F5">
        <w:rPr>
          <w:b/>
        </w:rPr>
        <w:br/>
      </w:r>
      <w:r w:rsidRPr="000756F5">
        <w:t xml:space="preserve">A report that documents the Jury’s decision according to </w:t>
      </w:r>
      <w:r w:rsidRPr="000756F5">
        <w:rPr>
          <w:bCs/>
          <w:iCs/>
          <w:u w:val="single"/>
        </w:rPr>
        <w:t>Template C: Competition Report</w:t>
      </w:r>
      <w:r w:rsidRPr="000756F5">
        <w:t xml:space="preserve"> based on Evaluation Criteria established in </w:t>
      </w:r>
      <w:r w:rsidRPr="000756F5">
        <w:rPr>
          <w:bCs/>
          <w:iCs/>
          <w:u w:val="single"/>
        </w:rPr>
        <w:t>Template A: Competition Brief and Conditions</w:t>
      </w:r>
      <w:r w:rsidRPr="000756F5">
        <w:t>.</w:t>
      </w:r>
    </w:p>
    <w:p w14:paraId="14DDDF05" w14:textId="6E5115B7" w:rsidR="00645220" w:rsidRPr="000756F5" w:rsidRDefault="003F3D85" w:rsidP="00645220">
      <w:pPr>
        <w:pStyle w:val="Heading5"/>
        <w:rPr>
          <w:lang w:val="en-AU"/>
        </w:rPr>
      </w:pPr>
      <w:r w:rsidRPr="000756F5">
        <w:rPr>
          <w:b/>
          <w:bCs/>
        </w:rPr>
        <w:t>Endorse the Competition</w:t>
      </w:r>
      <w:r w:rsidRPr="000756F5">
        <w:rPr>
          <w:b/>
        </w:rPr>
        <w:t xml:space="preserve"> </w:t>
      </w:r>
      <w:r w:rsidRPr="000756F5">
        <w:rPr>
          <w:b/>
        </w:rPr>
        <w:br/>
      </w:r>
      <w:r w:rsidR="00645220" w:rsidRPr="000756F5">
        <w:t xml:space="preserve">The City of Melbourne endorses the Competition to confirm that the Competition process has been followed, and that the winning scheme responds to Template A: Competition Brief and Conditions. This statement is included in the report. </w:t>
      </w:r>
    </w:p>
    <w:p w14:paraId="06B59412" w14:textId="43C3A803" w:rsidR="003F3D85" w:rsidRPr="000756F5" w:rsidRDefault="003F3D85" w:rsidP="003F3D85">
      <w:pPr>
        <w:pStyle w:val="Heading5"/>
      </w:pPr>
      <w:r w:rsidRPr="000756F5">
        <w:rPr>
          <w:b/>
          <w:bCs/>
        </w:rPr>
        <w:t>Exhibit Submissions and Jury Citations</w:t>
      </w:r>
      <w:r w:rsidRPr="000756F5">
        <w:rPr>
          <w:b/>
        </w:rPr>
        <w:t xml:space="preserve"> </w:t>
      </w:r>
      <w:r w:rsidRPr="000756F5">
        <w:rPr>
          <w:b/>
        </w:rPr>
        <w:br/>
      </w:r>
      <w:r w:rsidRPr="000756F5">
        <w:t>A public announcement of the Winning Entrant, as well as public recognition and exhibition of all Entrant submissions and suitable excerpts from the Jury Report.</w:t>
      </w:r>
    </w:p>
    <w:p w14:paraId="0AD42C63" w14:textId="34F4DF36" w:rsidR="00CF62F0" w:rsidRPr="000756F5" w:rsidRDefault="00CF62F0" w:rsidP="003F3D85">
      <w:pPr>
        <w:pStyle w:val="Heading4"/>
        <w:rPr>
          <w:color w:val="auto"/>
        </w:rPr>
      </w:pPr>
      <w:bookmarkStart w:id="116" w:name="_Toc108439317"/>
      <w:bookmarkStart w:id="117" w:name="_Toc108794287"/>
      <w:bookmarkStart w:id="118" w:name="_Toc110950170"/>
      <w:r w:rsidRPr="000756F5">
        <w:rPr>
          <w:color w:val="auto"/>
        </w:rPr>
        <w:t>Engage</w:t>
      </w:r>
      <w:bookmarkEnd w:id="116"/>
      <w:bookmarkEnd w:id="117"/>
      <w:bookmarkEnd w:id="118"/>
    </w:p>
    <w:p w14:paraId="08B79BC6" w14:textId="5FE93183" w:rsidR="00CF62F0" w:rsidRPr="000756F5" w:rsidRDefault="00BF4F75" w:rsidP="00FA5F06">
      <w:pPr>
        <w:pStyle w:val="Heading5"/>
      </w:pPr>
      <w:r w:rsidRPr="000756F5">
        <w:rPr>
          <w:b/>
          <w:bCs/>
        </w:rPr>
        <w:t>Engage E</w:t>
      </w:r>
      <w:r w:rsidR="00364168" w:rsidRPr="000756F5">
        <w:rPr>
          <w:b/>
          <w:bCs/>
        </w:rPr>
        <w:t>ntrant</w:t>
      </w:r>
      <w:r w:rsidR="003F3D85" w:rsidRPr="000756F5">
        <w:rPr>
          <w:b/>
          <w:bCs/>
        </w:rPr>
        <w:br/>
      </w:r>
      <w:r w:rsidR="00B23CD6" w:rsidRPr="000756F5">
        <w:t>A</w:t>
      </w:r>
      <w:r w:rsidR="00F9299A" w:rsidRPr="000756F5">
        <w:t xml:space="preserve"> fo</w:t>
      </w:r>
      <w:r w:rsidR="00277193" w:rsidRPr="000756F5">
        <w:t xml:space="preserve">rmal engagement of the </w:t>
      </w:r>
      <w:r w:rsidR="00254A9C" w:rsidRPr="000756F5">
        <w:t xml:space="preserve">Winning </w:t>
      </w:r>
      <w:r w:rsidR="00277193" w:rsidRPr="000756F5">
        <w:t>Entrant by the P</w:t>
      </w:r>
      <w:r w:rsidR="00F9299A" w:rsidRPr="000756F5">
        <w:t xml:space="preserve">roponent </w:t>
      </w:r>
      <w:r w:rsidR="00B23CD6" w:rsidRPr="000756F5">
        <w:t xml:space="preserve">to </w:t>
      </w:r>
      <w:r w:rsidR="00010A8B" w:rsidRPr="000756F5">
        <w:t>wo</w:t>
      </w:r>
      <w:r w:rsidR="00277193" w:rsidRPr="000756F5">
        <w:t xml:space="preserve">rk towards planning approval, </w:t>
      </w:r>
      <w:r w:rsidR="00645220" w:rsidRPr="000756F5">
        <w:t xml:space="preserve">and </w:t>
      </w:r>
      <w:r w:rsidR="00277193" w:rsidRPr="000756F5">
        <w:t>to maintain</w:t>
      </w:r>
      <w:r w:rsidR="00010A8B" w:rsidRPr="000756F5">
        <w:t xml:space="preserve"> </w:t>
      </w:r>
      <w:r w:rsidR="00F9299A" w:rsidRPr="000756F5">
        <w:t xml:space="preserve">Design Integrity. </w:t>
      </w:r>
    </w:p>
    <w:p w14:paraId="7994B425" w14:textId="79A11B53" w:rsidR="00BF6B99" w:rsidRPr="000756F5" w:rsidRDefault="00023A6A" w:rsidP="00FA5F06">
      <w:pPr>
        <w:pStyle w:val="Heading5"/>
      </w:pPr>
      <w:r w:rsidRPr="000756F5">
        <w:rPr>
          <w:b/>
        </w:rPr>
        <w:t>Co-ordinate further</w:t>
      </w:r>
      <w:r w:rsidR="003F3D85" w:rsidRPr="000756F5">
        <w:rPr>
          <w:b/>
        </w:rPr>
        <w:t xml:space="preserve"> touchpoints</w:t>
      </w:r>
      <w:r w:rsidR="003F3D85" w:rsidRPr="000756F5">
        <w:rPr>
          <w:b/>
        </w:rPr>
        <w:br/>
      </w:r>
      <w:r w:rsidR="00BF6B99" w:rsidRPr="000756F5">
        <w:t>A</w:t>
      </w:r>
      <w:r w:rsidR="006D4511" w:rsidRPr="000756F5">
        <w:t>n</w:t>
      </w:r>
      <w:r w:rsidR="00BF6B99" w:rsidRPr="000756F5">
        <w:t xml:space="preserve"> </w:t>
      </w:r>
      <w:r w:rsidR="00106D6E" w:rsidRPr="000756F5">
        <w:t>opportunity</w:t>
      </w:r>
      <w:r w:rsidR="00BF6B99" w:rsidRPr="000756F5">
        <w:t xml:space="preserve"> for further touchpoints of the </w:t>
      </w:r>
      <w:r w:rsidR="00FB54DD" w:rsidRPr="000756F5">
        <w:t>design</w:t>
      </w:r>
      <w:r w:rsidR="00BF6B99" w:rsidRPr="000756F5">
        <w:t xml:space="preserve">’s evolution, </w:t>
      </w:r>
      <w:r w:rsidR="00106D6E" w:rsidRPr="000756F5">
        <w:t>including</w:t>
      </w:r>
      <w:r w:rsidR="00010A8B" w:rsidRPr="000756F5">
        <w:t xml:space="preserve"> a</w:t>
      </w:r>
      <w:r w:rsidR="00106D6E" w:rsidRPr="000756F5">
        <w:t xml:space="preserve"> potential </w:t>
      </w:r>
      <w:r w:rsidR="00010A8B" w:rsidRPr="000756F5">
        <w:t>Melbourne Design Review Panel (</w:t>
      </w:r>
      <w:r w:rsidR="00106D6E" w:rsidRPr="000756F5">
        <w:t>MDRP</w:t>
      </w:r>
      <w:r w:rsidR="00010A8B" w:rsidRPr="000756F5">
        <w:t>)</w:t>
      </w:r>
      <w:r w:rsidR="00106D6E" w:rsidRPr="000756F5">
        <w:t xml:space="preserve"> session. </w:t>
      </w:r>
      <w:r w:rsidR="003F3D85" w:rsidRPr="000756F5">
        <w:t>T</w:t>
      </w:r>
      <w:r w:rsidR="00106D6E" w:rsidRPr="000756F5">
        <w:t>his is also an opportunity for</w:t>
      </w:r>
      <w:r w:rsidR="00BF6B99" w:rsidRPr="000756F5">
        <w:t xml:space="preserve"> City of Melbourne </w:t>
      </w:r>
      <w:r w:rsidR="00106D6E" w:rsidRPr="000756F5">
        <w:t xml:space="preserve">to receive feedback and </w:t>
      </w:r>
      <w:r w:rsidR="00106D6E" w:rsidRPr="000756F5">
        <w:rPr>
          <w:lang w:val="en-GB"/>
        </w:rPr>
        <w:t>optimise</w:t>
      </w:r>
      <w:r w:rsidR="00106D6E" w:rsidRPr="000756F5">
        <w:t xml:space="preserve"> the competition process and outcomes</w:t>
      </w:r>
      <w:r w:rsidR="00602535" w:rsidRPr="000756F5">
        <w:t xml:space="preserve">. </w:t>
      </w:r>
    </w:p>
    <w:p w14:paraId="4C8B9C77" w14:textId="12A24CCC" w:rsidR="003F3D85" w:rsidRPr="000756F5" w:rsidRDefault="003F3D85" w:rsidP="003F3D85">
      <w:pPr>
        <w:pStyle w:val="Heading4"/>
        <w:rPr>
          <w:color w:val="auto"/>
        </w:rPr>
      </w:pPr>
      <w:r w:rsidRPr="000756F5">
        <w:rPr>
          <w:color w:val="auto"/>
        </w:rPr>
        <w:t>Learn</w:t>
      </w:r>
    </w:p>
    <w:p w14:paraId="127F5D0D" w14:textId="1FC0C36F" w:rsidR="003F3D85" w:rsidRPr="000756F5" w:rsidRDefault="003F3D85" w:rsidP="003F3D85">
      <w:pPr>
        <w:pStyle w:val="Heading5"/>
        <w:rPr>
          <w:b/>
          <w:bCs/>
        </w:rPr>
      </w:pPr>
      <w:r w:rsidRPr="000756F5">
        <w:rPr>
          <w:b/>
        </w:rPr>
        <w:t xml:space="preserve">Record Benefits </w:t>
      </w:r>
      <w:r w:rsidRPr="000756F5">
        <w:rPr>
          <w:b/>
        </w:rPr>
        <w:br/>
      </w:r>
      <w:r w:rsidR="00645220" w:rsidRPr="000756F5">
        <w:t>Feedback or operational changes that improve the competition process will be embraced to ensure an excellent process.</w:t>
      </w:r>
    </w:p>
    <w:p w14:paraId="585C15C7" w14:textId="1B371C5B" w:rsidR="00BF2F1E" w:rsidRPr="000756F5" w:rsidRDefault="00602535">
      <w:pPr>
        <w:pStyle w:val="Heading2"/>
        <w:rPr>
          <w:color w:val="auto"/>
        </w:rPr>
      </w:pPr>
      <w:bookmarkStart w:id="119" w:name="_Toc118107414"/>
      <w:bookmarkStart w:id="120" w:name="_Toc118217514"/>
      <w:bookmarkStart w:id="121" w:name="_Toc118219420"/>
      <w:bookmarkStart w:id="122" w:name="_Toc118219813"/>
      <w:bookmarkStart w:id="123" w:name="_Toc118799191"/>
      <w:bookmarkStart w:id="124" w:name="_Toc118799312"/>
      <w:bookmarkStart w:id="125" w:name="_Toc110950171"/>
      <w:bookmarkStart w:id="126" w:name="_Toc111549130"/>
      <w:bookmarkStart w:id="127" w:name="_Toc125654114"/>
      <w:r w:rsidRPr="000756F5">
        <w:rPr>
          <w:color w:val="auto"/>
        </w:rPr>
        <w:t>2.</w:t>
      </w:r>
      <w:bookmarkEnd w:id="119"/>
      <w:bookmarkEnd w:id="120"/>
      <w:bookmarkEnd w:id="121"/>
      <w:bookmarkEnd w:id="122"/>
      <w:r w:rsidR="0015285C" w:rsidRPr="000756F5">
        <w:rPr>
          <w:color w:val="auto"/>
        </w:rPr>
        <w:t>3</w:t>
      </w:r>
      <w:bookmarkEnd w:id="123"/>
      <w:bookmarkEnd w:id="124"/>
      <w:r w:rsidRPr="000756F5">
        <w:rPr>
          <w:color w:val="auto"/>
        </w:rPr>
        <w:t xml:space="preserve"> </w:t>
      </w:r>
      <w:bookmarkEnd w:id="125"/>
      <w:bookmarkEnd w:id="126"/>
      <w:r w:rsidR="00C30D2D" w:rsidRPr="000756F5">
        <w:rPr>
          <w:color w:val="auto"/>
        </w:rPr>
        <w:t>Appl</w:t>
      </w:r>
      <w:r w:rsidR="00641625" w:rsidRPr="000756F5">
        <w:rPr>
          <w:color w:val="auto"/>
        </w:rPr>
        <w:t>ying</w:t>
      </w:r>
      <w:r w:rsidR="005E4E9D" w:rsidRPr="000756F5">
        <w:rPr>
          <w:color w:val="auto"/>
        </w:rPr>
        <w:t xml:space="preserve"> </w:t>
      </w:r>
      <w:r w:rsidR="00641625" w:rsidRPr="000756F5">
        <w:rPr>
          <w:color w:val="auto"/>
        </w:rPr>
        <w:t>the Guidelines</w:t>
      </w:r>
      <w:bookmarkEnd w:id="127"/>
    </w:p>
    <w:p w14:paraId="580FCA31" w14:textId="07BCD5B4" w:rsidR="00BF2F1E" w:rsidRPr="000756F5" w:rsidRDefault="00BF4F75" w:rsidP="00FA5F06">
      <w:r w:rsidRPr="000756F5">
        <w:t>A</w:t>
      </w:r>
      <w:r w:rsidR="00BF1F3A" w:rsidRPr="000756F5">
        <w:t xml:space="preserve"> </w:t>
      </w:r>
      <w:r w:rsidR="00E56BAF" w:rsidRPr="000756F5">
        <w:t>competition process may need to be tailored in ways that are appropriate to the</w:t>
      </w:r>
      <w:r w:rsidR="00BF1F3A" w:rsidRPr="000756F5">
        <w:t xml:space="preserve"> project</w:t>
      </w:r>
      <w:r w:rsidR="00E56BAF" w:rsidRPr="000756F5">
        <w:t xml:space="preserve"> s</w:t>
      </w:r>
      <w:r w:rsidR="00277193" w:rsidRPr="000756F5">
        <w:t>ize</w:t>
      </w:r>
      <w:r w:rsidR="00645220" w:rsidRPr="000756F5">
        <w:t>, significance</w:t>
      </w:r>
      <w:r w:rsidR="00E56BAF" w:rsidRPr="000756F5">
        <w:t xml:space="preserve"> and</w:t>
      </w:r>
      <w:r w:rsidR="00771C0D" w:rsidRPr="000756F5">
        <w:t xml:space="preserve"> </w:t>
      </w:r>
      <w:r w:rsidR="00BF1F3A" w:rsidRPr="000756F5">
        <w:t xml:space="preserve">to the </w:t>
      </w:r>
      <w:r w:rsidR="00010A8B" w:rsidRPr="000756F5">
        <w:t>level of design resolution required</w:t>
      </w:r>
      <w:r w:rsidR="00BF1F3A" w:rsidRPr="000756F5">
        <w:t>. This is in addition to</w:t>
      </w:r>
      <w:r w:rsidR="00E56BAF" w:rsidRPr="000756F5">
        <w:t xml:space="preserve"> other </w:t>
      </w:r>
      <w:r w:rsidR="00E812B1" w:rsidRPr="000756F5">
        <w:t xml:space="preserve">contextual </w:t>
      </w:r>
      <w:r w:rsidR="00E56BAF" w:rsidRPr="000756F5">
        <w:t xml:space="preserve">constraints including time and financial matters. </w:t>
      </w:r>
    </w:p>
    <w:p w14:paraId="2B5F385D" w14:textId="41163A10" w:rsidR="00602535" w:rsidRPr="000756F5" w:rsidRDefault="007557EF">
      <w:r w:rsidRPr="000756F5">
        <w:t>The</w:t>
      </w:r>
      <w:r w:rsidR="00BF1F3A" w:rsidRPr="000756F5">
        <w:t xml:space="preserve"> City of Melbourne proposes one competition type (broadly following a two-staged selection process</w:t>
      </w:r>
      <w:r w:rsidR="00602535" w:rsidRPr="000756F5">
        <w:t xml:space="preserve"> – EOI and </w:t>
      </w:r>
      <w:r w:rsidR="00C41B4D" w:rsidRPr="000756F5">
        <w:t>RFP</w:t>
      </w:r>
      <w:r w:rsidR="00BF1F3A" w:rsidRPr="000756F5">
        <w:t>), with opportunities for key activities to eit</w:t>
      </w:r>
      <w:r w:rsidR="005833AF" w:rsidRPr="000756F5">
        <w:t xml:space="preserve">her be expanded </w:t>
      </w:r>
      <w:r w:rsidR="00BF1F3A" w:rsidRPr="000756F5">
        <w:t>or bypassed to suit the competition</w:t>
      </w:r>
      <w:r w:rsidR="00F66F7C" w:rsidRPr="000756F5">
        <w:t xml:space="preserve"> pur</w:t>
      </w:r>
      <w:r w:rsidR="00AD5D0C" w:rsidRPr="000756F5">
        <w:t xml:space="preserve">pose and project complexity. For example, </w:t>
      </w:r>
      <w:r w:rsidR="00F66F7C" w:rsidRPr="000756F5">
        <w:t xml:space="preserve">if the project size and required design resolution are both </w:t>
      </w:r>
      <w:r w:rsidR="00AD5D0C" w:rsidRPr="000756F5">
        <w:t xml:space="preserve">relatively </w:t>
      </w:r>
      <w:r w:rsidR="00F66F7C" w:rsidRPr="000756F5">
        <w:t xml:space="preserve">high, the process may require additional touchpoints, and </w:t>
      </w:r>
      <w:r w:rsidR="002540A0" w:rsidRPr="000756F5">
        <w:t xml:space="preserve">continued </w:t>
      </w:r>
      <w:r w:rsidR="00F66F7C" w:rsidRPr="000756F5">
        <w:t>post competition review</w:t>
      </w:r>
      <w:r w:rsidR="00A45F6E" w:rsidRPr="000756F5">
        <w:t>. These will be established in the Competition Brief</w:t>
      </w:r>
      <w:r w:rsidR="00F66F7C" w:rsidRPr="000756F5">
        <w:t>.</w:t>
      </w:r>
    </w:p>
    <w:p w14:paraId="1559AF53" w14:textId="16F23E06" w:rsidR="007557EF" w:rsidRPr="000756F5" w:rsidRDefault="00AD5D0C">
      <w:r w:rsidRPr="000756F5">
        <w:t xml:space="preserve">Conversely, if the site is small </w:t>
      </w:r>
      <w:r w:rsidR="00BE5BAD" w:rsidRPr="000756F5">
        <w:t xml:space="preserve">or </w:t>
      </w:r>
      <w:r w:rsidRPr="000756F5">
        <w:t>a design</w:t>
      </w:r>
      <w:r w:rsidR="00F66F7C" w:rsidRPr="000756F5">
        <w:t xml:space="preserve"> idea</w:t>
      </w:r>
      <w:r w:rsidR="00BE5BAD" w:rsidRPr="000756F5">
        <w:t xml:space="preserve"> only</w:t>
      </w:r>
      <w:r w:rsidR="00F66F7C" w:rsidRPr="000756F5">
        <w:t xml:space="preserve"> is required, </w:t>
      </w:r>
      <w:r w:rsidR="00213DB1" w:rsidRPr="000756F5">
        <w:t>reduced</w:t>
      </w:r>
      <w:r w:rsidR="00F66F7C" w:rsidRPr="000756F5">
        <w:t xml:space="preserve"> touchpoints could be applicable to </w:t>
      </w:r>
      <w:r w:rsidR="006F1B74" w:rsidRPr="000756F5">
        <w:t>accelerate</w:t>
      </w:r>
      <w:r w:rsidR="00F66F7C" w:rsidRPr="000756F5">
        <w:t xml:space="preserve"> the process. </w:t>
      </w:r>
      <w:r w:rsidR="00602535" w:rsidRPr="000756F5">
        <w:t xml:space="preserve">Remuneration and deliverables </w:t>
      </w:r>
      <w:r w:rsidR="00BE5BAD" w:rsidRPr="000756F5">
        <w:t>must</w:t>
      </w:r>
      <w:r w:rsidR="00602535" w:rsidRPr="000756F5">
        <w:t xml:space="preserve"> be scaled accordingly.</w:t>
      </w:r>
      <w:r w:rsidR="00BE5BAD" w:rsidRPr="000756F5">
        <w:t xml:space="preserve">  </w:t>
      </w:r>
      <w:r w:rsidR="00602535" w:rsidRPr="000756F5">
        <w:t xml:space="preserve"> </w:t>
      </w:r>
    </w:p>
    <w:p w14:paraId="2D86346D" w14:textId="521CE9E0" w:rsidR="00E9032C" w:rsidRPr="000756F5" w:rsidRDefault="00BE5BAD" w:rsidP="00FA5F06">
      <w:pPr>
        <w:pStyle w:val="Caption"/>
      </w:pPr>
      <w:r w:rsidRPr="000756F5">
        <w:t xml:space="preserve">The Copyright Amendment (Moral Rights) Act 2000 recognises and protects the rights of Architects as follows: the right of attribution, the right to prevent false attribution and the right of integrity. </w:t>
      </w:r>
    </w:p>
    <w:p w14:paraId="288EAEF6" w14:textId="679EA012" w:rsidR="00CD4834" w:rsidRPr="000756F5" w:rsidRDefault="00CD4834">
      <w:pPr>
        <w:rPr>
          <w:sz w:val="18"/>
        </w:rPr>
      </w:pPr>
      <w:r w:rsidRPr="000756F5">
        <w:br w:type="page"/>
      </w:r>
    </w:p>
    <w:p w14:paraId="775B5E08" w14:textId="50C7CFE0" w:rsidR="00A5166E" w:rsidRPr="000756F5" w:rsidRDefault="00A5166E">
      <w:pPr>
        <w:pStyle w:val="NoSpacing"/>
      </w:pPr>
      <w:r w:rsidRPr="000756F5">
        <w:lastRenderedPageBreak/>
        <w:t xml:space="preserve">Figure </w:t>
      </w:r>
      <w:r w:rsidR="00630B7A" w:rsidRPr="000756F5">
        <w:rPr>
          <w:noProof/>
        </w:rPr>
        <w:t>5</w:t>
      </w:r>
      <w:r w:rsidR="006A1F56" w:rsidRPr="000756F5">
        <w:t xml:space="preserve"> – </w:t>
      </w:r>
      <w:r w:rsidR="00F81A25" w:rsidRPr="000756F5">
        <w:t>Procedural</w:t>
      </w:r>
      <w:r w:rsidR="006A1F56" w:rsidRPr="000756F5">
        <w:t xml:space="preserve"> </w:t>
      </w:r>
      <w:r w:rsidR="00F81A25" w:rsidRPr="000756F5">
        <w:t xml:space="preserve">scalability and flexibility </w:t>
      </w:r>
      <w:r w:rsidRPr="000756F5">
        <w:t xml:space="preserve"> </w:t>
      </w:r>
    </w:p>
    <w:p w14:paraId="24647AE7" w14:textId="799D4570" w:rsidR="00023A6A" w:rsidRPr="000756F5" w:rsidRDefault="006F1B74" w:rsidP="00FA5F06">
      <w:r w:rsidRPr="000756F5">
        <w:rPr>
          <w:noProof/>
          <w:lang w:val="en-AU" w:eastAsia="en-AU"/>
        </w:rPr>
        <w:drawing>
          <wp:inline distT="0" distB="0" distL="0" distR="0" wp14:anchorId="217DDB51" wp14:editId="321A0039">
            <wp:extent cx="4562475" cy="329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637" b="7980"/>
                    <a:stretch/>
                  </pic:blipFill>
                  <pic:spPr bwMode="auto">
                    <a:xfrm>
                      <a:off x="0" y="0"/>
                      <a:ext cx="4674240" cy="3380142"/>
                    </a:xfrm>
                    <a:prstGeom prst="rect">
                      <a:avLst/>
                    </a:prstGeom>
                    <a:ln>
                      <a:noFill/>
                    </a:ln>
                    <a:extLst>
                      <a:ext uri="{53640926-AAD7-44D8-BBD7-CCE9431645EC}">
                        <a14:shadowObscured xmlns:a14="http://schemas.microsoft.com/office/drawing/2010/main"/>
                      </a:ext>
                    </a:extLst>
                  </pic:spPr>
                </pic:pic>
              </a:graphicData>
            </a:graphic>
          </wp:inline>
        </w:drawing>
      </w:r>
    </w:p>
    <w:p w14:paraId="1C190294" w14:textId="624963BE" w:rsidR="00DE09A8" w:rsidRPr="000756F5" w:rsidRDefault="00A31522">
      <w:pPr>
        <w:rPr>
          <w:szCs w:val="18"/>
        </w:rPr>
      </w:pPr>
      <w:r w:rsidRPr="000756F5">
        <w:t>The following table links the project size and required</w:t>
      </w:r>
      <w:r w:rsidR="00E36730" w:rsidRPr="000756F5">
        <w:t xml:space="preserve"> design</w:t>
      </w:r>
      <w:r w:rsidRPr="000756F5">
        <w:t xml:space="preserve"> resolution with suggested ranges to provide certainty for </w:t>
      </w:r>
      <w:r w:rsidR="00CD4834" w:rsidRPr="000756F5">
        <w:t>all participants</w:t>
      </w:r>
      <w:r w:rsidRPr="000756F5">
        <w:t xml:space="preserve">. </w:t>
      </w:r>
    </w:p>
    <w:p w14:paraId="6B6A2DDB" w14:textId="5D0E6D60" w:rsidR="00D372D5" w:rsidRPr="000756F5" w:rsidRDefault="00D372D5" w:rsidP="00FA5F06">
      <w:pPr>
        <w:pStyle w:val="NoSpacing"/>
      </w:pPr>
      <w:r w:rsidRPr="000756F5">
        <w:t xml:space="preserve">Table </w:t>
      </w:r>
      <w:r w:rsidR="00630B7A" w:rsidRPr="000756F5">
        <w:rPr>
          <w:noProof/>
        </w:rPr>
        <w:t>3</w:t>
      </w:r>
      <w:r w:rsidR="00F47C51" w:rsidRPr="000756F5">
        <w:t xml:space="preserve"> – </w:t>
      </w:r>
      <w:r w:rsidR="005A0276" w:rsidRPr="000756F5">
        <w:t>Process</w:t>
      </w:r>
      <w:r w:rsidR="00F47C51" w:rsidRPr="000756F5">
        <w:t xml:space="preserve"> </w:t>
      </w:r>
      <w:r w:rsidR="005A0276" w:rsidRPr="000756F5">
        <w:t>flexibility</w:t>
      </w:r>
    </w:p>
    <w:tbl>
      <w:tblPr>
        <w:tblStyle w:val="TableGrid"/>
        <w:tblW w:w="9209" w:type="dxa"/>
        <w:tblLayout w:type="fixed"/>
        <w:tblLook w:val="04A0" w:firstRow="1" w:lastRow="0" w:firstColumn="1" w:lastColumn="0" w:noHBand="0" w:noVBand="1"/>
      </w:tblPr>
      <w:tblGrid>
        <w:gridCol w:w="2005"/>
        <w:gridCol w:w="2401"/>
        <w:gridCol w:w="2401"/>
        <w:gridCol w:w="2402"/>
      </w:tblGrid>
      <w:tr w:rsidR="000756F5" w:rsidRPr="000756F5" w14:paraId="2DCB6D57" w14:textId="77777777" w:rsidTr="00FA5F06">
        <w:trPr>
          <w:trHeight w:val="663"/>
        </w:trPr>
        <w:tc>
          <w:tcPr>
            <w:tcW w:w="2005" w:type="dxa"/>
            <w:vAlign w:val="center"/>
          </w:tcPr>
          <w:p w14:paraId="29483AEC" w14:textId="77777777" w:rsidR="0006614A" w:rsidRPr="000756F5" w:rsidRDefault="0006614A">
            <w:pPr>
              <w:pStyle w:val="9ptNormal"/>
            </w:pPr>
          </w:p>
        </w:tc>
        <w:tc>
          <w:tcPr>
            <w:tcW w:w="2401" w:type="dxa"/>
            <w:shd w:val="clear" w:color="auto" w:fill="DAEEF3" w:themeFill="accent5" w:themeFillTint="33"/>
            <w:vAlign w:val="center"/>
          </w:tcPr>
          <w:p w14:paraId="45DD3A5F" w14:textId="1B62E078" w:rsidR="0006614A" w:rsidRPr="000756F5" w:rsidRDefault="00377640">
            <w:pPr>
              <w:pStyle w:val="9ptNormal"/>
              <w:rPr>
                <w:b/>
              </w:rPr>
            </w:pPr>
            <w:r w:rsidRPr="000756F5">
              <w:rPr>
                <w:b/>
              </w:rPr>
              <w:t>Competition Light</w:t>
            </w:r>
          </w:p>
        </w:tc>
        <w:tc>
          <w:tcPr>
            <w:tcW w:w="2401" w:type="dxa"/>
            <w:shd w:val="clear" w:color="auto" w:fill="AFDBEB"/>
            <w:vAlign w:val="center"/>
          </w:tcPr>
          <w:p w14:paraId="53092AB4" w14:textId="0AF2BA67" w:rsidR="0006614A" w:rsidRPr="000756F5" w:rsidRDefault="00377640">
            <w:pPr>
              <w:pStyle w:val="9ptNormal"/>
              <w:rPr>
                <w:b/>
              </w:rPr>
            </w:pPr>
            <w:r w:rsidRPr="000756F5">
              <w:rPr>
                <w:b/>
              </w:rPr>
              <w:t>Competition Standard</w:t>
            </w:r>
          </w:p>
        </w:tc>
        <w:tc>
          <w:tcPr>
            <w:tcW w:w="2402" w:type="dxa"/>
            <w:shd w:val="clear" w:color="auto" w:fill="5BB7D7"/>
            <w:vAlign w:val="center"/>
          </w:tcPr>
          <w:p w14:paraId="21B8135C" w14:textId="775BA218" w:rsidR="0006614A" w:rsidRPr="000756F5" w:rsidRDefault="0006614A">
            <w:pPr>
              <w:pStyle w:val="9ptNormal"/>
              <w:rPr>
                <w:b/>
              </w:rPr>
            </w:pPr>
            <w:r w:rsidRPr="000756F5">
              <w:rPr>
                <w:b/>
              </w:rPr>
              <w:t>Competition Plus</w:t>
            </w:r>
          </w:p>
        </w:tc>
      </w:tr>
      <w:tr w:rsidR="000756F5" w:rsidRPr="000756F5" w14:paraId="4C7BB293" w14:textId="77777777" w:rsidTr="00FA5F06">
        <w:trPr>
          <w:trHeight w:val="312"/>
        </w:trPr>
        <w:tc>
          <w:tcPr>
            <w:tcW w:w="2005" w:type="dxa"/>
            <w:vAlign w:val="center"/>
          </w:tcPr>
          <w:p w14:paraId="1FDCF2F6" w14:textId="00C465CE" w:rsidR="0006614A" w:rsidRPr="000756F5" w:rsidRDefault="0006614A">
            <w:pPr>
              <w:pStyle w:val="9ptNormal"/>
              <w:rPr>
                <w:rFonts w:cs="Times New Roman"/>
              </w:rPr>
            </w:pPr>
            <w:r w:rsidRPr="000756F5">
              <w:rPr>
                <w:rFonts w:cs="Times New Roman"/>
              </w:rPr>
              <w:t>Project s</w:t>
            </w:r>
            <w:r w:rsidR="00377640" w:rsidRPr="000756F5">
              <w:t>cale / complexity</w:t>
            </w:r>
          </w:p>
        </w:tc>
        <w:tc>
          <w:tcPr>
            <w:tcW w:w="2401" w:type="dxa"/>
            <w:shd w:val="clear" w:color="auto" w:fill="DAEEF3" w:themeFill="accent5" w:themeFillTint="33"/>
          </w:tcPr>
          <w:p w14:paraId="6E71CE16" w14:textId="45BCADA8" w:rsidR="0006614A" w:rsidRPr="000756F5" w:rsidRDefault="00377640">
            <w:pPr>
              <w:pStyle w:val="9ptNormal"/>
              <w:rPr>
                <w:rFonts w:cs="Times New Roman"/>
              </w:rPr>
            </w:pPr>
            <w:r w:rsidRPr="000756F5">
              <w:t>Small / Simple</w:t>
            </w:r>
          </w:p>
        </w:tc>
        <w:tc>
          <w:tcPr>
            <w:tcW w:w="2401" w:type="dxa"/>
            <w:shd w:val="clear" w:color="auto" w:fill="AFDBEB"/>
          </w:tcPr>
          <w:p w14:paraId="7A619211" w14:textId="0CD697A8" w:rsidR="0006614A" w:rsidRPr="000756F5" w:rsidRDefault="00377640">
            <w:pPr>
              <w:pStyle w:val="9ptNormal"/>
              <w:rPr>
                <w:rFonts w:cs="Times New Roman"/>
                <w:highlight w:val="yellow"/>
              </w:rPr>
            </w:pPr>
            <w:r w:rsidRPr="000756F5">
              <w:t>Medium / Moderate</w:t>
            </w:r>
          </w:p>
        </w:tc>
        <w:tc>
          <w:tcPr>
            <w:tcW w:w="2402" w:type="dxa"/>
            <w:shd w:val="clear" w:color="auto" w:fill="5BB7D7"/>
          </w:tcPr>
          <w:p w14:paraId="0C2D9A0E" w14:textId="17007FB3" w:rsidR="0006614A" w:rsidRPr="000756F5" w:rsidRDefault="0006614A">
            <w:pPr>
              <w:pStyle w:val="9ptNormal"/>
              <w:rPr>
                <w:rFonts w:cs="Times New Roman"/>
                <w:highlight w:val="yellow"/>
              </w:rPr>
            </w:pPr>
            <w:r w:rsidRPr="000756F5">
              <w:rPr>
                <w:rFonts w:cs="Times New Roman"/>
              </w:rPr>
              <w:t xml:space="preserve">Large </w:t>
            </w:r>
            <w:r w:rsidR="00377640" w:rsidRPr="000756F5">
              <w:t>/ Complex</w:t>
            </w:r>
          </w:p>
        </w:tc>
      </w:tr>
      <w:tr w:rsidR="000756F5" w:rsidRPr="000756F5" w14:paraId="73BCA900" w14:textId="77777777" w:rsidTr="00FA5F06">
        <w:trPr>
          <w:trHeight w:val="312"/>
        </w:trPr>
        <w:tc>
          <w:tcPr>
            <w:tcW w:w="2005" w:type="dxa"/>
            <w:vAlign w:val="center"/>
          </w:tcPr>
          <w:p w14:paraId="408EDA22" w14:textId="2B8B02C9" w:rsidR="0006614A" w:rsidRPr="000756F5" w:rsidRDefault="0006614A">
            <w:pPr>
              <w:pStyle w:val="9ptNormal"/>
            </w:pPr>
            <w:r w:rsidRPr="000756F5">
              <w:t>Design resolution</w:t>
            </w:r>
          </w:p>
        </w:tc>
        <w:tc>
          <w:tcPr>
            <w:tcW w:w="2401" w:type="dxa"/>
            <w:shd w:val="clear" w:color="auto" w:fill="DAEEF3" w:themeFill="accent5" w:themeFillTint="33"/>
          </w:tcPr>
          <w:p w14:paraId="4A5F6269" w14:textId="3B7F8764" w:rsidR="0006614A" w:rsidRPr="000756F5" w:rsidRDefault="00377640">
            <w:pPr>
              <w:pStyle w:val="9ptNormal"/>
              <w:rPr>
                <w:rFonts w:cs="Times New Roman"/>
              </w:rPr>
            </w:pPr>
            <w:r w:rsidRPr="000756F5">
              <w:t>Design idea</w:t>
            </w:r>
          </w:p>
        </w:tc>
        <w:tc>
          <w:tcPr>
            <w:tcW w:w="2401" w:type="dxa"/>
            <w:shd w:val="clear" w:color="auto" w:fill="AFDBEB"/>
          </w:tcPr>
          <w:p w14:paraId="435323BE" w14:textId="6CAE4902" w:rsidR="0006614A" w:rsidRPr="000756F5" w:rsidRDefault="00377640">
            <w:pPr>
              <w:pStyle w:val="9ptNormal"/>
              <w:rPr>
                <w:rFonts w:cs="Times New Roman"/>
              </w:rPr>
            </w:pPr>
            <w:r w:rsidRPr="000756F5">
              <w:t>High level concept</w:t>
            </w:r>
          </w:p>
        </w:tc>
        <w:tc>
          <w:tcPr>
            <w:tcW w:w="2402" w:type="dxa"/>
            <w:shd w:val="clear" w:color="auto" w:fill="5BB7D7"/>
          </w:tcPr>
          <w:p w14:paraId="678EFE3F" w14:textId="1AE34785" w:rsidR="0006614A" w:rsidRPr="000756F5" w:rsidRDefault="0006614A">
            <w:pPr>
              <w:pStyle w:val="9ptNormal"/>
            </w:pPr>
            <w:r w:rsidRPr="000756F5">
              <w:t>Developed concept</w:t>
            </w:r>
          </w:p>
        </w:tc>
      </w:tr>
      <w:tr w:rsidR="000756F5" w:rsidRPr="000756F5" w14:paraId="4EA52361" w14:textId="77777777" w:rsidTr="00FA5F06">
        <w:trPr>
          <w:trHeight w:val="312"/>
        </w:trPr>
        <w:tc>
          <w:tcPr>
            <w:tcW w:w="2005" w:type="dxa"/>
            <w:vAlign w:val="center"/>
          </w:tcPr>
          <w:p w14:paraId="304D41A6" w14:textId="33A32379" w:rsidR="00415577" w:rsidRPr="000756F5" w:rsidRDefault="00415577">
            <w:pPr>
              <w:pStyle w:val="9ptNormal"/>
            </w:pPr>
            <w:r w:rsidRPr="000756F5">
              <w:t>No. of Competition Stages</w:t>
            </w:r>
          </w:p>
        </w:tc>
        <w:tc>
          <w:tcPr>
            <w:tcW w:w="2401" w:type="dxa"/>
          </w:tcPr>
          <w:p w14:paraId="1EDC3820" w14:textId="5E1B8BF1" w:rsidR="00415577" w:rsidRPr="000756F5" w:rsidRDefault="00947E84">
            <w:pPr>
              <w:pStyle w:val="9ptNormal"/>
            </w:pPr>
            <w:r w:rsidRPr="000756F5">
              <w:t>1-</w:t>
            </w:r>
            <w:r w:rsidR="005A6AEF" w:rsidRPr="000756F5">
              <w:t>2</w:t>
            </w:r>
          </w:p>
        </w:tc>
        <w:tc>
          <w:tcPr>
            <w:tcW w:w="2401" w:type="dxa"/>
          </w:tcPr>
          <w:p w14:paraId="0161EDA9" w14:textId="5A3D53E7" w:rsidR="00415577" w:rsidRPr="000756F5" w:rsidDel="004A1E26" w:rsidRDefault="005A6AEF">
            <w:pPr>
              <w:pStyle w:val="9ptNormal"/>
            </w:pPr>
            <w:r w:rsidRPr="000756F5">
              <w:t>2-3</w:t>
            </w:r>
          </w:p>
        </w:tc>
        <w:tc>
          <w:tcPr>
            <w:tcW w:w="2402" w:type="dxa"/>
          </w:tcPr>
          <w:p w14:paraId="24E70B31" w14:textId="5E302004" w:rsidR="00415577" w:rsidRPr="000756F5" w:rsidDel="004A1E26" w:rsidRDefault="005A6AEF">
            <w:pPr>
              <w:pStyle w:val="9ptNormal"/>
            </w:pPr>
            <w:r w:rsidRPr="000756F5">
              <w:t>3</w:t>
            </w:r>
          </w:p>
        </w:tc>
      </w:tr>
      <w:tr w:rsidR="000756F5" w:rsidRPr="000756F5" w14:paraId="1B7F47D7" w14:textId="77777777" w:rsidTr="00FA5F06">
        <w:trPr>
          <w:trHeight w:val="312"/>
        </w:trPr>
        <w:tc>
          <w:tcPr>
            <w:tcW w:w="2005" w:type="dxa"/>
            <w:vAlign w:val="center"/>
          </w:tcPr>
          <w:p w14:paraId="702E6FEE" w14:textId="7B673495" w:rsidR="0006614A" w:rsidRPr="000756F5" w:rsidRDefault="0006614A">
            <w:pPr>
              <w:pStyle w:val="9ptNormal"/>
            </w:pPr>
            <w:r w:rsidRPr="000756F5">
              <w:t>Number of Shortlisted Entrant</w:t>
            </w:r>
            <w:r w:rsidR="00377640" w:rsidRPr="000756F5">
              <w:t>s</w:t>
            </w:r>
          </w:p>
        </w:tc>
        <w:tc>
          <w:tcPr>
            <w:tcW w:w="2401" w:type="dxa"/>
          </w:tcPr>
          <w:p w14:paraId="13AC553D" w14:textId="1652A9A8" w:rsidR="0006614A" w:rsidRPr="000756F5" w:rsidDel="004A1E26" w:rsidRDefault="00377640">
            <w:pPr>
              <w:pStyle w:val="9ptNormal"/>
              <w:rPr>
                <w:rFonts w:cs="Times New Roman"/>
              </w:rPr>
            </w:pPr>
            <w:r w:rsidRPr="000756F5">
              <w:t>up to 10</w:t>
            </w:r>
          </w:p>
        </w:tc>
        <w:tc>
          <w:tcPr>
            <w:tcW w:w="2401" w:type="dxa"/>
          </w:tcPr>
          <w:p w14:paraId="4088E8AF" w14:textId="0F221317" w:rsidR="0006614A" w:rsidRPr="000756F5" w:rsidRDefault="003A5AD8">
            <w:pPr>
              <w:pStyle w:val="9ptNormal"/>
              <w:rPr>
                <w:rFonts w:cs="Times New Roman"/>
              </w:rPr>
            </w:pPr>
            <w:r w:rsidRPr="000756F5">
              <w:t>Up to 5</w:t>
            </w:r>
          </w:p>
        </w:tc>
        <w:tc>
          <w:tcPr>
            <w:tcW w:w="2402" w:type="dxa"/>
          </w:tcPr>
          <w:p w14:paraId="5F5358B7" w14:textId="3715CD11" w:rsidR="0006614A" w:rsidRPr="000756F5" w:rsidRDefault="0006614A">
            <w:pPr>
              <w:pStyle w:val="9ptNormal"/>
            </w:pPr>
            <w:r w:rsidRPr="000756F5">
              <w:t>3 - 5</w:t>
            </w:r>
          </w:p>
        </w:tc>
      </w:tr>
      <w:tr w:rsidR="000756F5" w:rsidRPr="000756F5" w14:paraId="32540582" w14:textId="77777777" w:rsidTr="00FA5F06">
        <w:trPr>
          <w:trHeight w:val="312"/>
        </w:trPr>
        <w:tc>
          <w:tcPr>
            <w:tcW w:w="2005" w:type="dxa"/>
            <w:vAlign w:val="center"/>
          </w:tcPr>
          <w:p w14:paraId="7CF3B108" w14:textId="70033833" w:rsidR="0006614A" w:rsidRPr="000756F5" w:rsidRDefault="0006614A">
            <w:pPr>
              <w:pStyle w:val="9ptNormal"/>
            </w:pPr>
            <w:r w:rsidRPr="000756F5">
              <w:t>Number of Jury members</w:t>
            </w:r>
            <w:r w:rsidR="00645220" w:rsidRPr="000756F5">
              <w:t xml:space="preserve"> (including chair)</w:t>
            </w:r>
          </w:p>
        </w:tc>
        <w:tc>
          <w:tcPr>
            <w:tcW w:w="2401" w:type="dxa"/>
          </w:tcPr>
          <w:p w14:paraId="4AD13712" w14:textId="43726BCD" w:rsidR="0006614A" w:rsidRPr="000756F5" w:rsidDel="004A1E26" w:rsidRDefault="00377640" w:rsidP="00645220">
            <w:pPr>
              <w:pStyle w:val="9ptNormal"/>
              <w:rPr>
                <w:rFonts w:cs="Times New Roman"/>
              </w:rPr>
            </w:pPr>
            <w:r w:rsidRPr="000756F5">
              <w:t>5</w:t>
            </w:r>
            <w:r w:rsidR="00645220" w:rsidRPr="000756F5">
              <w:t xml:space="preserve"> </w:t>
            </w:r>
          </w:p>
        </w:tc>
        <w:tc>
          <w:tcPr>
            <w:tcW w:w="2401" w:type="dxa"/>
          </w:tcPr>
          <w:p w14:paraId="2BDB8D5F" w14:textId="7EB09487" w:rsidR="0006614A" w:rsidRPr="000756F5" w:rsidRDefault="00377640" w:rsidP="00645220">
            <w:pPr>
              <w:pStyle w:val="9ptNormal"/>
            </w:pPr>
            <w:r w:rsidRPr="000756F5">
              <w:t>5</w:t>
            </w:r>
          </w:p>
        </w:tc>
        <w:tc>
          <w:tcPr>
            <w:tcW w:w="2402" w:type="dxa"/>
          </w:tcPr>
          <w:p w14:paraId="20CB4CF5" w14:textId="0CBE4F42" w:rsidR="0006614A" w:rsidRPr="000756F5" w:rsidRDefault="00645220" w:rsidP="00645220">
            <w:pPr>
              <w:pStyle w:val="9ptNormal"/>
            </w:pPr>
            <w:r w:rsidRPr="000756F5">
              <w:t>7</w:t>
            </w:r>
          </w:p>
        </w:tc>
      </w:tr>
      <w:tr w:rsidR="000756F5" w:rsidRPr="000756F5" w14:paraId="461D9862" w14:textId="77777777" w:rsidTr="00FA5F06">
        <w:trPr>
          <w:trHeight w:val="312"/>
        </w:trPr>
        <w:tc>
          <w:tcPr>
            <w:tcW w:w="2005" w:type="dxa"/>
            <w:vAlign w:val="center"/>
          </w:tcPr>
          <w:p w14:paraId="4F89C66F" w14:textId="5B17F14C" w:rsidR="00026052" w:rsidRPr="000756F5" w:rsidRDefault="00026052" w:rsidP="00026052">
            <w:pPr>
              <w:pStyle w:val="9ptNormal"/>
            </w:pPr>
            <w:r w:rsidRPr="000756F5">
              <w:t>Submission requirements</w:t>
            </w:r>
          </w:p>
        </w:tc>
        <w:tc>
          <w:tcPr>
            <w:tcW w:w="2401" w:type="dxa"/>
          </w:tcPr>
          <w:p w14:paraId="3143F351" w14:textId="77777777" w:rsidR="00026052" w:rsidRPr="000756F5" w:rsidRDefault="00026052">
            <w:pPr>
              <w:pStyle w:val="9ptNormal"/>
            </w:pPr>
            <w:r w:rsidRPr="000756F5">
              <w:t xml:space="preserve">Maximum 2x A3 drawings </w:t>
            </w:r>
          </w:p>
          <w:p w14:paraId="62C201F3" w14:textId="77777777" w:rsidR="00026052" w:rsidRPr="000756F5" w:rsidRDefault="00026052" w:rsidP="00FA5F06">
            <w:pPr>
              <w:pStyle w:val="9ptNormal"/>
            </w:pPr>
            <w:r w:rsidRPr="000756F5">
              <w:t>Written response totalling 600 words</w:t>
            </w:r>
          </w:p>
          <w:p w14:paraId="7EA440A9" w14:textId="6E5A41D4" w:rsidR="00026052" w:rsidRPr="000756F5" w:rsidRDefault="00026052" w:rsidP="00FA5F06">
            <w:pPr>
              <w:pStyle w:val="9ptNormal"/>
              <w:rPr>
                <w:szCs w:val="18"/>
              </w:rPr>
            </w:pPr>
            <w:r w:rsidRPr="000756F5">
              <w:t>Refer Attachment B -Response Schedules for more information</w:t>
            </w:r>
          </w:p>
        </w:tc>
        <w:tc>
          <w:tcPr>
            <w:tcW w:w="2401" w:type="dxa"/>
          </w:tcPr>
          <w:p w14:paraId="4B2B5386" w14:textId="77777777" w:rsidR="00026052" w:rsidRPr="000756F5" w:rsidRDefault="00026052">
            <w:pPr>
              <w:pStyle w:val="9ptNormal"/>
            </w:pPr>
            <w:r w:rsidRPr="000756F5">
              <w:t xml:space="preserve">Maximum 4x A3 drawings </w:t>
            </w:r>
          </w:p>
          <w:p w14:paraId="224C6CDB" w14:textId="77777777" w:rsidR="00026052" w:rsidRPr="000756F5" w:rsidRDefault="00026052" w:rsidP="00FA5F06">
            <w:pPr>
              <w:pStyle w:val="9ptNormal"/>
            </w:pPr>
            <w:r w:rsidRPr="000756F5">
              <w:t>Written response totalling 1,000 words</w:t>
            </w:r>
          </w:p>
          <w:p w14:paraId="738E6DE8" w14:textId="776ECC33" w:rsidR="00026052" w:rsidRPr="000756F5" w:rsidRDefault="00026052" w:rsidP="00FA5F06">
            <w:pPr>
              <w:pStyle w:val="9ptNormal"/>
            </w:pPr>
            <w:r w:rsidRPr="000756F5">
              <w:t>Refer Attachment B -Response Schedules for more information</w:t>
            </w:r>
          </w:p>
        </w:tc>
        <w:tc>
          <w:tcPr>
            <w:tcW w:w="2402" w:type="dxa"/>
          </w:tcPr>
          <w:p w14:paraId="1E2B50D8" w14:textId="77777777" w:rsidR="00026052" w:rsidRPr="000756F5" w:rsidRDefault="00026052">
            <w:pPr>
              <w:pStyle w:val="9ptNormal"/>
            </w:pPr>
            <w:r w:rsidRPr="000756F5">
              <w:t xml:space="preserve">Maximum 6x A3 drawings </w:t>
            </w:r>
          </w:p>
          <w:p w14:paraId="10F658EE" w14:textId="77777777" w:rsidR="00026052" w:rsidRPr="000756F5" w:rsidRDefault="00026052" w:rsidP="00FA5F06">
            <w:pPr>
              <w:pStyle w:val="9ptNormal"/>
            </w:pPr>
            <w:r w:rsidRPr="000756F5">
              <w:t>Written response totalling 1,500 words</w:t>
            </w:r>
          </w:p>
          <w:p w14:paraId="3A1B5877" w14:textId="2F22E995" w:rsidR="00026052" w:rsidRPr="000756F5" w:rsidRDefault="00026052" w:rsidP="00FA5F06">
            <w:pPr>
              <w:pStyle w:val="9ptNormal"/>
            </w:pPr>
            <w:r w:rsidRPr="000756F5">
              <w:t>Refer Attachment B -Response Schedules for more information</w:t>
            </w:r>
          </w:p>
        </w:tc>
      </w:tr>
      <w:tr w:rsidR="000756F5" w:rsidRPr="000756F5" w14:paraId="58FC8E74" w14:textId="77777777" w:rsidTr="00FA5F06">
        <w:trPr>
          <w:trHeight w:val="312"/>
        </w:trPr>
        <w:tc>
          <w:tcPr>
            <w:tcW w:w="2005" w:type="dxa"/>
            <w:vAlign w:val="center"/>
          </w:tcPr>
          <w:p w14:paraId="10996B03" w14:textId="6D3DAD4D" w:rsidR="00026052" w:rsidRPr="000756F5" w:rsidRDefault="00026052" w:rsidP="00026052">
            <w:pPr>
              <w:pStyle w:val="9ptNormal"/>
            </w:pPr>
            <w:r w:rsidRPr="000756F5">
              <w:t>Competitor response period</w:t>
            </w:r>
          </w:p>
        </w:tc>
        <w:tc>
          <w:tcPr>
            <w:tcW w:w="2401" w:type="dxa"/>
          </w:tcPr>
          <w:p w14:paraId="68AB1107" w14:textId="6F1B4465" w:rsidR="00026052" w:rsidRPr="000756F5" w:rsidRDefault="00026052" w:rsidP="00026052">
            <w:pPr>
              <w:pStyle w:val="9ptNormal"/>
            </w:pPr>
            <w:r w:rsidRPr="000756F5">
              <w:t>3 - 4 weeks</w:t>
            </w:r>
          </w:p>
        </w:tc>
        <w:tc>
          <w:tcPr>
            <w:tcW w:w="2401" w:type="dxa"/>
          </w:tcPr>
          <w:p w14:paraId="05B92991" w14:textId="3EB6BE8D" w:rsidR="00026052" w:rsidRPr="000756F5" w:rsidRDefault="00026052" w:rsidP="00026052">
            <w:pPr>
              <w:pStyle w:val="9ptNormal"/>
              <w:rPr>
                <w:rFonts w:cs="Times New Roman"/>
              </w:rPr>
            </w:pPr>
            <w:r w:rsidRPr="000756F5">
              <w:t>5-6 weeks</w:t>
            </w:r>
          </w:p>
        </w:tc>
        <w:tc>
          <w:tcPr>
            <w:tcW w:w="2402" w:type="dxa"/>
          </w:tcPr>
          <w:p w14:paraId="2B7C41FF" w14:textId="03B57005" w:rsidR="00026052" w:rsidRPr="000756F5" w:rsidRDefault="00026052" w:rsidP="00026052">
            <w:pPr>
              <w:pStyle w:val="9ptNormal"/>
            </w:pPr>
            <w:r w:rsidRPr="000756F5">
              <w:t>7 - 9 weeks</w:t>
            </w:r>
          </w:p>
        </w:tc>
      </w:tr>
      <w:tr w:rsidR="00026052" w:rsidRPr="000756F5" w14:paraId="12DD918D" w14:textId="77777777" w:rsidTr="00FA5F06">
        <w:trPr>
          <w:trHeight w:val="312"/>
        </w:trPr>
        <w:tc>
          <w:tcPr>
            <w:tcW w:w="2005" w:type="dxa"/>
            <w:vAlign w:val="center"/>
          </w:tcPr>
          <w:p w14:paraId="352630BF" w14:textId="22E334CF" w:rsidR="00026052" w:rsidRPr="000756F5" w:rsidRDefault="00026052" w:rsidP="00026052">
            <w:pPr>
              <w:pStyle w:val="9ptNormal"/>
            </w:pPr>
            <w:r w:rsidRPr="000756F5">
              <w:t>Competition timeframe</w:t>
            </w:r>
          </w:p>
        </w:tc>
        <w:tc>
          <w:tcPr>
            <w:tcW w:w="2401" w:type="dxa"/>
          </w:tcPr>
          <w:p w14:paraId="1528CE8E" w14:textId="440ACCD4" w:rsidR="00026052" w:rsidRPr="000756F5" w:rsidRDefault="00026052" w:rsidP="00026052">
            <w:pPr>
              <w:pStyle w:val="9ptNormal"/>
            </w:pPr>
            <w:r w:rsidRPr="000756F5">
              <w:t>Up to 3 months</w:t>
            </w:r>
          </w:p>
        </w:tc>
        <w:tc>
          <w:tcPr>
            <w:tcW w:w="2401" w:type="dxa"/>
          </w:tcPr>
          <w:p w14:paraId="5988D5C8" w14:textId="3A4A1DA8" w:rsidR="00026052" w:rsidRPr="000756F5" w:rsidRDefault="00026052" w:rsidP="00026052">
            <w:pPr>
              <w:pStyle w:val="9ptNormal"/>
              <w:rPr>
                <w:rFonts w:cs="Times New Roman"/>
              </w:rPr>
            </w:pPr>
            <w:r w:rsidRPr="000756F5">
              <w:t>4 to 7 months</w:t>
            </w:r>
          </w:p>
        </w:tc>
        <w:tc>
          <w:tcPr>
            <w:tcW w:w="2402" w:type="dxa"/>
          </w:tcPr>
          <w:p w14:paraId="717E3C56" w14:textId="15BB8F13" w:rsidR="00026052" w:rsidRPr="000756F5" w:rsidRDefault="00026052" w:rsidP="00026052">
            <w:pPr>
              <w:pStyle w:val="9ptNormal"/>
            </w:pPr>
            <w:r w:rsidRPr="000756F5">
              <w:t>8 to 10 months</w:t>
            </w:r>
          </w:p>
        </w:tc>
      </w:tr>
    </w:tbl>
    <w:p w14:paraId="3F463A85" w14:textId="6433CE2D" w:rsidR="00A6517C" w:rsidRPr="000756F5" w:rsidRDefault="00A6517C" w:rsidP="00A6517C">
      <w:pPr>
        <w:pStyle w:val="9ptBold"/>
      </w:pPr>
      <w:bookmarkStart w:id="128" w:name="_Toc108020359"/>
      <w:bookmarkStart w:id="129" w:name="_Toc108020415"/>
      <w:bookmarkStart w:id="130" w:name="_Toc108020442"/>
      <w:bookmarkStart w:id="131" w:name="_Toc110950172"/>
      <w:bookmarkStart w:id="132" w:name="_Toc111549131"/>
      <w:bookmarkStart w:id="133" w:name="_Toc118107416"/>
      <w:bookmarkStart w:id="134" w:name="_Toc125654115"/>
    </w:p>
    <w:p w14:paraId="32796DAA" w14:textId="77777777" w:rsidR="00A6517C" w:rsidRPr="000756F5" w:rsidRDefault="00A6517C">
      <w:pPr>
        <w:spacing w:after="0" w:line="240" w:lineRule="auto"/>
        <w:rPr>
          <w:b/>
          <w:sz w:val="18"/>
        </w:rPr>
      </w:pPr>
      <w:r w:rsidRPr="000756F5">
        <w:br w:type="page"/>
      </w:r>
    </w:p>
    <w:p w14:paraId="47821386" w14:textId="77777777" w:rsidR="00A6517C" w:rsidRPr="000756F5" w:rsidRDefault="00A6517C" w:rsidP="00A6517C">
      <w:pPr>
        <w:pStyle w:val="9ptBold"/>
      </w:pPr>
    </w:p>
    <w:p w14:paraId="2A05E8EB" w14:textId="203F810B" w:rsidR="00875CA5" w:rsidRPr="000756F5" w:rsidRDefault="0015285C">
      <w:pPr>
        <w:pStyle w:val="Heading2"/>
        <w:rPr>
          <w:rStyle w:val="Heading3Char"/>
          <w:rFonts w:cs="Times New Roman"/>
          <w:color w:val="auto"/>
          <w:sz w:val="24"/>
        </w:rPr>
      </w:pPr>
      <w:r w:rsidRPr="000756F5">
        <w:rPr>
          <w:color w:val="auto"/>
        </w:rPr>
        <w:t>2.4</w:t>
      </w:r>
      <w:r w:rsidR="003E1F53" w:rsidRPr="000756F5">
        <w:rPr>
          <w:color w:val="auto"/>
        </w:rPr>
        <w:t xml:space="preserve"> </w:t>
      </w:r>
      <w:r w:rsidR="002B23A8" w:rsidRPr="000756F5">
        <w:rPr>
          <w:color w:val="auto"/>
        </w:rPr>
        <w:t>Roles</w:t>
      </w:r>
      <w:bookmarkStart w:id="135" w:name="_Toc102028656"/>
      <w:bookmarkEnd w:id="128"/>
      <w:bookmarkEnd w:id="129"/>
      <w:bookmarkEnd w:id="130"/>
      <w:r w:rsidR="005F2AB8" w:rsidRPr="000756F5">
        <w:rPr>
          <w:color w:val="auto"/>
        </w:rPr>
        <w:t xml:space="preserve"> and </w:t>
      </w:r>
      <w:bookmarkEnd w:id="131"/>
      <w:bookmarkEnd w:id="132"/>
      <w:bookmarkEnd w:id="133"/>
      <w:r w:rsidR="00C30D2D" w:rsidRPr="000756F5">
        <w:rPr>
          <w:color w:val="auto"/>
        </w:rPr>
        <w:t>Requirements</w:t>
      </w:r>
      <w:bookmarkEnd w:id="134"/>
    </w:p>
    <w:bookmarkEnd w:id="135"/>
    <w:p w14:paraId="4E4EB52A" w14:textId="59A9482A" w:rsidR="009D5545" w:rsidRPr="000756F5" w:rsidRDefault="0002256B" w:rsidP="00FA5F06">
      <w:r w:rsidRPr="000756F5">
        <w:t xml:space="preserve">The organisation and delivery of a </w:t>
      </w:r>
      <w:r w:rsidR="00300A8B" w:rsidRPr="000756F5">
        <w:t>d</w:t>
      </w:r>
      <w:r w:rsidRPr="000756F5">
        <w:t xml:space="preserve">esign </w:t>
      </w:r>
      <w:r w:rsidR="00300A8B" w:rsidRPr="000756F5">
        <w:t>c</w:t>
      </w:r>
      <w:r w:rsidRPr="000756F5">
        <w:t xml:space="preserve">ompetition requires the involvement of a </w:t>
      </w:r>
      <w:r w:rsidR="007F0C82" w:rsidRPr="000756F5">
        <w:t>number of direct participants and supporting groups.</w:t>
      </w:r>
      <w:r w:rsidR="00E20679" w:rsidRPr="000756F5">
        <w:t xml:space="preserve"> </w:t>
      </w:r>
    </w:p>
    <w:p w14:paraId="0703E27D" w14:textId="67D35687" w:rsidR="00454088" w:rsidRPr="000756F5" w:rsidRDefault="008D7D8A" w:rsidP="00FA5F06">
      <w:pPr>
        <w:pStyle w:val="Heading3"/>
        <w:rPr>
          <w:color w:val="auto"/>
        </w:rPr>
      </w:pPr>
      <w:bookmarkStart w:id="136" w:name="_Toc107921954"/>
      <w:bookmarkStart w:id="137" w:name="_Toc107999128"/>
      <w:bookmarkStart w:id="138" w:name="_Toc108020360"/>
      <w:bookmarkStart w:id="139" w:name="_Toc108020416"/>
      <w:bookmarkStart w:id="140" w:name="_Toc108020443"/>
      <w:bookmarkStart w:id="141" w:name="_Toc108081843"/>
      <w:bookmarkStart w:id="142" w:name="_Toc108439320"/>
      <w:bookmarkStart w:id="143" w:name="_Toc108794290"/>
      <w:bookmarkStart w:id="144" w:name="_Toc110950173"/>
      <w:bookmarkStart w:id="145" w:name="_Toc111549132"/>
      <w:bookmarkStart w:id="146" w:name="_Toc116895011"/>
      <w:r w:rsidRPr="000756F5">
        <w:rPr>
          <w:color w:val="auto"/>
        </w:rPr>
        <w:t>Direct participants</w:t>
      </w:r>
      <w:bookmarkEnd w:id="136"/>
      <w:bookmarkEnd w:id="137"/>
      <w:bookmarkEnd w:id="138"/>
      <w:bookmarkEnd w:id="139"/>
      <w:bookmarkEnd w:id="140"/>
      <w:bookmarkEnd w:id="141"/>
      <w:bookmarkEnd w:id="142"/>
      <w:bookmarkEnd w:id="143"/>
      <w:bookmarkEnd w:id="144"/>
      <w:bookmarkEnd w:id="145"/>
      <w:bookmarkEnd w:id="146"/>
    </w:p>
    <w:p w14:paraId="4CA8CD71" w14:textId="4683C150" w:rsidR="004630C6" w:rsidRPr="000756F5" w:rsidRDefault="00A31F91" w:rsidP="00FA5F06">
      <w:r w:rsidRPr="000756F5">
        <w:t xml:space="preserve">Direct participants are the key </w:t>
      </w:r>
      <w:r w:rsidR="006F1B74" w:rsidRPr="000756F5">
        <w:t>contributors</w:t>
      </w:r>
      <w:r w:rsidRPr="000756F5">
        <w:t xml:space="preserve"> in any design competition. They shape and are responsible for the competition purpose, process and outcome. Their respective roles and key obligations are identified below</w:t>
      </w:r>
      <w:r w:rsidR="1F6CCF19" w:rsidRPr="000756F5">
        <w:t>. This serves as a high level checklist to ensure they are meeting their procedural requirements within a City of Melbourne endorsed competition.</w:t>
      </w:r>
      <w:r w:rsidR="31C48F0F" w:rsidRPr="000756F5">
        <w:t xml:space="preserve"> </w:t>
      </w:r>
    </w:p>
    <w:p w14:paraId="6054B870" w14:textId="77777777" w:rsidR="004B7DB8" w:rsidRPr="000756F5" w:rsidRDefault="00575842" w:rsidP="00FA5F06">
      <w:pPr>
        <w:pStyle w:val="Heading6"/>
      </w:pPr>
      <w:r w:rsidRPr="000756F5">
        <w:t>Proponent</w:t>
      </w:r>
      <w:r w:rsidR="002B23A8" w:rsidRPr="000756F5">
        <w:t xml:space="preserve"> </w:t>
      </w:r>
      <w:r w:rsidR="002B23A8" w:rsidRPr="000756F5">
        <w:tab/>
      </w:r>
    </w:p>
    <w:p w14:paraId="33A0D94C" w14:textId="00103AE8" w:rsidR="00A31F91" w:rsidRPr="000756F5" w:rsidRDefault="6FF9E8A7">
      <w:r w:rsidRPr="000756F5">
        <w:t xml:space="preserve">The </w:t>
      </w:r>
      <w:r w:rsidR="00254A9C" w:rsidRPr="000756F5">
        <w:t>proponent</w:t>
      </w:r>
      <w:r w:rsidR="005E7E3E" w:rsidRPr="000756F5">
        <w:t xml:space="preserve"> </w:t>
      </w:r>
      <w:r w:rsidR="153BA437" w:rsidRPr="000756F5">
        <w:t xml:space="preserve">initiates the competition process. They are usually the owner or operator of the completed project. </w:t>
      </w:r>
    </w:p>
    <w:p w14:paraId="612510D5" w14:textId="5F5DE2DD" w:rsidR="007E1995" w:rsidRPr="000756F5" w:rsidRDefault="007E1995">
      <w:r w:rsidRPr="000756F5">
        <w:t>Key obligations include:</w:t>
      </w:r>
    </w:p>
    <w:p w14:paraId="2DCBDEB9" w14:textId="4758F112" w:rsidR="009A7A19" w:rsidRPr="000756F5" w:rsidRDefault="00D00071" w:rsidP="00FA5F06">
      <w:pPr>
        <w:pStyle w:val="ListBullet"/>
      </w:pPr>
      <w:r w:rsidRPr="000756F5">
        <w:t xml:space="preserve">Ensuring </w:t>
      </w:r>
      <w:r w:rsidR="009A7A19" w:rsidRPr="000756F5">
        <w:t xml:space="preserve">suitable remuneration </w:t>
      </w:r>
      <w:r w:rsidR="00087395" w:rsidRPr="000756F5">
        <w:t xml:space="preserve">to </w:t>
      </w:r>
      <w:r w:rsidR="009704A2" w:rsidRPr="000756F5">
        <w:t>Entrant, Jury members</w:t>
      </w:r>
      <w:r w:rsidR="00087395" w:rsidRPr="000756F5">
        <w:t xml:space="preserve"> and </w:t>
      </w:r>
      <w:r w:rsidR="009704A2" w:rsidRPr="000756F5">
        <w:t>A</w:t>
      </w:r>
      <w:r w:rsidR="00087395" w:rsidRPr="000756F5">
        <w:t>dvis</w:t>
      </w:r>
      <w:r w:rsidR="009704A2" w:rsidRPr="000756F5">
        <w:t>e</w:t>
      </w:r>
      <w:r w:rsidR="00087395" w:rsidRPr="000756F5">
        <w:t xml:space="preserve">rs, </w:t>
      </w:r>
      <w:r w:rsidR="006F1B74" w:rsidRPr="000756F5">
        <w:t>relative</w:t>
      </w:r>
      <w:r w:rsidR="00A31F91" w:rsidRPr="000756F5">
        <w:t xml:space="preserve"> to the time and effort required</w:t>
      </w:r>
    </w:p>
    <w:p w14:paraId="12822CEB" w14:textId="4994EE33" w:rsidR="00A31F91" w:rsidRPr="000756F5" w:rsidRDefault="00D00071">
      <w:pPr>
        <w:pStyle w:val="ListBullet"/>
      </w:pPr>
      <w:r w:rsidRPr="000756F5">
        <w:t xml:space="preserve">Engaging </w:t>
      </w:r>
      <w:r w:rsidR="00F330E8" w:rsidRPr="000756F5">
        <w:t xml:space="preserve">a </w:t>
      </w:r>
      <w:r w:rsidRPr="000756F5">
        <w:t>Competition Adviser</w:t>
      </w:r>
      <w:r w:rsidR="00F330E8" w:rsidRPr="000756F5">
        <w:t xml:space="preserve"> </w:t>
      </w:r>
      <w:r w:rsidR="00A31F91" w:rsidRPr="000756F5">
        <w:t xml:space="preserve">to oversee and manage the competition process  </w:t>
      </w:r>
    </w:p>
    <w:p w14:paraId="5375DBFC" w14:textId="33D2AF13" w:rsidR="009A7A19" w:rsidRPr="000756F5" w:rsidRDefault="00D00071">
      <w:pPr>
        <w:pStyle w:val="ListBullet"/>
      </w:pPr>
      <w:r w:rsidRPr="000756F5">
        <w:t>P</w:t>
      </w:r>
      <w:r w:rsidR="006B3A3C" w:rsidRPr="000756F5">
        <w:t xml:space="preserve">roponent must accept </w:t>
      </w:r>
      <w:r w:rsidR="003B28F0" w:rsidRPr="000756F5">
        <w:t>the J</w:t>
      </w:r>
      <w:r w:rsidR="009A7A19" w:rsidRPr="000756F5">
        <w:t>ury’s</w:t>
      </w:r>
      <w:r w:rsidR="008039FC" w:rsidRPr="000756F5">
        <w:t xml:space="preserve"> </w:t>
      </w:r>
      <w:r w:rsidR="006B3A3C" w:rsidRPr="000756F5">
        <w:t>selection of a winner</w:t>
      </w:r>
    </w:p>
    <w:p w14:paraId="1217B9FE" w14:textId="7BF3497A" w:rsidR="00D83D0E" w:rsidRPr="000756F5" w:rsidRDefault="007F56AD">
      <w:pPr>
        <w:pStyle w:val="ListBullet"/>
      </w:pPr>
      <w:r w:rsidRPr="000756F5">
        <w:t>E</w:t>
      </w:r>
      <w:r w:rsidR="00D83D0E" w:rsidRPr="000756F5">
        <w:t>nsur</w:t>
      </w:r>
      <w:r w:rsidR="00030017" w:rsidRPr="000756F5">
        <w:t>ing</w:t>
      </w:r>
      <w:r w:rsidR="00D83D0E" w:rsidRPr="000756F5">
        <w:t xml:space="preserve"> no interference or influence w</w:t>
      </w:r>
      <w:r w:rsidR="003B28F0" w:rsidRPr="000756F5">
        <w:t>ith the J</w:t>
      </w:r>
      <w:r w:rsidR="00D83D0E" w:rsidRPr="000756F5">
        <w:t>ury process and decision</w:t>
      </w:r>
    </w:p>
    <w:p w14:paraId="253C551E" w14:textId="3F56B77E" w:rsidR="009A7A19" w:rsidRPr="000756F5" w:rsidRDefault="007F56AD">
      <w:pPr>
        <w:pStyle w:val="ListBullet"/>
      </w:pPr>
      <w:r w:rsidRPr="000756F5">
        <w:t>E</w:t>
      </w:r>
      <w:r w:rsidR="009A7A19" w:rsidRPr="000756F5">
        <w:t>ngag</w:t>
      </w:r>
      <w:r w:rsidR="00030017" w:rsidRPr="000756F5">
        <w:t>ing</w:t>
      </w:r>
      <w:r w:rsidR="009A7A19" w:rsidRPr="000756F5">
        <w:t xml:space="preserve"> the </w:t>
      </w:r>
      <w:r w:rsidR="00645220" w:rsidRPr="000756F5">
        <w:t xml:space="preserve">winning </w:t>
      </w:r>
      <w:r w:rsidR="00254A9C" w:rsidRPr="000756F5">
        <w:t>Entrant</w:t>
      </w:r>
      <w:r w:rsidR="00645220" w:rsidRPr="000756F5">
        <w:t xml:space="preserve"> </w:t>
      </w:r>
      <w:r w:rsidR="009A7A19" w:rsidRPr="000756F5">
        <w:t xml:space="preserve">for subsequent </w:t>
      </w:r>
      <w:r w:rsidR="00354391" w:rsidRPr="000756F5">
        <w:t xml:space="preserve">development of the competition concept </w:t>
      </w:r>
      <w:r w:rsidR="00533BAB" w:rsidRPr="000756F5">
        <w:t xml:space="preserve">acknowledging that proceeding to contract is always at the discretion of the proponent </w:t>
      </w:r>
    </w:p>
    <w:p w14:paraId="1298D2DA" w14:textId="68FCDC81" w:rsidR="00D46B12" w:rsidRPr="000756F5" w:rsidRDefault="00802706">
      <w:pPr>
        <w:pStyle w:val="ListBullet"/>
      </w:pPr>
      <w:r w:rsidRPr="000756F5">
        <w:t>P</w:t>
      </w:r>
      <w:r w:rsidR="00087395" w:rsidRPr="000756F5">
        <w:t xml:space="preserve">roviding </w:t>
      </w:r>
      <w:r w:rsidR="005E7E3E" w:rsidRPr="000756F5">
        <w:t xml:space="preserve">project </w:t>
      </w:r>
      <w:r w:rsidR="005A0276" w:rsidRPr="000756F5">
        <w:t xml:space="preserve">information </w:t>
      </w:r>
      <w:r w:rsidR="00087395" w:rsidRPr="000756F5">
        <w:t xml:space="preserve">to enable a fully informed response to </w:t>
      </w:r>
      <w:r w:rsidR="005A0276" w:rsidRPr="000756F5">
        <w:t xml:space="preserve">the </w:t>
      </w:r>
      <w:r w:rsidR="00533BAB" w:rsidRPr="000756F5">
        <w:t xml:space="preserve">site and </w:t>
      </w:r>
      <w:r w:rsidR="005A0276" w:rsidRPr="000756F5">
        <w:t>C</w:t>
      </w:r>
      <w:r w:rsidR="00D46B12" w:rsidRPr="000756F5">
        <w:t xml:space="preserve">ompetition </w:t>
      </w:r>
      <w:r w:rsidR="005A0276" w:rsidRPr="000756F5">
        <w:t>B</w:t>
      </w:r>
      <w:r w:rsidR="00D46B12" w:rsidRPr="000756F5">
        <w:t>rief</w:t>
      </w:r>
      <w:r w:rsidR="005E7E3E" w:rsidRPr="000756F5">
        <w:t>.</w:t>
      </w:r>
      <w:r w:rsidR="008039FC" w:rsidRPr="000756F5">
        <w:t xml:space="preserve"> Minimum requirements are as follows:</w:t>
      </w:r>
    </w:p>
    <w:p w14:paraId="5480E015" w14:textId="6AA035A9" w:rsidR="008039FC" w:rsidRPr="000756F5" w:rsidRDefault="00645220" w:rsidP="00A64627">
      <w:pPr>
        <w:pStyle w:val="ListBullet"/>
        <w:numPr>
          <w:ilvl w:val="1"/>
          <w:numId w:val="4"/>
        </w:numPr>
      </w:pPr>
      <w:r w:rsidRPr="000756F5">
        <w:t xml:space="preserve">topographic </w:t>
      </w:r>
      <w:r w:rsidR="008039FC" w:rsidRPr="000756F5">
        <w:t xml:space="preserve">and </w:t>
      </w:r>
      <w:r w:rsidRPr="000756F5">
        <w:t>f</w:t>
      </w:r>
      <w:r w:rsidR="008039FC" w:rsidRPr="000756F5">
        <w:t xml:space="preserve">eature </w:t>
      </w:r>
      <w:r w:rsidRPr="000756F5">
        <w:t>s</w:t>
      </w:r>
      <w:r w:rsidR="008039FC" w:rsidRPr="000756F5">
        <w:t>urvey</w:t>
      </w:r>
    </w:p>
    <w:p w14:paraId="0B1DEA4B" w14:textId="7CCA4572" w:rsidR="008039FC" w:rsidRPr="000756F5" w:rsidRDefault="00645220" w:rsidP="00A64627">
      <w:pPr>
        <w:pStyle w:val="ListBullet"/>
        <w:numPr>
          <w:ilvl w:val="1"/>
          <w:numId w:val="4"/>
        </w:numPr>
      </w:pPr>
      <w:r w:rsidRPr="000756F5">
        <w:t>land t</w:t>
      </w:r>
      <w:r w:rsidR="008039FC" w:rsidRPr="000756F5">
        <w:t>itle</w:t>
      </w:r>
      <w:r w:rsidRPr="000756F5">
        <w:t xml:space="preserve">, </w:t>
      </w:r>
      <w:r w:rsidR="008039FC" w:rsidRPr="000756F5">
        <w:t xml:space="preserve">any easements or other </w:t>
      </w:r>
      <w:r w:rsidR="000A11E9" w:rsidRPr="000756F5">
        <w:t>encumbrances</w:t>
      </w:r>
    </w:p>
    <w:p w14:paraId="5E55C612" w14:textId="76D71D19" w:rsidR="000A11E9" w:rsidRPr="000756F5" w:rsidRDefault="00645220" w:rsidP="00A64627">
      <w:pPr>
        <w:pStyle w:val="ListBullet"/>
        <w:numPr>
          <w:ilvl w:val="1"/>
          <w:numId w:val="4"/>
        </w:numPr>
      </w:pPr>
      <w:r w:rsidRPr="000756F5">
        <w:t xml:space="preserve">cultural management plan </w:t>
      </w:r>
    </w:p>
    <w:p w14:paraId="1B9C9A9A" w14:textId="77777777" w:rsidR="000A11E9" w:rsidRPr="000756F5" w:rsidRDefault="000A11E9" w:rsidP="00A64627">
      <w:pPr>
        <w:pStyle w:val="ListBullet"/>
        <w:numPr>
          <w:ilvl w:val="1"/>
          <w:numId w:val="4"/>
        </w:numPr>
      </w:pPr>
      <w:r w:rsidRPr="000756F5">
        <w:t>DWG files</w:t>
      </w:r>
    </w:p>
    <w:p w14:paraId="210FACBE" w14:textId="729392B1" w:rsidR="008039FC" w:rsidRPr="000756F5" w:rsidRDefault="008039FC" w:rsidP="00A64627">
      <w:pPr>
        <w:pStyle w:val="ListBullet"/>
        <w:numPr>
          <w:ilvl w:val="1"/>
          <w:numId w:val="4"/>
        </w:numPr>
      </w:pPr>
      <w:r w:rsidRPr="000756F5">
        <w:t>Other surveys and studies – hydraulic, soil, etc., that may assist the development of an informed response</w:t>
      </w:r>
      <w:r w:rsidR="00645220" w:rsidRPr="000756F5">
        <w:t>.</w:t>
      </w:r>
      <w:r w:rsidRPr="000756F5">
        <w:t xml:space="preserve"> </w:t>
      </w:r>
    </w:p>
    <w:p w14:paraId="6DC0820A" w14:textId="3355D86C" w:rsidR="005E7E3E" w:rsidRPr="000756F5" w:rsidRDefault="00087395">
      <w:pPr>
        <w:pStyle w:val="ListBullet"/>
      </w:pPr>
      <w:r w:rsidRPr="000756F5">
        <w:t xml:space="preserve">Managing confidentiality in the </w:t>
      </w:r>
      <w:r w:rsidR="006B3A3C" w:rsidRPr="000756F5">
        <w:t>Intellectual</w:t>
      </w:r>
      <w:r w:rsidRPr="000756F5">
        <w:t xml:space="preserve"> Property of Entrants, and disclosing any conflicts of interest. </w:t>
      </w:r>
    </w:p>
    <w:p w14:paraId="310FA141" w14:textId="575A4C23" w:rsidR="004B7DB8" w:rsidRPr="000756F5" w:rsidRDefault="00D00071" w:rsidP="00FA5F06">
      <w:pPr>
        <w:pStyle w:val="Heading6"/>
      </w:pPr>
      <w:r w:rsidRPr="000756F5">
        <w:t xml:space="preserve">Competition </w:t>
      </w:r>
      <w:r w:rsidR="58A21E20" w:rsidRPr="000756F5">
        <w:t>A</w:t>
      </w:r>
      <w:r w:rsidR="5225791A" w:rsidRPr="000756F5">
        <w:t>dviser</w:t>
      </w:r>
    </w:p>
    <w:p w14:paraId="75630208" w14:textId="11839226" w:rsidR="00A31F91" w:rsidRPr="000756F5" w:rsidRDefault="6FF9E8A7">
      <w:r w:rsidRPr="000756F5">
        <w:t>An appropriately qualified and experienced professional who will manage and unde</w:t>
      </w:r>
      <w:r w:rsidR="1DD93E02" w:rsidRPr="000756F5">
        <w:t xml:space="preserve">rtake key competition </w:t>
      </w:r>
      <w:r w:rsidR="7AB203FA" w:rsidRPr="000756F5">
        <w:t>activities</w:t>
      </w:r>
      <w:r w:rsidRPr="000756F5">
        <w:t xml:space="preserve"> on behalf of the </w:t>
      </w:r>
      <w:r w:rsidR="00A77338" w:rsidRPr="000756F5">
        <w:t xml:space="preserve">Proponent </w:t>
      </w:r>
      <w:r w:rsidR="00C63AEC" w:rsidRPr="000756F5">
        <w:t>in collaboration with the City of Melbourne</w:t>
      </w:r>
      <w:r w:rsidRPr="000756F5">
        <w:t>.</w:t>
      </w:r>
    </w:p>
    <w:p w14:paraId="73AFCDCC" w14:textId="06CE6DF5" w:rsidR="007E1995" w:rsidRPr="000756F5" w:rsidRDefault="007E1995">
      <w:r w:rsidRPr="000756F5">
        <w:t>Key obligations include:</w:t>
      </w:r>
    </w:p>
    <w:p w14:paraId="287E4E51" w14:textId="528B6881" w:rsidR="00D46B12" w:rsidRPr="000756F5" w:rsidRDefault="00802706" w:rsidP="00FA5F06">
      <w:pPr>
        <w:pStyle w:val="ListBullet"/>
      </w:pPr>
      <w:r w:rsidRPr="000756F5">
        <w:t>Undertaking</w:t>
      </w:r>
      <w:r w:rsidR="00D46B12" w:rsidRPr="000756F5">
        <w:t xml:space="preserve"> the compet</w:t>
      </w:r>
      <w:r w:rsidR="00FE116A" w:rsidRPr="000756F5">
        <w:t>ition in accordance with the G</w:t>
      </w:r>
      <w:r w:rsidR="00D46B12" w:rsidRPr="000756F5">
        <w:t>uidelines</w:t>
      </w:r>
    </w:p>
    <w:p w14:paraId="5166E646" w14:textId="0DB90545" w:rsidR="009A7A19" w:rsidRPr="000756F5" w:rsidRDefault="00802706">
      <w:pPr>
        <w:pStyle w:val="ListBullet"/>
      </w:pPr>
      <w:r w:rsidRPr="000756F5">
        <w:t>Having</w:t>
      </w:r>
      <w:r w:rsidR="009A7A19" w:rsidRPr="000756F5">
        <w:t xml:space="preserve"> relevant </w:t>
      </w:r>
      <w:r w:rsidR="00D83D0E" w:rsidRPr="000756F5">
        <w:t xml:space="preserve">design </w:t>
      </w:r>
      <w:r w:rsidR="00C63AEC" w:rsidRPr="000756F5">
        <w:t xml:space="preserve">review </w:t>
      </w:r>
      <w:r w:rsidR="009A7A19" w:rsidRPr="000756F5">
        <w:t xml:space="preserve">qualifications and competition experience </w:t>
      </w:r>
    </w:p>
    <w:p w14:paraId="616D5DCE" w14:textId="7AC97472" w:rsidR="009A7A19" w:rsidRPr="000756F5" w:rsidRDefault="00802706">
      <w:pPr>
        <w:pStyle w:val="ListBullet"/>
      </w:pPr>
      <w:r w:rsidRPr="000756F5">
        <w:rPr>
          <w:lang w:val="en-GB"/>
        </w:rPr>
        <w:t>Organising</w:t>
      </w:r>
      <w:r w:rsidR="00E42609" w:rsidRPr="000756F5">
        <w:t>, c</w:t>
      </w:r>
      <w:r w:rsidR="00030017" w:rsidRPr="000756F5">
        <w:t>oordinating</w:t>
      </w:r>
      <w:r w:rsidR="009A7A19" w:rsidRPr="000756F5">
        <w:t xml:space="preserve"> and host</w:t>
      </w:r>
      <w:r w:rsidR="00030017" w:rsidRPr="000756F5">
        <w:t>ing</w:t>
      </w:r>
      <w:r w:rsidR="009A7A19" w:rsidRPr="000756F5">
        <w:t xml:space="preserve"> key touchpoints</w:t>
      </w:r>
    </w:p>
    <w:p w14:paraId="31A20693" w14:textId="19E960C4" w:rsidR="009A7A19" w:rsidRPr="000756F5" w:rsidRDefault="00802706">
      <w:pPr>
        <w:pStyle w:val="ListBullet"/>
      </w:pPr>
      <w:r w:rsidRPr="000756F5">
        <w:t>Managing</w:t>
      </w:r>
      <w:r w:rsidR="00D83D0E" w:rsidRPr="000756F5">
        <w:t xml:space="preserve"> completion of templates </w:t>
      </w:r>
    </w:p>
    <w:p w14:paraId="648E2D5A" w14:textId="00A73BCE" w:rsidR="00D90042" w:rsidRPr="000756F5" w:rsidRDefault="00802706">
      <w:pPr>
        <w:pStyle w:val="ListBullet"/>
        <w:rPr>
          <w:rStyle w:val="LINKS2copy"/>
          <w:rFonts w:ascii="Arial" w:hAnsi="Arial" w:cs="Arial"/>
          <w:i w:val="0"/>
          <w:iCs w:val="0"/>
          <w:color w:val="auto"/>
        </w:rPr>
      </w:pPr>
      <w:r w:rsidRPr="000756F5">
        <w:rPr>
          <w:rStyle w:val="LINKS2copy"/>
          <w:rFonts w:ascii="Arial" w:hAnsi="Arial" w:cs="Arial"/>
          <w:i w:val="0"/>
          <w:iCs w:val="0"/>
          <w:color w:val="auto"/>
        </w:rPr>
        <w:t>A</w:t>
      </w:r>
      <w:r w:rsidR="00010A8B" w:rsidRPr="000756F5">
        <w:rPr>
          <w:rStyle w:val="LINKS2copy"/>
          <w:rFonts w:ascii="Arial" w:hAnsi="Arial" w:cs="Arial"/>
          <w:i w:val="0"/>
          <w:iCs w:val="0"/>
          <w:color w:val="auto"/>
        </w:rPr>
        <w:t>ppoint</w:t>
      </w:r>
      <w:r w:rsidR="00030017" w:rsidRPr="000756F5">
        <w:rPr>
          <w:rStyle w:val="LINKS2copy"/>
          <w:rFonts w:ascii="Arial" w:hAnsi="Arial" w:cs="Arial"/>
          <w:i w:val="0"/>
          <w:iCs w:val="0"/>
          <w:color w:val="auto"/>
        </w:rPr>
        <w:t>ing</w:t>
      </w:r>
      <w:r w:rsidR="00010A8B" w:rsidRPr="000756F5">
        <w:rPr>
          <w:rStyle w:val="LINKS2copy"/>
          <w:rFonts w:ascii="Arial" w:hAnsi="Arial" w:cs="Arial"/>
          <w:i w:val="0"/>
          <w:iCs w:val="0"/>
          <w:color w:val="auto"/>
        </w:rPr>
        <w:t xml:space="preserve"> a</w:t>
      </w:r>
      <w:r w:rsidR="003B28F0" w:rsidRPr="000756F5">
        <w:rPr>
          <w:rStyle w:val="LINKS2copy"/>
          <w:rFonts w:ascii="Arial" w:hAnsi="Arial" w:cs="Arial"/>
          <w:i w:val="0"/>
          <w:iCs w:val="0"/>
          <w:color w:val="auto"/>
        </w:rPr>
        <w:t xml:space="preserve"> Jury </w:t>
      </w:r>
      <w:r w:rsidR="0053314E" w:rsidRPr="000756F5">
        <w:rPr>
          <w:rStyle w:val="LINKS2copy"/>
          <w:rFonts w:ascii="Arial" w:hAnsi="Arial" w:cs="Arial"/>
          <w:i w:val="0"/>
          <w:iCs w:val="0"/>
          <w:color w:val="auto"/>
        </w:rPr>
        <w:t xml:space="preserve">(of correct number and composition) </w:t>
      </w:r>
      <w:r w:rsidR="00D90042" w:rsidRPr="000756F5">
        <w:rPr>
          <w:rStyle w:val="LINKS2copy"/>
          <w:rFonts w:ascii="Arial" w:hAnsi="Arial" w:cs="Arial"/>
          <w:i w:val="0"/>
          <w:iCs w:val="0"/>
          <w:color w:val="auto"/>
        </w:rPr>
        <w:t>in collaboration with City of Melbourne</w:t>
      </w:r>
      <w:r w:rsidR="0053314E" w:rsidRPr="000756F5">
        <w:rPr>
          <w:rStyle w:val="LINKS2copy"/>
          <w:rFonts w:ascii="Arial" w:hAnsi="Arial" w:cs="Arial"/>
          <w:i w:val="0"/>
          <w:iCs w:val="0"/>
          <w:color w:val="auto"/>
        </w:rPr>
        <w:t>.</w:t>
      </w:r>
    </w:p>
    <w:p w14:paraId="147DFE04" w14:textId="355F1ABB" w:rsidR="00C63AEC" w:rsidRPr="000756F5" w:rsidRDefault="00802706">
      <w:pPr>
        <w:pStyle w:val="ListBullet"/>
        <w:rPr>
          <w:rStyle w:val="LINKS2copy"/>
          <w:rFonts w:ascii="Arial" w:hAnsi="Arial" w:cs="Arial"/>
          <w:i w:val="0"/>
          <w:iCs w:val="0"/>
          <w:color w:val="auto"/>
        </w:rPr>
      </w:pPr>
      <w:r w:rsidRPr="000756F5">
        <w:rPr>
          <w:rStyle w:val="LINKS2copy"/>
          <w:rFonts w:ascii="Arial" w:hAnsi="Arial" w:cs="Arial"/>
          <w:i w:val="0"/>
          <w:iCs w:val="0"/>
          <w:color w:val="auto"/>
        </w:rPr>
        <w:t xml:space="preserve">Being </w:t>
      </w:r>
      <w:r w:rsidR="00087395" w:rsidRPr="000756F5">
        <w:rPr>
          <w:rStyle w:val="LINKS2copy"/>
          <w:rFonts w:ascii="Arial" w:hAnsi="Arial" w:cs="Arial"/>
          <w:i w:val="0"/>
          <w:iCs w:val="0"/>
          <w:color w:val="auto"/>
        </w:rPr>
        <w:t xml:space="preserve">the independent </w:t>
      </w:r>
      <w:r w:rsidR="006B3A3C" w:rsidRPr="000756F5">
        <w:rPr>
          <w:rStyle w:val="LINKS2copy"/>
          <w:rFonts w:ascii="Arial" w:hAnsi="Arial" w:cs="Arial"/>
          <w:i w:val="0"/>
          <w:iCs w:val="0"/>
          <w:color w:val="auto"/>
        </w:rPr>
        <w:t>‘</w:t>
      </w:r>
      <w:r w:rsidR="00087395" w:rsidRPr="000756F5">
        <w:rPr>
          <w:rStyle w:val="LINKS2copy"/>
          <w:rFonts w:ascii="Arial" w:hAnsi="Arial" w:cs="Arial"/>
          <w:i w:val="0"/>
          <w:iCs w:val="0"/>
          <w:color w:val="auto"/>
        </w:rPr>
        <w:t>bridge</w:t>
      </w:r>
      <w:r w:rsidR="006B3A3C" w:rsidRPr="000756F5">
        <w:rPr>
          <w:rStyle w:val="LINKS2copy"/>
          <w:rFonts w:ascii="Arial" w:hAnsi="Arial" w:cs="Arial"/>
          <w:i w:val="0"/>
          <w:iCs w:val="0"/>
          <w:color w:val="auto"/>
        </w:rPr>
        <w:t>’</w:t>
      </w:r>
      <w:r w:rsidR="00087395" w:rsidRPr="000756F5">
        <w:rPr>
          <w:rStyle w:val="LINKS2copy"/>
          <w:rFonts w:ascii="Arial" w:hAnsi="Arial" w:cs="Arial"/>
          <w:i w:val="0"/>
          <w:iCs w:val="0"/>
          <w:color w:val="auto"/>
        </w:rPr>
        <w:t xml:space="preserve"> between </w:t>
      </w:r>
      <w:r w:rsidR="00254A9C" w:rsidRPr="000756F5">
        <w:rPr>
          <w:rStyle w:val="LINKS2copy"/>
          <w:rFonts w:ascii="Arial" w:hAnsi="Arial" w:cs="Arial"/>
          <w:i w:val="0"/>
          <w:iCs w:val="0"/>
          <w:color w:val="auto"/>
        </w:rPr>
        <w:t xml:space="preserve">Entrants </w:t>
      </w:r>
      <w:r w:rsidR="00087395" w:rsidRPr="000756F5">
        <w:rPr>
          <w:rStyle w:val="LINKS2copy"/>
          <w:rFonts w:ascii="Arial" w:hAnsi="Arial" w:cs="Arial"/>
          <w:i w:val="0"/>
          <w:iCs w:val="0"/>
          <w:color w:val="auto"/>
        </w:rPr>
        <w:t xml:space="preserve">and </w:t>
      </w:r>
      <w:r w:rsidR="00254A9C" w:rsidRPr="000756F5">
        <w:rPr>
          <w:rStyle w:val="LINKS2copy"/>
          <w:rFonts w:ascii="Arial" w:hAnsi="Arial" w:cs="Arial"/>
          <w:i w:val="0"/>
          <w:iCs w:val="0"/>
          <w:color w:val="auto"/>
        </w:rPr>
        <w:t>J</w:t>
      </w:r>
      <w:r w:rsidR="00087395" w:rsidRPr="000756F5">
        <w:rPr>
          <w:rStyle w:val="LINKS2copy"/>
          <w:rFonts w:ascii="Arial" w:hAnsi="Arial" w:cs="Arial"/>
          <w:i w:val="0"/>
          <w:iCs w:val="0"/>
          <w:color w:val="auto"/>
        </w:rPr>
        <w:t xml:space="preserve">ury, </w:t>
      </w:r>
      <w:r w:rsidR="007F3F53" w:rsidRPr="000756F5">
        <w:rPr>
          <w:rStyle w:val="LINKS2copy"/>
          <w:rFonts w:ascii="Arial" w:hAnsi="Arial" w:cs="Arial"/>
          <w:i w:val="0"/>
          <w:iCs w:val="0"/>
          <w:color w:val="auto"/>
        </w:rPr>
        <w:t xml:space="preserve">between </w:t>
      </w:r>
      <w:r w:rsidR="00254A9C" w:rsidRPr="000756F5">
        <w:rPr>
          <w:rStyle w:val="LINKS2copy"/>
          <w:rFonts w:ascii="Arial" w:hAnsi="Arial" w:cs="Arial"/>
          <w:i w:val="0"/>
          <w:iCs w:val="0"/>
          <w:color w:val="auto"/>
        </w:rPr>
        <w:t>J</w:t>
      </w:r>
      <w:r w:rsidR="00087395" w:rsidRPr="000756F5">
        <w:rPr>
          <w:rStyle w:val="LINKS2copy"/>
          <w:rFonts w:ascii="Arial" w:hAnsi="Arial" w:cs="Arial"/>
          <w:i w:val="0"/>
          <w:iCs w:val="0"/>
          <w:color w:val="auto"/>
        </w:rPr>
        <w:t xml:space="preserve">ury and </w:t>
      </w:r>
      <w:r w:rsidR="00254A9C" w:rsidRPr="000756F5">
        <w:rPr>
          <w:rStyle w:val="LINKS2copy"/>
          <w:rFonts w:ascii="Arial" w:hAnsi="Arial" w:cs="Arial"/>
          <w:i w:val="0"/>
          <w:iCs w:val="0"/>
          <w:color w:val="auto"/>
        </w:rPr>
        <w:t>Proponent</w:t>
      </w:r>
      <w:r w:rsidR="00087395" w:rsidRPr="000756F5">
        <w:rPr>
          <w:rStyle w:val="LINKS2copy"/>
          <w:rFonts w:ascii="Arial" w:hAnsi="Arial" w:cs="Arial"/>
          <w:i w:val="0"/>
          <w:iCs w:val="0"/>
          <w:color w:val="auto"/>
        </w:rPr>
        <w:t xml:space="preserve">, and </w:t>
      </w:r>
      <w:r w:rsidR="007F3F53" w:rsidRPr="000756F5">
        <w:rPr>
          <w:rStyle w:val="LINKS2copy"/>
          <w:rFonts w:ascii="Arial" w:hAnsi="Arial" w:cs="Arial"/>
          <w:i w:val="0"/>
          <w:iCs w:val="0"/>
          <w:color w:val="auto"/>
        </w:rPr>
        <w:t xml:space="preserve">between </w:t>
      </w:r>
      <w:r w:rsidR="00254A9C" w:rsidRPr="000756F5">
        <w:rPr>
          <w:rStyle w:val="LINKS2copy"/>
          <w:rFonts w:ascii="Arial" w:hAnsi="Arial" w:cs="Arial"/>
          <w:i w:val="0"/>
          <w:iCs w:val="0"/>
          <w:color w:val="auto"/>
        </w:rPr>
        <w:t>Proponent</w:t>
      </w:r>
      <w:r w:rsidR="00087395" w:rsidRPr="000756F5">
        <w:rPr>
          <w:rStyle w:val="LINKS2copy"/>
          <w:rFonts w:ascii="Arial" w:hAnsi="Arial" w:cs="Arial"/>
          <w:i w:val="0"/>
          <w:iCs w:val="0"/>
          <w:color w:val="auto"/>
        </w:rPr>
        <w:t xml:space="preserve"> and </w:t>
      </w:r>
      <w:r w:rsidR="00254A9C" w:rsidRPr="000756F5">
        <w:rPr>
          <w:rStyle w:val="LINKS2copy"/>
          <w:rFonts w:ascii="Arial" w:hAnsi="Arial" w:cs="Arial"/>
          <w:i w:val="0"/>
          <w:iCs w:val="0"/>
          <w:color w:val="auto"/>
        </w:rPr>
        <w:t>Entrants</w:t>
      </w:r>
    </w:p>
    <w:p w14:paraId="025D76AA" w14:textId="237BB33C" w:rsidR="00C63AEC" w:rsidRPr="000756F5" w:rsidRDefault="00802706">
      <w:pPr>
        <w:pStyle w:val="ListBullet"/>
        <w:rPr>
          <w:rStyle w:val="LINKS2copy"/>
          <w:rFonts w:ascii="Arial" w:hAnsi="Arial" w:cs="Arial"/>
          <w:i w:val="0"/>
          <w:iCs w:val="0"/>
          <w:color w:val="auto"/>
        </w:rPr>
      </w:pPr>
      <w:r w:rsidRPr="000756F5">
        <w:rPr>
          <w:rStyle w:val="LINKS2copy"/>
          <w:rFonts w:ascii="Arial" w:hAnsi="Arial" w:cs="Arial"/>
          <w:i w:val="0"/>
          <w:iCs w:val="0"/>
          <w:color w:val="auto"/>
        </w:rPr>
        <w:t xml:space="preserve">Producing </w:t>
      </w:r>
      <w:r w:rsidR="00C63AEC" w:rsidRPr="000756F5">
        <w:rPr>
          <w:rStyle w:val="LINKS2copy"/>
          <w:rFonts w:ascii="Arial" w:hAnsi="Arial" w:cs="Arial"/>
          <w:i w:val="0"/>
          <w:iCs w:val="0"/>
          <w:color w:val="auto"/>
        </w:rPr>
        <w:t xml:space="preserve">a draft Jury Report for the Jury Chair to review and </w:t>
      </w:r>
      <w:r w:rsidR="00C63AEC" w:rsidRPr="000756F5">
        <w:rPr>
          <w:rStyle w:val="LINKS2copy"/>
          <w:rFonts w:ascii="Arial" w:hAnsi="Arial" w:cs="Arial"/>
          <w:i w:val="0"/>
          <w:iCs w:val="0"/>
          <w:color w:val="auto"/>
          <w:lang w:val="en-GB"/>
        </w:rPr>
        <w:t>finalise</w:t>
      </w:r>
      <w:r w:rsidR="00C63AEC" w:rsidRPr="000756F5">
        <w:rPr>
          <w:rStyle w:val="LINKS2copy"/>
          <w:rFonts w:ascii="Arial" w:hAnsi="Arial" w:cs="Arial"/>
          <w:i w:val="0"/>
          <w:iCs w:val="0"/>
          <w:color w:val="auto"/>
        </w:rPr>
        <w:t xml:space="preserve"> with Jury members</w:t>
      </w:r>
      <w:r w:rsidR="002F133A" w:rsidRPr="000756F5">
        <w:rPr>
          <w:rStyle w:val="LINKS2copy"/>
          <w:rFonts w:ascii="Arial" w:hAnsi="Arial" w:cs="Arial"/>
          <w:i w:val="0"/>
          <w:iCs w:val="0"/>
          <w:color w:val="auto"/>
        </w:rPr>
        <w:t>.</w:t>
      </w:r>
    </w:p>
    <w:p w14:paraId="5B97CA8E" w14:textId="13FC6390" w:rsidR="002F133A" w:rsidRPr="000756F5" w:rsidRDefault="002F133A">
      <w:pPr>
        <w:spacing w:after="0" w:line="240" w:lineRule="auto"/>
        <w:rPr>
          <w:rStyle w:val="LINKS2copy"/>
          <w:rFonts w:ascii="Arial" w:hAnsi="Arial" w:cs="Arial"/>
          <w:i w:val="0"/>
          <w:iCs w:val="0"/>
          <w:color w:val="auto"/>
          <w:lang w:val="en-US"/>
        </w:rPr>
      </w:pPr>
      <w:r w:rsidRPr="000756F5">
        <w:rPr>
          <w:rStyle w:val="LINKS2copy"/>
          <w:rFonts w:ascii="Arial" w:hAnsi="Arial" w:cs="Arial"/>
          <w:i w:val="0"/>
          <w:iCs w:val="0"/>
          <w:color w:val="auto"/>
        </w:rPr>
        <w:br w:type="page"/>
      </w:r>
    </w:p>
    <w:p w14:paraId="54844515" w14:textId="77777777" w:rsidR="002F133A" w:rsidRPr="000756F5" w:rsidRDefault="002F133A" w:rsidP="002F133A">
      <w:pPr>
        <w:pStyle w:val="ListBullet"/>
        <w:numPr>
          <w:ilvl w:val="0"/>
          <w:numId w:val="0"/>
        </w:numPr>
        <w:ind w:left="567"/>
        <w:rPr>
          <w:rStyle w:val="LINKS2copy"/>
          <w:rFonts w:ascii="Arial" w:hAnsi="Arial" w:cs="Arial"/>
          <w:i w:val="0"/>
          <w:iCs w:val="0"/>
          <w:color w:val="auto"/>
        </w:rPr>
      </w:pPr>
    </w:p>
    <w:p w14:paraId="20463EF9" w14:textId="63D54ED1" w:rsidR="004B7DB8" w:rsidRPr="000756F5" w:rsidRDefault="002F133A" w:rsidP="00FA5F06">
      <w:pPr>
        <w:pStyle w:val="Heading6"/>
      </w:pPr>
      <w:r w:rsidRPr="000756F5">
        <w:t>City of Melbourne</w:t>
      </w:r>
    </w:p>
    <w:p w14:paraId="4E86A967" w14:textId="17D5A681" w:rsidR="00030017" w:rsidRPr="000756F5" w:rsidRDefault="005E7E3E">
      <w:r w:rsidRPr="000756F5">
        <w:t>Design Excellence resources will provide</w:t>
      </w:r>
      <w:r w:rsidR="1DD93E02" w:rsidRPr="000756F5">
        <w:t xml:space="preserve"> </w:t>
      </w:r>
      <w:r w:rsidRPr="000756F5">
        <w:t>support and expertise for a competition process. They will observe</w:t>
      </w:r>
      <w:r w:rsidR="1DD93E02" w:rsidRPr="000756F5">
        <w:t xml:space="preserve"> proceedings</w:t>
      </w:r>
      <w:r w:rsidRPr="000756F5">
        <w:t>, input at key steps</w:t>
      </w:r>
      <w:r w:rsidR="1DD93E02" w:rsidRPr="000756F5">
        <w:t xml:space="preserve"> and </w:t>
      </w:r>
      <w:r w:rsidRPr="000756F5">
        <w:t>evaluate</w:t>
      </w:r>
      <w:r w:rsidR="1DD93E02" w:rsidRPr="000756F5">
        <w:t xml:space="preserve"> </w:t>
      </w:r>
      <w:r w:rsidRPr="000756F5">
        <w:t>outcomes.</w:t>
      </w:r>
    </w:p>
    <w:p w14:paraId="1CFF3D2A" w14:textId="6FA60124" w:rsidR="00A31F91" w:rsidRPr="000756F5" w:rsidRDefault="007E1995">
      <w:r w:rsidRPr="000756F5">
        <w:t>Key obligations include:</w:t>
      </w:r>
    </w:p>
    <w:p w14:paraId="10080450" w14:textId="2DC438FA" w:rsidR="00D42BF8" w:rsidRPr="000756F5" w:rsidRDefault="00802706" w:rsidP="00FA5F06">
      <w:pPr>
        <w:pStyle w:val="ListBullet"/>
      </w:pPr>
      <w:r w:rsidRPr="000756F5">
        <w:t>Providing</w:t>
      </w:r>
      <w:r w:rsidR="00D42BF8" w:rsidRPr="000756F5">
        <w:t xml:space="preserve"> continuous and dedicated Design Excellence resourcing across the various competition</w:t>
      </w:r>
      <w:r w:rsidR="00BA7C36" w:rsidRPr="000756F5">
        <w:t xml:space="preserve"> steps and for key touchpoints </w:t>
      </w:r>
      <w:r w:rsidR="00D42BF8" w:rsidRPr="000756F5">
        <w:t xml:space="preserve">and </w:t>
      </w:r>
      <w:r w:rsidR="00BA7C36" w:rsidRPr="000756F5">
        <w:t xml:space="preserve">to uphold Design Integrity </w:t>
      </w:r>
      <w:r w:rsidR="00D42BF8" w:rsidRPr="000756F5">
        <w:t>post competition to support the proponent in seeking planning approval</w:t>
      </w:r>
      <w:r w:rsidR="00645220" w:rsidRPr="000756F5">
        <w:t>.</w:t>
      </w:r>
    </w:p>
    <w:p w14:paraId="047E3E92" w14:textId="46ADEAD0" w:rsidR="00D42BF8" w:rsidRPr="000756F5" w:rsidRDefault="00802706">
      <w:pPr>
        <w:pStyle w:val="ListBullet"/>
      </w:pPr>
      <w:r w:rsidRPr="000756F5">
        <w:t>C</w:t>
      </w:r>
      <w:r w:rsidR="00D42BF8" w:rsidRPr="000756F5">
        <w:t>o-develop</w:t>
      </w:r>
      <w:r w:rsidR="00030017" w:rsidRPr="000756F5">
        <w:t>ing and approving</w:t>
      </w:r>
      <w:r w:rsidR="00D42BF8" w:rsidRPr="000756F5">
        <w:t xml:space="preserve"> the brief</w:t>
      </w:r>
      <w:r w:rsidR="00645220" w:rsidRPr="000756F5">
        <w:t>.</w:t>
      </w:r>
    </w:p>
    <w:p w14:paraId="3C4F9181" w14:textId="780464D6" w:rsidR="00966A7D" w:rsidRPr="000756F5" w:rsidRDefault="00802706">
      <w:pPr>
        <w:pStyle w:val="ListBullet"/>
      </w:pPr>
      <w:r w:rsidRPr="000756F5">
        <w:t>Collaborating</w:t>
      </w:r>
      <w:r w:rsidR="00966A7D" w:rsidRPr="000756F5">
        <w:t xml:space="preserve"> with statutory planners to communicate relevant policy parameters in the </w:t>
      </w:r>
      <w:r w:rsidR="00030017" w:rsidRPr="000756F5">
        <w:t>Competition B</w:t>
      </w:r>
      <w:r w:rsidR="00966A7D" w:rsidRPr="000756F5">
        <w:t>rief</w:t>
      </w:r>
      <w:r w:rsidR="00645220" w:rsidRPr="000756F5">
        <w:t>.</w:t>
      </w:r>
    </w:p>
    <w:p w14:paraId="12B5D418" w14:textId="2E2B2AF7" w:rsidR="00D42BF8" w:rsidRPr="000756F5" w:rsidRDefault="00802706">
      <w:pPr>
        <w:pStyle w:val="ListBullet"/>
      </w:pPr>
      <w:r w:rsidRPr="000756F5">
        <w:t>Endorsing</w:t>
      </w:r>
      <w:r w:rsidR="3B97C36D" w:rsidRPr="000756F5">
        <w:t xml:space="preserve"> the competition </w:t>
      </w:r>
      <w:r w:rsidR="007F3F53" w:rsidRPr="000756F5">
        <w:t xml:space="preserve">at launch and again </w:t>
      </w:r>
      <w:r w:rsidR="646C1035" w:rsidRPr="000756F5">
        <w:t xml:space="preserve">once the </w:t>
      </w:r>
      <w:r w:rsidR="00254A9C" w:rsidRPr="000756F5">
        <w:t>Winning Entrant</w:t>
      </w:r>
      <w:r w:rsidR="005E7E3E" w:rsidRPr="000756F5">
        <w:t xml:space="preserve"> has been selected</w:t>
      </w:r>
      <w:r w:rsidR="007831F5" w:rsidRPr="000756F5">
        <w:t xml:space="preserve">, provided all </w:t>
      </w:r>
      <w:r w:rsidR="000D4D56" w:rsidRPr="000756F5">
        <w:t>Competition Conditions and Evaluation C</w:t>
      </w:r>
      <w:r w:rsidR="007831F5" w:rsidRPr="000756F5">
        <w:t>riteria are met</w:t>
      </w:r>
      <w:r w:rsidR="00645220" w:rsidRPr="000756F5">
        <w:t>.</w:t>
      </w:r>
    </w:p>
    <w:p w14:paraId="3FE12C50" w14:textId="34690493" w:rsidR="009A7A19" w:rsidRPr="000756F5" w:rsidRDefault="00802706">
      <w:pPr>
        <w:pStyle w:val="ListBullet"/>
      </w:pPr>
      <w:r w:rsidRPr="000756F5">
        <w:t xml:space="preserve">Review </w:t>
      </w:r>
      <w:r w:rsidR="007F3F53" w:rsidRPr="000756F5">
        <w:t xml:space="preserve">and adapt the Guidelines as necessary, as a consequence of </w:t>
      </w:r>
      <w:r w:rsidR="005E7E3E" w:rsidRPr="000756F5">
        <w:t xml:space="preserve">evaluating </w:t>
      </w:r>
      <w:r w:rsidR="007F3F53" w:rsidRPr="000756F5">
        <w:t xml:space="preserve">live competition processes, </w:t>
      </w:r>
      <w:r w:rsidR="006B3A3C" w:rsidRPr="000756F5">
        <w:t xml:space="preserve">fairness and transparency </w:t>
      </w:r>
      <w:r w:rsidR="005E7E3E" w:rsidRPr="000756F5">
        <w:t xml:space="preserve">to </w:t>
      </w:r>
      <w:r w:rsidR="007F3F53" w:rsidRPr="000756F5">
        <w:t xml:space="preserve">improve and </w:t>
      </w:r>
      <w:r w:rsidR="005E7E3E" w:rsidRPr="000756F5">
        <w:rPr>
          <w:lang w:val="en-GB"/>
        </w:rPr>
        <w:t>optimise</w:t>
      </w:r>
      <w:r w:rsidR="005E7E3E" w:rsidRPr="000756F5">
        <w:t xml:space="preserve"> the process.  </w:t>
      </w:r>
    </w:p>
    <w:p w14:paraId="45628F20" w14:textId="55A06C83" w:rsidR="004B7DB8" w:rsidRPr="000756F5" w:rsidRDefault="00575842" w:rsidP="00FA5F06">
      <w:pPr>
        <w:pStyle w:val="Heading6"/>
      </w:pPr>
      <w:r w:rsidRPr="000756F5">
        <w:t>Jury</w:t>
      </w:r>
      <w:r w:rsidR="002B23A8" w:rsidRPr="000756F5">
        <w:tab/>
      </w:r>
    </w:p>
    <w:p w14:paraId="63645A4F" w14:textId="22922DF3" w:rsidR="007831F5" w:rsidRPr="000756F5" w:rsidRDefault="01C89F5F">
      <w:r w:rsidRPr="000756F5">
        <w:t>The J</w:t>
      </w:r>
      <w:r w:rsidR="6FF9E8A7" w:rsidRPr="000756F5">
        <w:t>ury is responsible for assessing</w:t>
      </w:r>
      <w:r w:rsidR="1DD93E02" w:rsidRPr="000756F5">
        <w:t xml:space="preserve"> all entries</w:t>
      </w:r>
      <w:r w:rsidR="001D7CEC" w:rsidRPr="000756F5">
        <w:t>, for qualitatively selecting shortlist</w:t>
      </w:r>
      <w:r w:rsidR="007831F5" w:rsidRPr="000756F5">
        <w:t>ed</w:t>
      </w:r>
      <w:r w:rsidR="001D7CEC" w:rsidRPr="000756F5">
        <w:t xml:space="preserve"> teams</w:t>
      </w:r>
      <w:r w:rsidR="1DD93E02" w:rsidRPr="000756F5">
        <w:t xml:space="preserve"> and making a final</w:t>
      </w:r>
      <w:r w:rsidR="00763927" w:rsidRPr="000756F5">
        <w:t xml:space="preserve"> </w:t>
      </w:r>
      <w:r w:rsidR="6FF9E8A7" w:rsidRPr="000756F5">
        <w:t>decision at the end of the competition.</w:t>
      </w:r>
      <w:r w:rsidRPr="000756F5">
        <w:t xml:space="preserve"> J</w:t>
      </w:r>
      <w:r w:rsidR="6275037F" w:rsidRPr="000756F5">
        <w:t>ury</w:t>
      </w:r>
      <w:r w:rsidR="00763927" w:rsidRPr="000756F5">
        <w:t xml:space="preserve"> members</w:t>
      </w:r>
      <w:r w:rsidR="6275037F" w:rsidRPr="000756F5">
        <w:t xml:space="preserve"> </w:t>
      </w:r>
      <w:r w:rsidR="6C31A62A" w:rsidRPr="000756F5">
        <w:t>must</w:t>
      </w:r>
      <w:r w:rsidR="007831F5" w:rsidRPr="000756F5">
        <w:t>:</w:t>
      </w:r>
      <w:r w:rsidR="00763927" w:rsidRPr="000756F5">
        <w:t xml:space="preserve"> </w:t>
      </w:r>
    </w:p>
    <w:p w14:paraId="5C0D904A" w14:textId="35843D7F" w:rsidR="005E0DCF" w:rsidRPr="000756F5" w:rsidRDefault="005E0DCF" w:rsidP="00FA5F06">
      <w:pPr>
        <w:pStyle w:val="ListBullet"/>
      </w:pPr>
      <w:r w:rsidRPr="000756F5">
        <w:t>I</w:t>
      </w:r>
      <w:r w:rsidR="00763927" w:rsidRPr="000756F5">
        <w:t>ndependently</w:t>
      </w:r>
      <w:r w:rsidR="6C31A62A" w:rsidRPr="000756F5">
        <w:t xml:space="preserve"> </w:t>
      </w:r>
      <w:r w:rsidR="00763927" w:rsidRPr="000756F5">
        <w:t xml:space="preserve">score </w:t>
      </w:r>
      <w:r w:rsidRPr="000756F5">
        <w:t>proposals</w:t>
      </w:r>
      <w:r w:rsidR="00763927" w:rsidRPr="000756F5">
        <w:t xml:space="preserve"> using the </w:t>
      </w:r>
      <w:r w:rsidR="00E21886" w:rsidRPr="000756F5">
        <w:t>Evaluation C</w:t>
      </w:r>
      <w:r w:rsidR="00763927" w:rsidRPr="000756F5">
        <w:t xml:space="preserve">riteria </w:t>
      </w:r>
      <w:r w:rsidRPr="000756F5">
        <w:t>in</w:t>
      </w:r>
      <w:r w:rsidR="00763927" w:rsidRPr="000756F5">
        <w:t xml:space="preserve"> the </w:t>
      </w:r>
      <w:r w:rsidRPr="000756F5">
        <w:t>Competition B</w:t>
      </w:r>
      <w:r w:rsidR="00763927" w:rsidRPr="000756F5">
        <w:t>rief</w:t>
      </w:r>
    </w:p>
    <w:p w14:paraId="6AF2EF42" w14:textId="5BAE0354" w:rsidR="005E0DCF" w:rsidRPr="000756F5" w:rsidRDefault="005E0DCF">
      <w:pPr>
        <w:pStyle w:val="ListBullet"/>
      </w:pPr>
      <w:r w:rsidRPr="000756F5">
        <w:t>M</w:t>
      </w:r>
      <w:r w:rsidR="00763927" w:rsidRPr="000756F5">
        <w:t xml:space="preserve">eet to </w:t>
      </w:r>
      <w:r w:rsidRPr="000756F5">
        <w:t xml:space="preserve">discuss </w:t>
      </w:r>
      <w:r w:rsidR="00763927" w:rsidRPr="000756F5">
        <w:t>aggregate</w:t>
      </w:r>
      <w:r w:rsidRPr="000756F5">
        <w:t>d</w:t>
      </w:r>
      <w:r w:rsidR="00763927" w:rsidRPr="000756F5">
        <w:t xml:space="preserve"> scores </w:t>
      </w:r>
    </w:p>
    <w:p w14:paraId="5963AD4A" w14:textId="03A882F7" w:rsidR="005E0DCF" w:rsidRPr="000756F5" w:rsidRDefault="005E0DCF">
      <w:pPr>
        <w:pStyle w:val="ListBullet"/>
      </w:pPr>
      <w:r w:rsidRPr="000756F5">
        <w:rPr>
          <w:lang w:val="en-GB"/>
        </w:rPr>
        <w:t>Finalise</w:t>
      </w:r>
      <w:r w:rsidRPr="000756F5">
        <w:t xml:space="preserve"> consensus scores</w:t>
      </w:r>
      <w:r w:rsidR="00763927" w:rsidRPr="000756F5">
        <w:t xml:space="preserve"> to achieve a ranking</w:t>
      </w:r>
    </w:p>
    <w:p w14:paraId="25132D4B" w14:textId="2D37FCE4" w:rsidR="00ED2A2A" w:rsidRPr="000756F5" w:rsidRDefault="005E0DCF">
      <w:pPr>
        <w:pStyle w:val="ListBullet"/>
      </w:pPr>
      <w:r w:rsidRPr="000756F5">
        <w:t>Contribute feedback for inclusion in the Competition Report</w:t>
      </w:r>
    </w:p>
    <w:p w14:paraId="5BF0365C" w14:textId="57ED82CE" w:rsidR="007831F5" w:rsidRPr="000756F5" w:rsidRDefault="00ED2A2A" w:rsidP="00ED2A2A">
      <w:pPr>
        <w:pStyle w:val="ListBullet"/>
      </w:pPr>
      <w:r w:rsidRPr="000756F5">
        <w:t>Declare any conflicts of interest upfront</w:t>
      </w:r>
    </w:p>
    <w:p w14:paraId="4CBEFF0B" w14:textId="2720940A" w:rsidR="00F23484" w:rsidRPr="000756F5" w:rsidRDefault="00F23484" w:rsidP="00ED2A2A">
      <w:pPr>
        <w:pStyle w:val="ListBullet"/>
      </w:pPr>
      <w:r w:rsidRPr="000756F5">
        <w:t>Conduct assessment according to the process and conditions.</w:t>
      </w:r>
    </w:p>
    <w:p w14:paraId="1D6FF324" w14:textId="2CBC966C" w:rsidR="00A31F91" w:rsidRPr="000756F5" w:rsidRDefault="6C31A62A">
      <w:r w:rsidRPr="000756F5">
        <w:t>The</w:t>
      </w:r>
      <w:r w:rsidR="1DD93E02" w:rsidRPr="000756F5">
        <w:t xml:space="preserve"> </w:t>
      </w:r>
      <w:r w:rsidR="01C89F5F" w:rsidRPr="000756F5">
        <w:t>Jury C</w:t>
      </w:r>
      <w:r w:rsidR="3298EEA8" w:rsidRPr="000756F5">
        <w:t>hair</w:t>
      </w:r>
      <w:r w:rsidRPr="000756F5">
        <w:t xml:space="preserve"> is </w:t>
      </w:r>
      <w:r w:rsidR="3298EEA8" w:rsidRPr="000756F5">
        <w:t>responsible for c</w:t>
      </w:r>
      <w:r w:rsidR="00A31F91" w:rsidRPr="000756F5">
        <w:t>onvening the J</w:t>
      </w:r>
      <w:r w:rsidR="3298EEA8" w:rsidRPr="000756F5">
        <w:t>ury, conducting the assessment according to the process and conditions</w:t>
      </w:r>
      <w:r w:rsidR="00D86D3E" w:rsidRPr="000756F5">
        <w:t>,</w:t>
      </w:r>
      <w:r w:rsidR="3298EEA8" w:rsidRPr="000756F5">
        <w:t xml:space="preserve"> and producing a</w:t>
      </w:r>
      <w:r w:rsidR="007831F5" w:rsidRPr="000756F5">
        <w:t xml:space="preserve"> Jury endorsed</w:t>
      </w:r>
      <w:r w:rsidR="3298EEA8" w:rsidRPr="000756F5">
        <w:t xml:space="preserve"> </w:t>
      </w:r>
      <w:r w:rsidR="00A31F91" w:rsidRPr="000756F5">
        <w:t>Competition Report</w:t>
      </w:r>
      <w:r w:rsidR="00C61C73" w:rsidRPr="000756F5">
        <w:t xml:space="preserve">, </w:t>
      </w:r>
      <w:r w:rsidR="00C63AEC" w:rsidRPr="000756F5">
        <w:t xml:space="preserve">with the assistance of the </w:t>
      </w:r>
      <w:r w:rsidR="007831F5" w:rsidRPr="000756F5">
        <w:t xml:space="preserve">Competition </w:t>
      </w:r>
      <w:r w:rsidR="00C61C73" w:rsidRPr="000756F5">
        <w:t>Advis</w:t>
      </w:r>
      <w:r w:rsidR="007831F5" w:rsidRPr="000756F5">
        <w:t>e</w:t>
      </w:r>
      <w:r w:rsidR="00C61C73" w:rsidRPr="000756F5">
        <w:t>r</w:t>
      </w:r>
      <w:r w:rsidR="007831F5" w:rsidRPr="000756F5">
        <w:t>.</w:t>
      </w:r>
    </w:p>
    <w:p w14:paraId="41F517CD" w14:textId="2B475C18" w:rsidR="007E1995" w:rsidRPr="000756F5" w:rsidRDefault="007E1995">
      <w:r w:rsidRPr="000756F5">
        <w:t>Key obligations include:</w:t>
      </w:r>
    </w:p>
    <w:p w14:paraId="3C7732E4" w14:textId="27DC1DA0" w:rsidR="009A7A19" w:rsidRPr="000756F5" w:rsidRDefault="00802706" w:rsidP="00FA5F06">
      <w:pPr>
        <w:pStyle w:val="ListBullet"/>
      </w:pPr>
      <w:r w:rsidRPr="000756F5">
        <w:t>Declar</w:t>
      </w:r>
      <w:r w:rsidR="00ED2A2A" w:rsidRPr="000756F5">
        <w:t>e</w:t>
      </w:r>
      <w:r w:rsidR="00E56BAF" w:rsidRPr="000756F5">
        <w:t xml:space="preserve"> any</w:t>
      </w:r>
      <w:r w:rsidR="009A7A19" w:rsidRPr="000756F5">
        <w:t xml:space="preserve"> conflicts of interest</w:t>
      </w:r>
      <w:r w:rsidR="00E56BAF" w:rsidRPr="000756F5">
        <w:t xml:space="preserve"> upfront</w:t>
      </w:r>
    </w:p>
    <w:p w14:paraId="3189C546" w14:textId="42693C5F" w:rsidR="009A7A19" w:rsidRPr="000756F5" w:rsidRDefault="00802706">
      <w:pPr>
        <w:pStyle w:val="ListBullet"/>
      </w:pPr>
      <w:r w:rsidRPr="000756F5">
        <w:t>Ensur</w:t>
      </w:r>
      <w:r w:rsidR="00ED2A2A" w:rsidRPr="000756F5">
        <w:t>e</w:t>
      </w:r>
      <w:r w:rsidR="009A7A19" w:rsidRPr="000756F5">
        <w:t xml:space="preserve"> independence and confidentiality are maintained</w:t>
      </w:r>
    </w:p>
    <w:p w14:paraId="266C3AE5" w14:textId="5A3DD9A8" w:rsidR="009A7A19" w:rsidRPr="000756F5" w:rsidRDefault="00802706">
      <w:pPr>
        <w:pStyle w:val="ListBullet"/>
      </w:pPr>
      <w:r w:rsidRPr="000756F5">
        <w:t>H</w:t>
      </w:r>
      <w:r w:rsidR="009A7A19" w:rsidRPr="000756F5">
        <w:t>av</w:t>
      </w:r>
      <w:r w:rsidR="00ED2A2A" w:rsidRPr="000756F5">
        <w:t>e</w:t>
      </w:r>
      <w:r w:rsidR="009A7A19" w:rsidRPr="000756F5">
        <w:t xml:space="preserve"> appropriate design expertise</w:t>
      </w:r>
    </w:p>
    <w:p w14:paraId="28AAA0A8" w14:textId="11D3F75F" w:rsidR="001333A8" w:rsidRPr="000756F5" w:rsidRDefault="00802706">
      <w:pPr>
        <w:pStyle w:val="ListBullet"/>
      </w:pPr>
      <w:r w:rsidRPr="000756F5">
        <w:t>A</w:t>
      </w:r>
      <w:r w:rsidR="009A7A19" w:rsidRPr="000756F5">
        <w:t>ssess entries in accordance with the timeframe</w:t>
      </w:r>
      <w:r w:rsidR="00D86D3E" w:rsidRPr="000756F5">
        <w:t>s</w:t>
      </w:r>
      <w:r w:rsidR="00763927" w:rsidRPr="000756F5">
        <w:t>.</w:t>
      </w:r>
    </w:p>
    <w:p w14:paraId="7A530FE7" w14:textId="7B3E8614" w:rsidR="004B7DB8" w:rsidRPr="000756F5" w:rsidRDefault="004B7DB8" w:rsidP="00FA5F06">
      <w:pPr>
        <w:pStyle w:val="Heading6"/>
      </w:pPr>
      <w:r w:rsidRPr="000756F5">
        <w:t>Entrant</w:t>
      </w:r>
      <w:r w:rsidR="002B23A8" w:rsidRPr="000756F5">
        <w:tab/>
      </w:r>
    </w:p>
    <w:p w14:paraId="4DA519E9" w14:textId="4BBFB26A" w:rsidR="00A31F91" w:rsidRPr="000756F5" w:rsidRDefault="002B23A8">
      <w:r w:rsidRPr="000756F5">
        <w:t xml:space="preserve">An </w:t>
      </w:r>
      <w:r w:rsidR="003B28F0" w:rsidRPr="000756F5">
        <w:t>E</w:t>
      </w:r>
      <w:r w:rsidRPr="000756F5">
        <w:t xml:space="preserve">ntrant </w:t>
      </w:r>
      <w:r w:rsidR="00C63AEC" w:rsidRPr="000756F5">
        <w:t xml:space="preserve">is a </w:t>
      </w:r>
      <w:r w:rsidRPr="000756F5">
        <w:t xml:space="preserve">person or team who </w:t>
      </w:r>
      <w:r w:rsidR="00C63AEC" w:rsidRPr="000756F5">
        <w:t xml:space="preserve">is participating in the </w:t>
      </w:r>
      <w:r w:rsidRPr="000756F5">
        <w:t>design competition.</w:t>
      </w:r>
    </w:p>
    <w:p w14:paraId="13F034D9" w14:textId="1E693F26" w:rsidR="007E1995" w:rsidRPr="000756F5" w:rsidRDefault="007E1995">
      <w:r w:rsidRPr="000756F5">
        <w:t>Key obligations include:</w:t>
      </w:r>
    </w:p>
    <w:p w14:paraId="76DAED6D" w14:textId="2C6B3390" w:rsidR="00575842" w:rsidRPr="000756F5" w:rsidRDefault="00802706" w:rsidP="00FA5F06">
      <w:pPr>
        <w:pStyle w:val="ListBullet"/>
      </w:pPr>
      <w:r w:rsidRPr="000756F5">
        <w:t>S</w:t>
      </w:r>
      <w:r w:rsidR="7AB203FA" w:rsidRPr="000756F5">
        <w:t>ubmit</w:t>
      </w:r>
      <w:r w:rsidR="00030017" w:rsidRPr="000756F5">
        <w:t>ting</w:t>
      </w:r>
      <w:r w:rsidR="7AB203FA" w:rsidRPr="000756F5">
        <w:t xml:space="preserve"> entry material</w:t>
      </w:r>
      <w:r w:rsidR="3B97C36D" w:rsidRPr="000756F5">
        <w:t xml:space="preserve"> as per submission requirements in the </w:t>
      </w:r>
      <w:r w:rsidR="00030017" w:rsidRPr="000756F5">
        <w:t>Competition B</w:t>
      </w:r>
      <w:r w:rsidR="3B97C36D" w:rsidRPr="000756F5">
        <w:t xml:space="preserve">rief, </w:t>
      </w:r>
      <w:r w:rsidR="006F1B74" w:rsidRPr="000756F5">
        <w:t xml:space="preserve">with </w:t>
      </w:r>
      <w:r w:rsidR="3B97C36D" w:rsidRPr="000756F5">
        <w:t>no additional outputs</w:t>
      </w:r>
    </w:p>
    <w:p w14:paraId="43A8A014" w14:textId="0BC5BC39" w:rsidR="00C61C73" w:rsidRPr="000756F5" w:rsidRDefault="00802706">
      <w:pPr>
        <w:pStyle w:val="ListBullet"/>
      </w:pPr>
      <w:r w:rsidRPr="000756F5">
        <w:t xml:space="preserve">Comply </w:t>
      </w:r>
      <w:r w:rsidR="00C61C73" w:rsidRPr="000756F5">
        <w:t xml:space="preserve">with the </w:t>
      </w:r>
      <w:r w:rsidR="00C63AEC" w:rsidRPr="000756F5">
        <w:t>C</w:t>
      </w:r>
      <w:r w:rsidR="00C61C73" w:rsidRPr="000756F5">
        <w:t xml:space="preserve">ompetition </w:t>
      </w:r>
      <w:r w:rsidR="00C63AEC" w:rsidRPr="000756F5">
        <w:t>C</w:t>
      </w:r>
      <w:r w:rsidR="00C61C73" w:rsidRPr="000756F5">
        <w:t xml:space="preserve">onditions, which set out the requirements of participation </w:t>
      </w:r>
    </w:p>
    <w:p w14:paraId="223B5D58" w14:textId="48E15D94" w:rsidR="001333A8" w:rsidRPr="000756F5" w:rsidRDefault="00802706">
      <w:pPr>
        <w:pStyle w:val="ListBullet"/>
      </w:pPr>
      <w:r w:rsidRPr="000756F5">
        <w:t>Provid</w:t>
      </w:r>
      <w:r w:rsidR="00C63AEC" w:rsidRPr="000756F5">
        <w:t xml:space="preserve">e </w:t>
      </w:r>
      <w:r w:rsidR="01D7C189" w:rsidRPr="000756F5">
        <w:t>feedback to the City of Melbourne on their experience</w:t>
      </w:r>
      <w:r w:rsidR="005E7E3E" w:rsidRPr="000756F5">
        <w:t>.</w:t>
      </w:r>
      <w:bookmarkStart w:id="147" w:name="_Toc102028657"/>
      <w:bookmarkStart w:id="148" w:name="_Toc107921955"/>
      <w:bookmarkStart w:id="149" w:name="_Toc107999129"/>
      <w:bookmarkStart w:id="150" w:name="_Toc108020361"/>
      <w:bookmarkStart w:id="151" w:name="_Toc108020417"/>
      <w:bookmarkStart w:id="152" w:name="_Toc108020444"/>
      <w:bookmarkStart w:id="153" w:name="_Toc108081844"/>
      <w:bookmarkStart w:id="154" w:name="_Toc108439321"/>
      <w:bookmarkStart w:id="155" w:name="_Toc108794291"/>
      <w:bookmarkStart w:id="156" w:name="_Toc110950174"/>
      <w:bookmarkStart w:id="157" w:name="_Toc111549133"/>
    </w:p>
    <w:p w14:paraId="08CFDE2C" w14:textId="32B13F5F" w:rsidR="002F133A" w:rsidRPr="000756F5" w:rsidRDefault="002F133A">
      <w:pPr>
        <w:spacing w:after="0" w:line="240" w:lineRule="auto"/>
        <w:rPr>
          <w:lang w:val="en-US"/>
        </w:rPr>
      </w:pPr>
      <w:r w:rsidRPr="000756F5">
        <w:br w:type="page"/>
      </w:r>
    </w:p>
    <w:p w14:paraId="54D8E0EC" w14:textId="3A6B3A69" w:rsidR="002F133A" w:rsidRPr="000756F5" w:rsidRDefault="002F133A" w:rsidP="002F133A">
      <w:pPr>
        <w:pStyle w:val="ListBullet"/>
        <w:numPr>
          <w:ilvl w:val="0"/>
          <w:numId w:val="0"/>
        </w:numPr>
        <w:ind w:left="207"/>
      </w:pPr>
    </w:p>
    <w:p w14:paraId="3EACA9C8" w14:textId="77777777" w:rsidR="00A6517C" w:rsidRPr="000756F5" w:rsidRDefault="00A6517C" w:rsidP="002F133A">
      <w:pPr>
        <w:pStyle w:val="ListBullet"/>
        <w:numPr>
          <w:ilvl w:val="0"/>
          <w:numId w:val="0"/>
        </w:numPr>
        <w:ind w:left="207"/>
      </w:pPr>
    </w:p>
    <w:p w14:paraId="0532283C" w14:textId="63DAA9A9" w:rsidR="0002256B" w:rsidRPr="000756F5" w:rsidRDefault="0002256B" w:rsidP="00FA5F06">
      <w:pPr>
        <w:pStyle w:val="Heading3"/>
        <w:rPr>
          <w:color w:val="auto"/>
        </w:rPr>
      </w:pPr>
      <w:bookmarkStart w:id="158" w:name="_Toc116895012"/>
      <w:r w:rsidRPr="000756F5">
        <w:rPr>
          <w:color w:val="auto"/>
        </w:rPr>
        <w:t>Support</w:t>
      </w:r>
      <w:r w:rsidR="009B1786" w:rsidRPr="000756F5">
        <w:rPr>
          <w:color w:val="auto"/>
        </w:rPr>
        <w:t xml:space="preserve"> participants</w:t>
      </w:r>
      <w:bookmarkEnd w:id="147"/>
      <w:bookmarkEnd w:id="148"/>
      <w:bookmarkEnd w:id="149"/>
      <w:bookmarkEnd w:id="150"/>
      <w:bookmarkEnd w:id="151"/>
      <w:bookmarkEnd w:id="152"/>
      <w:bookmarkEnd w:id="153"/>
      <w:bookmarkEnd w:id="154"/>
      <w:bookmarkEnd w:id="155"/>
      <w:bookmarkEnd w:id="156"/>
      <w:bookmarkEnd w:id="157"/>
      <w:bookmarkEnd w:id="158"/>
    </w:p>
    <w:p w14:paraId="35CE2496" w14:textId="33FBDA76" w:rsidR="009D5545" w:rsidRPr="000756F5" w:rsidRDefault="557C2D23" w:rsidP="00FA5F06">
      <w:r w:rsidRPr="000756F5">
        <w:t>S</w:t>
      </w:r>
      <w:r w:rsidR="2D077D8B" w:rsidRPr="000756F5">
        <w:t xml:space="preserve">upporting </w:t>
      </w:r>
      <w:r w:rsidR="65B758BF" w:rsidRPr="000756F5">
        <w:t xml:space="preserve">groups </w:t>
      </w:r>
      <w:r w:rsidR="0554491D" w:rsidRPr="000756F5">
        <w:t>may need to be consulted</w:t>
      </w:r>
      <w:r w:rsidR="24192462" w:rsidRPr="000756F5">
        <w:t xml:space="preserve">, depending on the project’s scale and </w:t>
      </w:r>
      <w:r w:rsidR="146435B2" w:rsidRPr="000756F5">
        <w:t>required</w:t>
      </w:r>
      <w:r w:rsidR="646C1035" w:rsidRPr="000756F5">
        <w:t xml:space="preserve"> </w:t>
      </w:r>
      <w:r w:rsidR="005E7E3E" w:rsidRPr="000756F5">
        <w:t xml:space="preserve">design </w:t>
      </w:r>
      <w:r w:rsidR="646C1035" w:rsidRPr="000756F5">
        <w:t>resolution</w:t>
      </w:r>
      <w:r w:rsidR="65B758BF" w:rsidRPr="000756F5">
        <w:t>.</w:t>
      </w:r>
      <w:r w:rsidR="0B08991A" w:rsidRPr="000756F5">
        <w:t xml:space="preserve"> Each supporting participant play</w:t>
      </w:r>
      <w:r w:rsidR="00A77338" w:rsidRPr="000756F5">
        <w:t>s</w:t>
      </w:r>
      <w:r w:rsidR="0B08991A" w:rsidRPr="000756F5">
        <w:t xml:space="preserve"> an important role in providing advice and supporting the competition process.</w:t>
      </w:r>
    </w:p>
    <w:p w14:paraId="23608547" w14:textId="77777777" w:rsidR="009B1786" w:rsidRPr="000756F5" w:rsidRDefault="009B1786" w:rsidP="00FA5F06">
      <w:pPr>
        <w:pStyle w:val="Heading6"/>
      </w:pPr>
      <w:r w:rsidRPr="000756F5">
        <w:t>Competition Advisory Group</w:t>
      </w:r>
    </w:p>
    <w:p w14:paraId="1D76F68E" w14:textId="0A714B85" w:rsidR="009B1786" w:rsidRPr="000756F5" w:rsidRDefault="00814971">
      <w:r w:rsidRPr="000756F5">
        <w:t>For some competitions, it may be appropriate to have a Competition Advisory Group to assist the Jury in their deliberations. The CAG will normally comprise of the Competition Adviser and 1-2 City of Melbourne representatives.</w:t>
      </w:r>
    </w:p>
    <w:p w14:paraId="2C5ECD14" w14:textId="3262FB4E" w:rsidR="009A7A19" w:rsidRPr="000756F5" w:rsidRDefault="007F0C82" w:rsidP="00FA5F06">
      <w:pPr>
        <w:pStyle w:val="Heading6"/>
      </w:pPr>
      <w:r w:rsidRPr="000756F5">
        <w:t>Tec</w:t>
      </w:r>
      <w:r w:rsidR="003B28F0" w:rsidRPr="000756F5">
        <w:t>hnical A</w:t>
      </w:r>
      <w:r w:rsidRPr="000756F5">
        <w:t>dviser</w:t>
      </w:r>
      <w:r w:rsidR="004548A4" w:rsidRPr="000756F5">
        <w:t>s</w:t>
      </w:r>
      <w:r w:rsidRPr="000756F5">
        <w:tab/>
      </w:r>
    </w:p>
    <w:p w14:paraId="5140EF46" w14:textId="5B3DEEA4" w:rsidR="00E20679" w:rsidRPr="000756F5" w:rsidRDefault="01C89F5F">
      <w:r w:rsidRPr="000756F5">
        <w:t>Technical A</w:t>
      </w:r>
      <w:r w:rsidR="65B758BF" w:rsidRPr="000756F5">
        <w:t>dvisers</w:t>
      </w:r>
      <w:r w:rsidR="00F96260" w:rsidRPr="000756F5">
        <w:t xml:space="preserve"> provide spec</w:t>
      </w:r>
      <w:r w:rsidR="009E6134" w:rsidRPr="000756F5">
        <w:t>ific expertise on the functional requirements of the project on</w:t>
      </w:r>
      <w:r w:rsidR="00F96260" w:rsidRPr="000756F5">
        <w:t xml:space="preserve"> behalf of the Proponent. Technical Advisers </w:t>
      </w:r>
      <w:r w:rsidR="65B758BF" w:rsidRPr="000756F5">
        <w:t xml:space="preserve">may </w:t>
      </w:r>
      <w:r w:rsidR="00F96260" w:rsidRPr="000756F5">
        <w:t xml:space="preserve">inform the Competition Brief, </w:t>
      </w:r>
      <w:r w:rsidR="00A77338" w:rsidRPr="000756F5">
        <w:t>or</w:t>
      </w:r>
      <w:r w:rsidR="009E6134" w:rsidRPr="000756F5">
        <w:t xml:space="preserve"> </w:t>
      </w:r>
      <w:r w:rsidR="65B758BF" w:rsidRPr="000756F5">
        <w:t xml:space="preserve">provide </w:t>
      </w:r>
      <w:r w:rsidR="009E6134" w:rsidRPr="000756F5">
        <w:t xml:space="preserve">feedback on Submissions to </w:t>
      </w:r>
      <w:r w:rsidR="000F7FE1" w:rsidRPr="000756F5">
        <w:t>the J</w:t>
      </w:r>
      <w:r w:rsidR="65B758BF" w:rsidRPr="000756F5">
        <w:t xml:space="preserve">ury. </w:t>
      </w:r>
      <w:r w:rsidR="009E6134" w:rsidRPr="000756F5">
        <w:t xml:space="preserve">The </w:t>
      </w:r>
      <w:r w:rsidR="0048741A" w:rsidRPr="000756F5">
        <w:t>Key A</w:t>
      </w:r>
      <w:r w:rsidR="009E6134" w:rsidRPr="000756F5">
        <w:t>ctivities that Technical Advisers may support include</w:t>
      </w:r>
      <w:r w:rsidR="4946F06E" w:rsidRPr="000756F5">
        <w:t>:</w:t>
      </w:r>
    </w:p>
    <w:p w14:paraId="78B7C332" w14:textId="4AD7DE8B" w:rsidR="00E20679" w:rsidRPr="000756F5" w:rsidRDefault="00E20679" w:rsidP="00A6517C">
      <w:pPr>
        <w:pStyle w:val="ListBullet"/>
        <w:spacing w:after="0" w:line="360" w:lineRule="auto"/>
        <w:ind w:hanging="357"/>
      </w:pPr>
      <w:r w:rsidRPr="000756F5">
        <w:t>1.1 Co-develop brief</w:t>
      </w:r>
    </w:p>
    <w:p w14:paraId="42A7873A" w14:textId="6B603D92" w:rsidR="00E20679" w:rsidRPr="000756F5" w:rsidRDefault="00E20679" w:rsidP="00A6517C">
      <w:pPr>
        <w:pStyle w:val="ListBullet"/>
        <w:spacing w:after="0" w:line="360" w:lineRule="auto"/>
        <w:ind w:hanging="357"/>
      </w:pPr>
      <w:r w:rsidRPr="000756F5">
        <w:t xml:space="preserve">3.1 Briefing session </w:t>
      </w:r>
    </w:p>
    <w:p w14:paraId="14523394" w14:textId="06A00926" w:rsidR="00E20679" w:rsidRPr="000756F5" w:rsidRDefault="00E20679" w:rsidP="00A6517C">
      <w:pPr>
        <w:pStyle w:val="ListBullet"/>
        <w:spacing w:after="0" w:line="360" w:lineRule="auto"/>
        <w:ind w:hanging="357"/>
      </w:pPr>
      <w:r w:rsidRPr="000756F5">
        <w:t xml:space="preserve">3.2 </w:t>
      </w:r>
      <w:r w:rsidR="004A0F52" w:rsidRPr="000756F5">
        <w:t>Working period</w:t>
      </w:r>
    </w:p>
    <w:p w14:paraId="35F8B3DB" w14:textId="7D45B502" w:rsidR="00E20679" w:rsidRPr="000756F5" w:rsidRDefault="00E20679" w:rsidP="00A6517C">
      <w:pPr>
        <w:pStyle w:val="ListBullet"/>
        <w:spacing w:after="0" w:line="360" w:lineRule="auto"/>
        <w:ind w:hanging="357"/>
      </w:pPr>
      <w:r w:rsidRPr="000756F5">
        <w:t>4.1 Submission presentation</w:t>
      </w:r>
    </w:p>
    <w:p w14:paraId="763E10B3" w14:textId="4F36E07F" w:rsidR="00E20679" w:rsidRPr="000756F5" w:rsidRDefault="00E20679" w:rsidP="00A6517C">
      <w:pPr>
        <w:pStyle w:val="ListBullet"/>
        <w:spacing w:after="0" w:line="360" w:lineRule="auto"/>
        <w:ind w:hanging="357"/>
      </w:pPr>
      <w:r w:rsidRPr="000756F5">
        <w:t>4.2 Assess submissions</w:t>
      </w:r>
    </w:p>
    <w:p w14:paraId="05CC44E3" w14:textId="6625359C" w:rsidR="007F0C82" w:rsidRPr="000756F5" w:rsidRDefault="006A1F56" w:rsidP="00A6517C">
      <w:pPr>
        <w:pStyle w:val="ListBullet"/>
        <w:spacing w:after="0" w:line="360" w:lineRule="auto"/>
        <w:ind w:hanging="357"/>
      </w:pPr>
      <w:r w:rsidRPr="000756F5">
        <w:t>5.1 Complete competition report</w:t>
      </w:r>
    </w:p>
    <w:p w14:paraId="54D29AFE" w14:textId="77777777" w:rsidR="00A6517C" w:rsidRPr="000756F5" w:rsidRDefault="00A6517C"/>
    <w:p w14:paraId="459E3C71" w14:textId="3198FA99" w:rsidR="001333A8" w:rsidRPr="000756F5" w:rsidRDefault="00C63AEC">
      <w:r w:rsidRPr="000756F5">
        <w:t>The e</w:t>
      </w:r>
      <w:r w:rsidR="00C61C73" w:rsidRPr="000756F5">
        <w:t xml:space="preserve">xtent of technical inputs </w:t>
      </w:r>
      <w:r w:rsidRPr="000756F5">
        <w:t>will</w:t>
      </w:r>
      <w:r w:rsidR="00C61C73" w:rsidRPr="000756F5">
        <w:t xml:space="preserve"> be commensurate with the level of technical response from </w:t>
      </w:r>
      <w:r w:rsidR="000E086C" w:rsidRPr="000756F5">
        <w:t>Entrants</w:t>
      </w:r>
      <w:r w:rsidR="00C61C73" w:rsidRPr="000756F5">
        <w:t xml:space="preserve">, </w:t>
      </w:r>
      <w:r w:rsidR="00533BAB" w:rsidRPr="000756F5">
        <w:t>and</w:t>
      </w:r>
      <w:r w:rsidR="00C61C73" w:rsidRPr="000756F5">
        <w:t xml:space="preserve"> the level of complexity of the competition and remuneration to </w:t>
      </w:r>
      <w:r w:rsidR="000E086C" w:rsidRPr="000756F5">
        <w:t>Entrants</w:t>
      </w:r>
      <w:r w:rsidR="00C61C73" w:rsidRPr="000756F5">
        <w:t>.</w:t>
      </w:r>
    </w:p>
    <w:p w14:paraId="60BDAD56" w14:textId="2540E502" w:rsidR="009A7A19" w:rsidRPr="000756F5" w:rsidRDefault="00DE09A8" w:rsidP="00FA5F06">
      <w:pPr>
        <w:pStyle w:val="Heading6"/>
      </w:pPr>
      <w:r w:rsidRPr="000756F5">
        <w:t>Probity A</w:t>
      </w:r>
      <w:r w:rsidR="007F0C82" w:rsidRPr="000756F5">
        <w:t xml:space="preserve">dviser </w:t>
      </w:r>
      <w:r w:rsidR="007F0C82" w:rsidRPr="000756F5">
        <w:tab/>
      </w:r>
    </w:p>
    <w:p w14:paraId="2363841D" w14:textId="30D95A16" w:rsidR="00242483" w:rsidRPr="000756F5" w:rsidRDefault="00242483">
      <w:r w:rsidRPr="000756F5">
        <w:t xml:space="preserve">Probity </w:t>
      </w:r>
      <w:r w:rsidR="00645220" w:rsidRPr="000756F5">
        <w:t xml:space="preserve">advisers </w:t>
      </w:r>
      <w:r w:rsidRPr="000756F5">
        <w:t xml:space="preserve">oversee the integrity of a competition process and </w:t>
      </w:r>
      <w:r w:rsidR="009E6134" w:rsidRPr="000756F5">
        <w:t>are</w:t>
      </w:r>
      <w:r w:rsidRPr="000756F5">
        <w:t xml:space="preserve"> recommended for large, complex, unusual, contentious and/or high value projects to protect against perceived and actual risks associated with the conduct of direct</w:t>
      </w:r>
      <w:r w:rsidR="009C7D16" w:rsidRPr="000756F5">
        <w:t xml:space="preserve"> and supporting</w:t>
      </w:r>
      <w:r w:rsidRPr="000756F5">
        <w:t xml:space="preserve"> participants. </w:t>
      </w:r>
    </w:p>
    <w:p w14:paraId="32CAB2FA" w14:textId="25AA5623" w:rsidR="001333A8" w:rsidRPr="000756F5" w:rsidRDefault="30EF4F0D">
      <w:r w:rsidRPr="000756F5">
        <w:t xml:space="preserve">The </w:t>
      </w:r>
      <w:r w:rsidR="00D00071" w:rsidRPr="000756F5">
        <w:t>Competition Adviser</w:t>
      </w:r>
      <w:r w:rsidR="00242483" w:rsidRPr="000756F5">
        <w:t>,</w:t>
      </w:r>
      <w:r w:rsidR="20ED8563" w:rsidRPr="000756F5">
        <w:t xml:space="preserve"> in agreement with the Proponent</w:t>
      </w:r>
      <w:r w:rsidR="00242483" w:rsidRPr="000756F5">
        <w:t xml:space="preserve"> and City of Melbourne</w:t>
      </w:r>
      <w:r w:rsidR="20ED8563" w:rsidRPr="000756F5">
        <w:t xml:space="preserve">, may choose to appoint a </w:t>
      </w:r>
      <w:r w:rsidRPr="000756F5">
        <w:t>Probity A</w:t>
      </w:r>
      <w:r w:rsidR="20ED8563" w:rsidRPr="000756F5">
        <w:t>dviser to oversee the integrity of the process</w:t>
      </w:r>
      <w:r w:rsidR="009C7D16" w:rsidRPr="000756F5">
        <w:t>.</w:t>
      </w:r>
      <w:r w:rsidR="00645220" w:rsidRPr="000756F5">
        <w:t xml:space="preserve"> While a Competition Adviser is equipped to ensure fair process, a probity adviser is recommended for large and complex sites to complement the Adviser and mitigate conduct risks. </w:t>
      </w:r>
    </w:p>
    <w:p w14:paraId="3BCA2C5E" w14:textId="14699D78" w:rsidR="009A7A19" w:rsidRPr="000756F5" w:rsidRDefault="007F0C82" w:rsidP="00FA5F06">
      <w:pPr>
        <w:pStyle w:val="Heading6"/>
      </w:pPr>
      <w:r w:rsidRPr="000756F5">
        <w:t>Public engagement</w:t>
      </w:r>
      <w:r w:rsidRPr="000756F5">
        <w:tab/>
      </w:r>
    </w:p>
    <w:p w14:paraId="61D177BA" w14:textId="1A4AB960" w:rsidR="00023A6A" w:rsidRPr="000756F5" w:rsidRDefault="007F0C82">
      <w:r w:rsidRPr="000756F5">
        <w:t>A public announcement of the competition registration process can help to generate attention, likewise announcing and/or exhibiting schemes at the end of the competition</w:t>
      </w:r>
      <w:r w:rsidR="004548A4" w:rsidRPr="000756F5">
        <w:t xml:space="preserve"> can help provide transparency</w:t>
      </w:r>
      <w:r w:rsidRPr="000756F5">
        <w:t>. Th</w:t>
      </w:r>
      <w:r w:rsidR="002056D3" w:rsidRPr="000756F5">
        <w:t xml:space="preserve">is is to be coordinated by the </w:t>
      </w:r>
      <w:r w:rsidR="00D00071" w:rsidRPr="000756F5">
        <w:t>Competition Adviser</w:t>
      </w:r>
      <w:r w:rsidRPr="000756F5">
        <w:t xml:space="preserve"> with City of Melbourne support</w:t>
      </w:r>
      <w:r w:rsidR="00CE3C1E" w:rsidRPr="000756F5">
        <w:t>.</w:t>
      </w:r>
      <w:r w:rsidR="00023A6A" w:rsidRPr="000756F5">
        <w:t xml:space="preserve"> </w:t>
      </w:r>
      <w:r w:rsidR="00CE3C1E" w:rsidRPr="000756F5">
        <w:t>R</w:t>
      </w:r>
      <w:r w:rsidR="00023A6A" w:rsidRPr="000756F5">
        <w:t xml:space="preserve">elevant </w:t>
      </w:r>
      <w:r w:rsidR="00CE3C1E" w:rsidRPr="000756F5">
        <w:t>Key A</w:t>
      </w:r>
      <w:r w:rsidR="00023A6A" w:rsidRPr="000756F5">
        <w:t>ctivities for public engagement include:</w:t>
      </w:r>
    </w:p>
    <w:p w14:paraId="0F5A48C6" w14:textId="5FFAA908" w:rsidR="00023A6A" w:rsidRPr="000756F5" w:rsidRDefault="00023A6A" w:rsidP="00A6517C">
      <w:pPr>
        <w:pStyle w:val="ListBullet"/>
        <w:spacing w:after="0" w:line="360" w:lineRule="auto"/>
        <w:ind w:hanging="357"/>
      </w:pPr>
      <w:r w:rsidRPr="000756F5">
        <w:t xml:space="preserve">2.1 </w:t>
      </w:r>
      <w:r w:rsidR="001333A8" w:rsidRPr="000756F5">
        <w:t>Registration and EOI</w:t>
      </w:r>
    </w:p>
    <w:p w14:paraId="776CE18C" w14:textId="77777777" w:rsidR="00645220" w:rsidRPr="000756F5" w:rsidRDefault="00023A6A" w:rsidP="00A6517C">
      <w:pPr>
        <w:pStyle w:val="ListBullet"/>
        <w:spacing w:after="0" w:line="360" w:lineRule="auto"/>
        <w:ind w:hanging="357"/>
      </w:pPr>
      <w:r w:rsidRPr="000756F5">
        <w:t xml:space="preserve">5.3 </w:t>
      </w:r>
      <w:r w:rsidR="001333A8" w:rsidRPr="000756F5">
        <w:t>Exhibition</w:t>
      </w:r>
    </w:p>
    <w:p w14:paraId="2BFFEE67" w14:textId="59B70352" w:rsidR="001333A8" w:rsidRPr="000756F5" w:rsidRDefault="00645220" w:rsidP="00A6517C">
      <w:pPr>
        <w:pStyle w:val="ListBullet"/>
        <w:spacing w:after="0" w:line="360" w:lineRule="auto"/>
        <w:ind w:hanging="357"/>
      </w:pPr>
      <w:r w:rsidRPr="000756F5">
        <w:t>Existing planning application engagement.</w:t>
      </w:r>
      <w:r w:rsidR="00023A6A" w:rsidRPr="000756F5">
        <w:t xml:space="preserve"> </w:t>
      </w:r>
    </w:p>
    <w:p w14:paraId="5D075779" w14:textId="1B44F148" w:rsidR="00A6517C" w:rsidRPr="000756F5" w:rsidRDefault="00A6517C">
      <w:pPr>
        <w:spacing w:after="0" w:line="240" w:lineRule="auto"/>
        <w:rPr>
          <w:lang w:val="en-US"/>
        </w:rPr>
      </w:pPr>
      <w:r w:rsidRPr="000756F5">
        <w:br w:type="page"/>
      </w:r>
    </w:p>
    <w:p w14:paraId="3EE90A7C" w14:textId="77777777" w:rsidR="00A6517C" w:rsidRPr="000756F5" w:rsidRDefault="00A6517C" w:rsidP="00A6517C">
      <w:pPr>
        <w:pStyle w:val="ListBullet"/>
        <w:numPr>
          <w:ilvl w:val="0"/>
          <w:numId w:val="0"/>
        </w:numPr>
        <w:spacing w:after="0" w:line="360" w:lineRule="auto"/>
        <w:ind w:left="567"/>
      </w:pPr>
    </w:p>
    <w:p w14:paraId="2ABA6A76" w14:textId="59EB1E8D" w:rsidR="004548A4" w:rsidRPr="000756F5" w:rsidRDefault="007F0C82" w:rsidP="00FA5F06">
      <w:pPr>
        <w:pStyle w:val="Heading6"/>
      </w:pPr>
      <w:r w:rsidRPr="000756F5">
        <w:t xml:space="preserve">Key </w:t>
      </w:r>
      <w:r w:rsidR="004548A4" w:rsidRPr="000756F5">
        <w:t>institutes and industry bodies</w:t>
      </w:r>
    </w:p>
    <w:p w14:paraId="5159D721" w14:textId="22E1137C" w:rsidR="00023A6A" w:rsidRPr="000756F5" w:rsidRDefault="00F519F2">
      <w:r w:rsidRPr="000756F5">
        <w:t>T</w:t>
      </w:r>
      <w:r w:rsidR="0B08991A" w:rsidRPr="000756F5">
        <w:t xml:space="preserve">he following groups </w:t>
      </w:r>
      <w:r w:rsidR="1BC70527" w:rsidRPr="000756F5">
        <w:t xml:space="preserve">can </w:t>
      </w:r>
      <w:r w:rsidR="2A5A446A" w:rsidRPr="000756F5">
        <w:t xml:space="preserve">share knowledge, and </w:t>
      </w:r>
      <w:r w:rsidR="1BC70527" w:rsidRPr="000756F5">
        <w:t>provide independent</w:t>
      </w:r>
      <w:r w:rsidR="0B08991A" w:rsidRPr="000756F5">
        <w:t xml:space="preserve"> </w:t>
      </w:r>
      <w:r w:rsidR="2A5A446A" w:rsidRPr="000756F5">
        <w:t>advice and</w:t>
      </w:r>
      <w:r w:rsidR="1BC70527" w:rsidRPr="000756F5">
        <w:t xml:space="preserve"> </w:t>
      </w:r>
      <w:r w:rsidR="0B08991A" w:rsidRPr="000756F5">
        <w:t>guidance</w:t>
      </w:r>
      <w:r w:rsidR="00030017" w:rsidRPr="000756F5">
        <w:t>:</w:t>
      </w:r>
    </w:p>
    <w:p w14:paraId="64B8F165" w14:textId="4537BE87" w:rsidR="00023A6A" w:rsidRPr="000756F5" w:rsidRDefault="0B08991A" w:rsidP="00A6517C">
      <w:pPr>
        <w:pStyle w:val="ListBullet"/>
        <w:spacing w:after="0" w:line="360" w:lineRule="auto"/>
        <w:ind w:hanging="357"/>
      </w:pPr>
      <w:r w:rsidRPr="000756F5">
        <w:t>Australian Institute of Architec</w:t>
      </w:r>
      <w:r w:rsidR="000B0454" w:rsidRPr="000756F5">
        <w:t>ts (AIA)</w:t>
      </w:r>
    </w:p>
    <w:p w14:paraId="2611ACAC" w14:textId="6E97C222" w:rsidR="00023A6A" w:rsidRPr="000756F5" w:rsidRDefault="62BFE548" w:rsidP="00A6517C">
      <w:pPr>
        <w:pStyle w:val="ListBullet"/>
        <w:spacing w:after="0" w:line="360" w:lineRule="auto"/>
        <w:ind w:hanging="357"/>
      </w:pPr>
      <w:r w:rsidRPr="000756F5">
        <w:t>Australian In</w:t>
      </w:r>
      <w:r w:rsidR="000B0454" w:rsidRPr="000756F5">
        <w:t>stitute of Landscape Architects (AILA)</w:t>
      </w:r>
    </w:p>
    <w:p w14:paraId="0F1A1B6D" w14:textId="6DE4D70B" w:rsidR="00023A6A" w:rsidRPr="000756F5" w:rsidRDefault="62BFE548" w:rsidP="00A6517C">
      <w:pPr>
        <w:pStyle w:val="ListBullet"/>
        <w:spacing w:after="0" w:line="360" w:lineRule="auto"/>
        <w:ind w:hanging="357"/>
      </w:pPr>
      <w:r w:rsidRPr="000756F5">
        <w:t>Department of Enviro</w:t>
      </w:r>
      <w:r w:rsidR="000B0454" w:rsidRPr="000756F5">
        <w:t>nment, Land, Water and Planning (DELWP)</w:t>
      </w:r>
    </w:p>
    <w:p w14:paraId="34881C78" w14:textId="7E584A93" w:rsidR="00023A6A" w:rsidRPr="000756F5" w:rsidRDefault="62BFE548" w:rsidP="00A6517C">
      <w:pPr>
        <w:pStyle w:val="ListBullet"/>
        <w:spacing w:after="0" w:line="360" w:lineRule="auto"/>
        <w:ind w:hanging="357"/>
      </w:pPr>
      <w:r w:rsidRPr="000756F5">
        <w:t>Office of</w:t>
      </w:r>
      <w:r w:rsidR="000B0454" w:rsidRPr="000756F5">
        <w:t xml:space="preserve"> Victorian Government Architect (OVGA)</w:t>
      </w:r>
    </w:p>
    <w:p w14:paraId="6C653D77" w14:textId="1BA17630" w:rsidR="004548A4" w:rsidRPr="000756F5" w:rsidRDefault="6B2F6FD4" w:rsidP="00A6517C">
      <w:pPr>
        <w:pStyle w:val="ListBullet"/>
        <w:spacing w:after="0" w:line="360" w:lineRule="auto"/>
        <w:ind w:hanging="357"/>
      </w:pPr>
      <w:r w:rsidRPr="000756F5">
        <w:t xml:space="preserve">Planning Institute of Australia (PIA) </w:t>
      </w:r>
    </w:p>
    <w:p w14:paraId="11AED87E" w14:textId="0ED70DCD" w:rsidR="004548A4" w:rsidRPr="000756F5" w:rsidRDefault="1BC70527" w:rsidP="00A6517C">
      <w:pPr>
        <w:pStyle w:val="ListBullet"/>
        <w:spacing w:after="0" w:line="360" w:lineRule="auto"/>
        <w:ind w:hanging="357"/>
      </w:pPr>
      <w:r w:rsidRPr="000756F5">
        <w:t>Property Council Australia (PCA)</w:t>
      </w:r>
    </w:p>
    <w:p w14:paraId="02E2090C" w14:textId="77777777" w:rsidR="00CE6126" w:rsidRPr="000756F5" w:rsidRDefault="6B2F6FD4" w:rsidP="00A6517C">
      <w:pPr>
        <w:pStyle w:val="ListBullet"/>
        <w:spacing w:after="0" w:line="360" w:lineRule="auto"/>
        <w:ind w:hanging="357"/>
      </w:pPr>
      <w:r w:rsidRPr="000756F5">
        <w:t>Urban Design Institute of Australia (UDIA)</w:t>
      </w:r>
    </w:p>
    <w:p w14:paraId="72AC352C" w14:textId="3BF6B748" w:rsidR="00E756C2" w:rsidRPr="000756F5" w:rsidRDefault="00E756C2" w:rsidP="00A6517C">
      <w:pPr>
        <w:pStyle w:val="ListBullet"/>
        <w:spacing w:after="0" w:line="360" w:lineRule="auto"/>
        <w:ind w:hanging="357"/>
      </w:pPr>
      <w:r w:rsidRPr="000756F5">
        <w:t>Other partnerships</w:t>
      </w:r>
    </w:p>
    <w:p w14:paraId="60719C9E" w14:textId="50D7E159" w:rsidR="002F133A" w:rsidRPr="000756F5" w:rsidRDefault="002F133A">
      <w:pPr>
        <w:spacing w:after="0" w:line="240" w:lineRule="auto"/>
      </w:pPr>
      <w:r w:rsidRPr="000756F5">
        <w:br w:type="page"/>
      </w:r>
    </w:p>
    <w:p w14:paraId="04ED02C1" w14:textId="77777777" w:rsidR="00023A6A" w:rsidRPr="000756F5" w:rsidRDefault="00023A6A" w:rsidP="00FA5F06"/>
    <w:p w14:paraId="73DD09F4" w14:textId="187B88CC" w:rsidR="00641625" w:rsidRPr="000756F5" w:rsidRDefault="00641625">
      <w:pPr>
        <w:spacing w:after="0" w:line="240" w:lineRule="auto"/>
        <w:rPr>
          <w:b/>
          <w:sz w:val="24"/>
        </w:rPr>
      </w:pPr>
      <w:bookmarkStart w:id="159" w:name="_Toc108020364"/>
      <w:bookmarkStart w:id="160" w:name="_Toc108020420"/>
      <w:bookmarkStart w:id="161" w:name="_Toc108020447"/>
      <w:bookmarkStart w:id="162" w:name="_Toc110950176"/>
      <w:bookmarkStart w:id="163" w:name="_Toc111549135"/>
      <w:bookmarkStart w:id="164" w:name="_Toc106381657"/>
    </w:p>
    <w:p w14:paraId="6EF1BF93" w14:textId="77777777" w:rsidR="00641625" w:rsidRPr="000756F5" w:rsidRDefault="00641625" w:rsidP="00FA5F06">
      <w:pPr>
        <w:pStyle w:val="BodyCopy"/>
        <w:rPr>
          <w:color w:val="auto"/>
        </w:rPr>
      </w:pPr>
    </w:p>
    <w:p w14:paraId="61F973CA" w14:textId="77777777" w:rsidR="00641625" w:rsidRPr="000756F5" w:rsidRDefault="00641625" w:rsidP="00FA5F06">
      <w:pPr>
        <w:pStyle w:val="BodyCopy"/>
        <w:rPr>
          <w:color w:val="auto"/>
        </w:rPr>
      </w:pPr>
    </w:p>
    <w:p w14:paraId="077010AD" w14:textId="77777777" w:rsidR="00641625" w:rsidRPr="000756F5" w:rsidRDefault="00641625" w:rsidP="00FA5F06">
      <w:pPr>
        <w:pStyle w:val="BodyCopy"/>
        <w:rPr>
          <w:color w:val="auto"/>
        </w:rPr>
      </w:pPr>
    </w:p>
    <w:p w14:paraId="18F17433" w14:textId="7CB35926" w:rsidR="00D367B0" w:rsidRPr="000756F5" w:rsidRDefault="00D367B0" w:rsidP="00FA5F06">
      <w:pPr>
        <w:pStyle w:val="BodyCopy"/>
        <w:rPr>
          <w:color w:val="auto"/>
          <w:sz w:val="48"/>
        </w:rPr>
      </w:pPr>
      <w:r w:rsidRPr="000756F5">
        <w:rPr>
          <w:color w:val="auto"/>
          <w:sz w:val="48"/>
        </w:rPr>
        <w:t xml:space="preserve">Part 3 </w:t>
      </w:r>
    </w:p>
    <w:p w14:paraId="02038F7D" w14:textId="1F1CBD33" w:rsidR="00D367B0" w:rsidRPr="000756F5" w:rsidRDefault="00D367B0">
      <w:pPr>
        <w:pStyle w:val="BodyCopy"/>
        <w:rPr>
          <w:color w:val="auto"/>
          <w:sz w:val="48"/>
        </w:rPr>
      </w:pPr>
      <w:r w:rsidRPr="000756F5">
        <w:rPr>
          <w:color w:val="auto"/>
          <w:sz w:val="48"/>
        </w:rPr>
        <w:t xml:space="preserve">Templates </w:t>
      </w:r>
    </w:p>
    <w:bookmarkEnd w:id="159"/>
    <w:bookmarkEnd w:id="160"/>
    <w:bookmarkEnd w:id="161"/>
    <w:bookmarkEnd w:id="162"/>
    <w:bookmarkEnd w:id="163"/>
    <w:p w14:paraId="47B7A9FD" w14:textId="7831F56C" w:rsidR="00D367B0" w:rsidRPr="000756F5" w:rsidRDefault="00D367B0" w:rsidP="00FA5F06"/>
    <w:p w14:paraId="2737A7F6" w14:textId="71EA3872" w:rsidR="000366AB" w:rsidRPr="000756F5" w:rsidRDefault="00030017">
      <w:r w:rsidRPr="000756F5">
        <w:t>The following templates support steps outlined in Part 2:</w:t>
      </w:r>
    </w:p>
    <w:p w14:paraId="1132CAE2" w14:textId="3EA28DCD" w:rsidR="00030017" w:rsidRPr="000756F5" w:rsidRDefault="00030017" w:rsidP="00A64627">
      <w:pPr>
        <w:pStyle w:val="ListBullet"/>
        <w:numPr>
          <w:ilvl w:val="0"/>
          <w:numId w:val="5"/>
        </w:numPr>
      </w:pPr>
      <w:r w:rsidRPr="000756F5">
        <w:t>Competition Brief and Conditions</w:t>
      </w:r>
    </w:p>
    <w:p w14:paraId="610BCC9B" w14:textId="1E237748" w:rsidR="00030017" w:rsidRPr="000756F5" w:rsidRDefault="00030017" w:rsidP="00A64627">
      <w:pPr>
        <w:pStyle w:val="ListBullet"/>
        <w:numPr>
          <w:ilvl w:val="0"/>
          <w:numId w:val="5"/>
        </w:numPr>
      </w:pPr>
      <w:r w:rsidRPr="000756F5">
        <w:t>Entrant Registration</w:t>
      </w:r>
      <w:r w:rsidR="00202F0C" w:rsidRPr="000756F5">
        <w:t xml:space="preserve"> and EOI</w:t>
      </w:r>
    </w:p>
    <w:p w14:paraId="590E864B" w14:textId="6E33A01F" w:rsidR="00030017" w:rsidRPr="000756F5" w:rsidRDefault="00030017" w:rsidP="00A64627">
      <w:pPr>
        <w:pStyle w:val="ListBullet"/>
        <w:numPr>
          <w:ilvl w:val="0"/>
          <w:numId w:val="5"/>
        </w:numPr>
      </w:pPr>
      <w:r w:rsidRPr="000756F5">
        <w:t>Competition Report</w:t>
      </w:r>
    </w:p>
    <w:p w14:paraId="7601E0B4" w14:textId="30ED9400" w:rsidR="00030017" w:rsidRPr="000756F5" w:rsidRDefault="00030017" w:rsidP="00A64627">
      <w:pPr>
        <w:pStyle w:val="ListBullet"/>
        <w:numPr>
          <w:ilvl w:val="0"/>
          <w:numId w:val="5"/>
        </w:numPr>
      </w:pPr>
      <w:r w:rsidRPr="000756F5">
        <w:t>Benefits Realisation</w:t>
      </w:r>
      <w:r w:rsidR="00F74B31" w:rsidRPr="000756F5">
        <w:t xml:space="preserve"> Report</w:t>
      </w:r>
    </w:p>
    <w:p w14:paraId="2A916997" w14:textId="3BF4D0FE" w:rsidR="00D367B0" w:rsidRPr="000756F5" w:rsidRDefault="00D367B0" w:rsidP="00A64627">
      <w:pPr>
        <w:pStyle w:val="ListBullet"/>
        <w:numPr>
          <w:ilvl w:val="0"/>
          <w:numId w:val="5"/>
        </w:numPr>
      </w:pPr>
      <w:r w:rsidRPr="000756F5">
        <w:t xml:space="preserve">Jury </w:t>
      </w:r>
      <w:r w:rsidR="00D159BF" w:rsidRPr="000756F5">
        <w:t xml:space="preserve">and Advisory </w:t>
      </w:r>
      <w:r w:rsidRPr="000756F5">
        <w:t>Agreement</w:t>
      </w:r>
      <w:r w:rsidR="00D159BF" w:rsidRPr="000756F5">
        <w:t>s</w:t>
      </w:r>
    </w:p>
    <w:p w14:paraId="548BD04D" w14:textId="192D5F69" w:rsidR="00D367B0" w:rsidRPr="000756F5" w:rsidRDefault="00D367B0" w:rsidP="00A64627">
      <w:pPr>
        <w:pStyle w:val="ListBullet"/>
        <w:numPr>
          <w:ilvl w:val="0"/>
          <w:numId w:val="5"/>
        </w:numPr>
      </w:pPr>
      <w:r w:rsidRPr="000756F5">
        <w:t xml:space="preserve">Code of Conduct </w:t>
      </w:r>
    </w:p>
    <w:p w14:paraId="7CB21097" w14:textId="1C596062" w:rsidR="00F74B31" w:rsidRPr="000756F5" w:rsidRDefault="00F74B31" w:rsidP="00A64627">
      <w:pPr>
        <w:pStyle w:val="ListBullet"/>
        <w:numPr>
          <w:ilvl w:val="0"/>
          <w:numId w:val="5"/>
        </w:numPr>
      </w:pPr>
      <w:r w:rsidRPr="000756F5">
        <w:t>Conflict of Interest and Confidentiality Agreement</w:t>
      </w:r>
    </w:p>
    <w:p w14:paraId="6DDA58F0" w14:textId="77777777" w:rsidR="00FD2F49" w:rsidRPr="000756F5" w:rsidRDefault="00FD2F49" w:rsidP="00FA5F06">
      <w:pPr>
        <w:pStyle w:val="ListParagraph"/>
      </w:pPr>
    </w:p>
    <w:p w14:paraId="4B91ABBD" w14:textId="111E74E7" w:rsidR="00D159BF" w:rsidRPr="000756F5" w:rsidRDefault="00D159BF">
      <w:pPr>
        <w:spacing w:after="0" w:line="240" w:lineRule="auto"/>
      </w:pPr>
      <w:bookmarkStart w:id="165" w:name="_Toc108020365"/>
      <w:bookmarkStart w:id="166" w:name="_Toc108020421"/>
      <w:bookmarkStart w:id="167" w:name="_Toc108020448"/>
      <w:r w:rsidRPr="000756F5">
        <w:br w:type="page"/>
      </w:r>
    </w:p>
    <w:p w14:paraId="38B00CC0" w14:textId="1B1B404D" w:rsidR="005E4E9D" w:rsidRPr="000756F5" w:rsidRDefault="005E4E9D" w:rsidP="00FA5F06">
      <w:pPr>
        <w:pStyle w:val="Heading1"/>
        <w:rPr>
          <w:color w:val="auto"/>
        </w:rPr>
      </w:pPr>
      <w:bookmarkStart w:id="168" w:name="_Toc125654116"/>
      <w:bookmarkStart w:id="169" w:name="_Toc110950177"/>
      <w:bookmarkStart w:id="170" w:name="_Toc111549136"/>
      <w:bookmarkStart w:id="171" w:name="_Toc118107418"/>
      <w:r w:rsidRPr="000756F5">
        <w:rPr>
          <w:color w:val="auto"/>
        </w:rPr>
        <w:lastRenderedPageBreak/>
        <w:t>Part 3 – Templates</w:t>
      </w:r>
      <w:bookmarkEnd w:id="168"/>
    </w:p>
    <w:p w14:paraId="4627AB9D" w14:textId="63F492C9" w:rsidR="001E3D90" w:rsidRPr="000756F5" w:rsidRDefault="001E3D90" w:rsidP="00FA5F06">
      <w:pPr>
        <w:pStyle w:val="Heading2"/>
        <w:rPr>
          <w:color w:val="auto"/>
        </w:rPr>
      </w:pPr>
      <w:bookmarkStart w:id="172" w:name="_Toc125654117"/>
      <w:r w:rsidRPr="000756F5">
        <w:rPr>
          <w:color w:val="auto"/>
        </w:rPr>
        <w:t xml:space="preserve">Template A: </w:t>
      </w:r>
      <w:r w:rsidR="006630AC" w:rsidRPr="000756F5">
        <w:rPr>
          <w:color w:val="auto"/>
        </w:rPr>
        <w:t xml:space="preserve">Competition </w:t>
      </w:r>
      <w:r w:rsidR="00DE09A8" w:rsidRPr="000756F5">
        <w:rPr>
          <w:color w:val="auto"/>
        </w:rPr>
        <w:t>Brief and</w:t>
      </w:r>
      <w:r w:rsidRPr="000756F5">
        <w:rPr>
          <w:color w:val="auto"/>
        </w:rPr>
        <w:t xml:space="preserve"> Conditions</w:t>
      </w:r>
      <w:bookmarkEnd w:id="165"/>
      <w:bookmarkEnd w:id="166"/>
      <w:bookmarkEnd w:id="167"/>
      <w:bookmarkEnd w:id="169"/>
      <w:bookmarkEnd w:id="170"/>
      <w:bookmarkEnd w:id="171"/>
      <w:bookmarkEnd w:id="172"/>
      <w:r w:rsidRPr="000756F5">
        <w:rPr>
          <w:color w:val="auto"/>
        </w:rPr>
        <w:t xml:space="preserve"> </w:t>
      </w:r>
    </w:p>
    <w:p w14:paraId="502D60A6" w14:textId="198F219E" w:rsidR="001E3D90" w:rsidRPr="000756F5" w:rsidRDefault="001E3D90" w:rsidP="00FA5F06">
      <w:pPr>
        <w:pStyle w:val="Heading3"/>
        <w:rPr>
          <w:color w:val="auto"/>
        </w:rPr>
      </w:pPr>
      <w:bookmarkStart w:id="173" w:name="_Toc107847361"/>
      <w:bookmarkStart w:id="174" w:name="_Toc107921965"/>
      <w:bookmarkStart w:id="175" w:name="_Toc108020366"/>
      <w:bookmarkStart w:id="176" w:name="_Toc108020422"/>
      <w:bookmarkStart w:id="177" w:name="_Toc108020449"/>
      <w:bookmarkStart w:id="178" w:name="_Toc108081848"/>
      <w:bookmarkStart w:id="179" w:name="_Toc108794295"/>
      <w:bookmarkStart w:id="180" w:name="_Toc110950178"/>
      <w:bookmarkStart w:id="181" w:name="_Toc111549137"/>
      <w:bookmarkStart w:id="182" w:name="_Toc118107419"/>
      <w:r w:rsidRPr="000756F5">
        <w:rPr>
          <w:color w:val="auto"/>
        </w:rPr>
        <w:t>Competition Brief</w:t>
      </w:r>
      <w:bookmarkEnd w:id="173"/>
      <w:bookmarkEnd w:id="174"/>
      <w:bookmarkEnd w:id="175"/>
      <w:bookmarkEnd w:id="176"/>
      <w:bookmarkEnd w:id="177"/>
      <w:bookmarkEnd w:id="178"/>
      <w:bookmarkEnd w:id="179"/>
      <w:bookmarkEnd w:id="180"/>
      <w:bookmarkEnd w:id="181"/>
      <w:bookmarkEnd w:id="182"/>
    </w:p>
    <w:p w14:paraId="0BB7B033" w14:textId="2386788B" w:rsidR="008543E1" w:rsidRPr="000756F5" w:rsidRDefault="00844022" w:rsidP="00FA5F06">
      <w:pPr>
        <w:pStyle w:val="Heading6"/>
      </w:pPr>
      <w:r w:rsidRPr="000756F5">
        <w:t>The Competition</w:t>
      </w:r>
    </w:p>
    <w:tbl>
      <w:tblPr>
        <w:tblStyle w:val="TableGrid"/>
        <w:tblW w:w="0" w:type="auto"/>
        <w:tblLook w:val="04A0" w:firstRow="1" w:lastRow="0" w:firstColumn="1" w:lastColumn="0" w:noHBand="0" w:noVBand="1"/>
      </w:tblPr>
      <w:tblGrid>
        <w:gridCol w:w="2122"/>
        <w:gridCol w:w="6894"/>
      </w:tblGrid>
      <w:tr w:rsidR="000756F5" w:rsidRPr="000756F5" w14:paraId="11AE2565" w14:textId="77777777" w:rsidTr="00FA5F06">
        <w:trPr>
          <w:trHeight w:val="353"/>
        </w:trPr>
        <w:tc>
          <w:tcPr>
            <w:tcW w:w="2122" w:type="dxa"/>
          </w:tcPr>
          <w:p w14:paraId="016932FD" w14:textId="77DEA709" w:rsidR="00F47C51" w:rsidRPr="000756F5" w:rsidRDefault="007A5BE0" w:rsidP="00FA5F06">
            <w:r w:rsidRPr="000756F5">
              <w:rPr>
                <w:lang w:val="en-US"/>
              </w:rPr>
              <w:t>C</w:t>
            </w:r>
            <w:r w:rsidR="00F47C51" w:rsidRPr="000756F5">
              <w:rPr>
                <w:lang w:val="en-US"/>
              </w:rPr>
              <w:t>ompetition purpose</w:t>
            </w:r>
          </w:p>
        </w:tc>
        <w:tc>
          <w:tcPr>
            <w:tcW w:w="6894" w:type="dxa"/>
          </w:tcPr>
          <w:p w14:paraId="3BD5BC86" w14:textId="205577E6" w:rsidR="00F47C51" w:rsidRPr="000756F5" w:rsidRDefault="008B3961">
            <w:r w:rsidRPr="000756F5">
              <w:t>[Insert competition purpose including a clear definition</w:t>
            </w:r>
            <w:r w:rsidR="00844022" w:rsidRPr="000756F5">
              <w:t xml:space="preserve"> of what is being sought, </w:t>
            </w:r>
            <w:r w:rsidRPr="000756F5">
              <w:t xml:space="preserve">the opportunity on offer </w:t>
            </w:r>
            <w:r w:rsidR="00844022" w:rsidRPr="000756F5">
              <w:t>to Entrants,</w:t>
            </w:r>
            <w:r w:rsidRPr="000756F5">
              <w:t xml:space="preserve"> </w:t>
            </w:r>
            <w:r w:rsidR="00844022" w:rsidRPr="000756F5">
              <w:t xml:space="preserve">and </w:t>
            </w:r>
            <w:r w:rsidRPr="000756F5">
              <w:t xml:space="preserve">the commitment that will be made to the </w:t>
            </w:r>
            <w:r w:rsidR="00254A9C" w:rsidRPr="000756F5">
              <w:t xml:space="preserve">Winning </w:t>
            </w:r>
            <w:r w:rsidR="00844022" w:rsidRPr="000756F5">
              <w:t>E</w:t>
            </w:r>
            <w:r w:rsidRPr="000756F5">
              <w:t>ntrant. 200 words.]</w:t>
            </w:r>
          </w:p>
        </w:tc>
      </w:tr>
      <w:tr w:rsidR="000756F5" w:rsidRPr="000756F5" w14:paraId="08979090" w14:textId="77777777" w:rsidTr="00FA5F06">
        <w:trPr>
          <w:trHeight w:val="355"/>
        </w:trPr>
        <w:tc>
          <w:tcPr>
            <w:tcW w:w="2122" w:type="dxa"/>
          </w:tcPr>
          <w:p w14:paraId="0274F897" w14:textId="253A468C" w:rsidR="00844022" w:rsidRPr="000756F5" w:rsidRDefault="00844022" w:rsidP="00FA5F06">
            <w:pPr>
              <w:rPr>
                <w:lang w:val="en-US"/>
              </w:rPr>
            </w:pPr>
            <w:r w:rsidRPr="000756F5">
              <w:rPr>
                <w:lang w:val="en-US"/>
              </w:rPr>
              <w:t>Remuneration</w:t>
            </w:r>
          </w:p>
        </w:tc>
        <w:tc>
          <w:tcPr>
            <w:tcW w:w="6894" w:type="dxa"/>
          </w:tcPr>
          <w:p w14:paraId="5C717B64" w14:textId="0E3651C3" w:rsidR="00844022" w:rsidRPr="000756F5" w:rsidRDefault="00844022">
            <w:r w:rsidRPr="000756F5">
              <w:t>[Insert scale of remuneration including any Prize Money and/or commitment to commission the Successful Entrant. 150 words.]</w:t>
            </w:r>
          </w:p>
        </w:tc>
      </w:tr>
      <w:tr w:rsidR="00524193" w:rsidRPr="000756F5" w14:paraId="38C51517" w14:textId="77777777" w:rsidTr="00844022">
        <w:trPr>
          <w:trHeight w:val="355"/>
        </w:trPr>
        <w:tc>
          <w:tcPr>
            <w:tcW w:w="2122" w:type="dxa"/>
          </w:tcPr>
          <w:p w14:paraId="594B76B3" w14:textId="2441C035" w:rsidR="00524193" w:rsidRPr="000756F5" w:rsidRDefault="00524193" w:rsidP="00FA5F06">
            <w:pPr>
              <w:rPr>
                <w:lang w:val="en-US"/>
              </w:rPr>
            </w:pPr>
            <w:r w:rsidRPr="000756F5">
              <w:rPr>
                <w:lang w:val="en-US"/>
              </w:rPr>
              <w:t>Blind Competition</w:t>
            </w:r>
          </w:p>
        </w:tc>
        <w:tc>
          <w:tcPr>
            <w:tcW w:w="6894" w:type="dxa"/>
          </w:tcPr>
          <w:p w14:paraId="3F158CBD" w14:textId="12FCEE70" w:rsidR="00524193" w:rsidRPr="000756F5" w:rsidRDefault="00524193">
            <w:r w:rsidRPr="000756F5">
              <w:t xml:space="preserve">[Select Y/N] For blind competitions, Entrants must NOT include any identifying information in their Submission, which MUST adopt the Registration Number as the only identifier. </w:t>
            </w:r>
          </w:p>
        </w:tc>
      </w:tr>
    </w:tbl>
    <w:p w14:paraId="3FFDACC5" w14:textId="77777777" w:rsidR="00F47C51" w:rsidRPr="000756F5" w:rsidRDefault="00F47C51">
      <w:pPr>
        <w:rPr>
          <w:lang w:val="en-US"/>
        </w:rPr>
      </w:pPr>
    </w:p>
    <w:p w14:paraId="5949CDFD" w14:textId="464D342E" w:rsidR="008543E1" w:rsidRPr="000756F5" w:rsidRDefault="00844022" w:rsidP="00FA5F06">
      <w:pPr>
        <w:pStyle w:val="Heading6"/>
      </w:pPr>
      <w:r w:rsidRPr="000756F5">
        <w:t xml:space="preserve">The </w:t>
      </w:r>
      <w:r w:rsidR="008543E1" w:rsidRPr="000756F5">
        <w:t>Project</w:t>
      </w:r>
    </w:p>
    <w:tbl>
      <w:tblPr>
        <w:tblStyle w:val="TableGrid"/>
        <w:tblW w:w="0" w:type="auto"/>
        <w:tblLook w:val="04A0" w:firstRow="1" w:lastRow="0" w:firstColumn="1" w:lastColumn="0" w:noHBand="0" w:noVBand="1"/>
      </w:tblPr>
      <w:tblGrid>
        <w:gridCol w:w="1980"/>
        <w:gridCol w:w="7036"/>
      </w:tblGrid>
      <w:tr w:rsidR="000756F5" w:rsidRPr="000756F5" w14:paraId="14CE78D4" w14:textId="77777777" w:rsidTr="00FA5F06">
        <w:trPr>
          <w:trHeight w:val="555"/>
        </w:trPr>
        <w:tc>
          <w:tcPr>
            <w:tcW w:w="1980" w:type="dxa"/>
          </w:tcPr>
          <w:p w14:paraId="0A0A020A" w14:textId="054251A0" w:rsidR="00F47C51" w:rsidRPr="000756F5" w:rsidRDefault="008B3961" w:rsidP="00FA5F06">
            <w:r w:rsidRPr="000756F5">
              <w:rPr>
                <w:lang w:val="en-US"/>
              </w:rPr>
              <w:t>B</w:t>
            </w:r>
            <w:r w:rsidR="00F47C51" w:rsidRPr="000756F5">
              <w:rPr>
                <w:lang w:val="en-US"/>
              </w:rPr>
              <w:t>ackground</w:t>
            </w:r>
          </w:p>
        </w:tc>
        <w:tc>
          <w:tcPr>
            <w:tcW w:w="7036" w:type="dxa"/>
          </w:tcPr>
          <w:p w14:paraId="4D356773" w14:textId="76A5FD8D" w:rsidR="00F47C51" w:rsidRPr="000756F5" w:rsidRDefault="008B3961">
            <w:r w:rsidRPr="000756F5">
              <w:t>[Provide information on the project background and key considerations that are considered essential to an acceptable design response, 200 words]</w:t>
            </w:r>
          </w:p>
        </w:tc>
      </w:tr>
      <w:tr w:rsidR="000756F5" w:rsidRPr="000756F5" w14:paraId="36041C4F" w14:textId="77777777" w:rsidTr="00FA5F06">
        <w:trPr>
          <w:trHeight w:val="131"/>
        </w:trPr>
        <w:tc>
          <w:tcPr>
            <w:tcW w:w="1980" w:type="dxa"/>
          </w:tcPr>
          <w:p w14:paraId="2F5E918E" w14:textId="4E6774F3" w:rsidR="00F47C51" w:rsidRPr="000756F5" w:rsidRDefault="00844022" w:rsidP="00FA5F06">
            <w:pPr>
              <w:rPr>
                <w:lang w:val="en-US"/>
              </w:rPr>
            </w:pPr>
            <w:r w:rsidRPr="000756F5">
              <w:rPr>
                <w:lang w:val="en-US"/>
              </w:rPr>
              <w:t>V</w:t>
            </w:r>
            <w:r w:rsidR="00F47C51" w:rsidRPr="000756F5">
              <w:rPr>
                <w:lang w:val="en-US"/>
              </w:rPr>
              <w:t>ision</w:t>
            </w:r>
          </w:p>
        </w:tc>
        <w:tc>
          <w:tcPr>
            <w:tcW w:w="7036" w:type="dxa"/>
          </w:tcPr>
          <w:p w14:paraId="5A02BC71" w14:textId="72845C28" w:rsidR="00F47C51" w:rsidRPr="000756F5" w:rsidRDefault="008B3961">
            <w:r w:rsidRPr="000756F5">
              <w:t>[Insert the project vision – what does the project aspire to deliver? 200 words.]</w:t>
            </w:r>
          </w:p>
        </w:tc>
      </w:tr>
      <w:tr w:rsidR="000756F5" w:rsidRPr="000756F5" w14:paraId="13083EE5" w14:textId="77777777" w:rsidTr="00FA5F06">
        <w:trPr>
          <w:trHeight w:val="247"/>
        </w:trPr>
        <w:tc>
          <w:tcPr>
            <w:tcW w:w="1980" w:type="dxa"/>
          </w:tcPr>
          <w:p w14:paraId="4FAA5BF6" w14:textId="7314A4B8" w:rsidR="00F47C51" w:rsidRPr="000756F5" w:rsidRDefault="007A5BE0" w:rsidP="00FA5F06">
            <w:pPr>
              <w:rPr>
                <w:lang w:val="en-US"/>
              </w:rPr>
            </w:pPr>
            <w:r w:rsidRPr="000756F5">
              <w:rPr>
                <w:lang w:val="en-US"/>
              </w:rPr>
              <w:t>S</w:t>
            </w:r>
            <w:r w:rsidR="00290A45" w:rsidRPr="000756F5">
              <w:rPr>
                <w:lang w:val="en-US"/>
              </w:rPr>
              <w:t>ite c</w:t>
            </w:r>
            <w:r w:rsidRPr="000756F5">
              <w:rPr>
                <w:lang w:val="en-US"/>
              </w:rPr>
              <w:t>ontext</w:t>
            </w:r>
          </w:p>
        </w:tc>
        <w:tc>
          <w:tcPr>
            <w:tcW w:w="7036" w:type="dxa"/>
          </w:tcPr>
          <w:p w14:paraId="5596BE1D" w14:textId="20A8BDE3" w:rsidR="00F47C51" w:rsidRPr="000756F5" w:rsidRDefault="008B3961">
            <w:r w:rsidRPr="000756F5">
              <w:t>[</w:t>
            </w:r>
            <w:r w:rsidR="00F47C51" w:rsidRPr="000756F5">
              <w:t>CoM</w:t>
            </w:r>
            <w:r w:rsidRPr="000756F5">
              <w:t>: Insert site and planning context, having reference to all relevant strategies, plans and overlays. 500 words.</w:t>
            </w:r>
            <w:r w:rsidR="00F47C51" w:rsidRPr="000756F5">
              <w:t>]</w:t>
            </w:r>
          </w:p>
        </w:tc>
      </w:tr>
      <w:tr w:rsidR="000756F5" w:rsidRPr="000756F5" w14:paraId="3607B571" w14:textId="77777777" w:rsidTr="00FA5F06">
        <w:trPr>
          <w:trHeight w:val="958"/>
        </w:trPr>
        <w:tc>
          <w:tcPr>
            <w:tcW w:w="1980" w:type="dxa"/>
          </w:tcPr>
          <w:p w14:paraId="4C6A5F9A" w14:textId="7BC4DFAE" w:rsidR="0080769A" w:rsidRPr="000756F5" w:rsidRDefault="00844022" w:rsidP="00FA5F06">
            <w:pPr>
              <w:rPr>
                <w:lang w:val="en-US"/>
              </w:rPr>
            </w:pPr>
            <w:r w:rsidRPr="000756F5">
              <w:rPr>
                <w:lang w:val="en-US"/>
              </w:rPr>
              <w:t>Scope</w:t>
            </w:r>
          </w:p>
        </w:tc>
        <w:tc>
          <w:tcPr>
            <w:tcW w:w="7036" w:type="dxa"/>
          </w:tcPr>
          <w:p w14:paraId="27E2774E" w14:textId="67788038" w:rsidR="0080769A" w:rsidRPr="000756F5" w:rsidRDefault="00844022">
            <w:pPr>
              <w:rPr>
                <w:highlight w:val="cyan"/>
              </w:rPr>
            </w:pPr>
            <w:r w:rsidRPr="000756F5">
              <w:t>[Insert s</w:t>
            </w:r>
            <w:r w:rsidR="00977B96" w:rsidRPr="000756F5">
              <w:t>patial</w:t>
            </w:r>
            <w:r w:rsidR="0080769A" w:rsidRPr="000756F5">
              <w:t xml:space="preserve"> scope and extent, key technical matters, key functional requirements and reference design </w:t>
            </w:r>
            <w:r w:rsidRPr="000756F5">
              <w:t>as appropriate to the Submission requirements]</w:t>
            </w:r>
          </w:p>
        </w:tc>
      </w:tr>
      <w:tr w:rsidR="000756F5" w:rsidRPr="000756F5" w14:paraId="340B7824" w14:textId="77777777" w:rsidTr="00FA5F06">
        <w:trPr>
          <w:trHeight w:val="482"/>
        </w:trPr>
        <w:tc>
          <w:tcPr>
            <w:tcW w:w="1980" w:type="dxa"/>
          </w:tcPr>
          <w:p w14:paraId="19B1F892" w14:textId="1FF54B71" w:rsidR="00844022" w:rsidRPr="000756F5" w:rsidDel="00844022" w:rsidRDefault="00844022" w:rsidP="00FA5F06">
            <w:pPr>
              <w:rPr>
                <w:lang w:val="en-US"/>
              </w:rPr>
            </w:pPr>
            <w:r w:rsidRPr="000756F5">
              <w:rPr>
                <w:lang w:val="en-US"/>
              </w:rPr>
              <w:t>Budget</w:t>
            </w:r>
          </w:p>
        </w:tc>
        <w:tc>
          <w:tcPr>
            <w:tcW w:w="7036" w:type="dxa"/>
          </w:tcPr>
          <w:p w14:paraId="5B99BD99" w14:textId="3A11BD43" w:rsidR="00844022" w:rsidRPr="000756F5" w:rsidRDefault="00844022">
            <w:r w:rsidRPr="000756F5">
              <w:t>[Insert the project budget and any exclusions]</w:t>
            </w:r>
          </w:p>
        </w:tc>
      </w:tr>
      <w:tr w:rsidR="000756F5" w:rsidRPr="000756F5" w14:paraId="2FC48A0F" w14:textId="77777777" w:rsidTr="00844022">
        <w:trPr>
          <w:trHeight w:val="482"/>
        </w:trPr>
        <w:tc>
          <w:tcPr>
            <w:tcW w:w="1980" w:type="dxa"/>
          </w:tcPr>
          <w:p w14:paraId="49F0E27E" w14:textId="32A91E22" w:rsidR="00BC2CAD" w:rsidRPr="000756F5" w:rsidRDefault="00BC2CAD" w:rsidP="00FA5F06">
            <w:pPr>
              <w:rPr>
                <w:lang w:val="en-US"/>
              </w:rPr>
            </w:pPr>
            <w:r w:rsidRPr="000756F5">
              <w:rPr>
                <w:lang w:val="en-US"/>
              </w:rPr>
              <w:t>Program</w:t>
            </w:r>
          </w:p>
        </w:tc>
        <w:tc>
          <w:tcPr>
            <w:tcW w:w="7036" w:type="dxa"/>
          </w:tcPr>
          <w:p w14:paraId="392DDEAE" w14:textId="7E4FA057" w:rsidR="00BC2CAD" w:rsidRPr="000756F5" w:rsidRDefault="00BC2CAD">
            <w:r w:rsidRPr="000756F5">
              <w:t>[Insert the project program]</w:t>
            </w:r>
          </w:p>
        </w:tc>
      </w:tr>
      <w:tr w:rsidR="00F47C51" w:rsidRPr="000756F5" w14:paraId="0A32E0AE" w14:textId="77777777" w:rsidTr="00FA5F06">
        <w:trPr>
          <w:trHeight w:val="299"/>
        </w:trPr>
        <w:tc>
          <w:tcPr>
            <w:tcW w:w="1980" w:type="dxa"/>
          </w:tcPr>
          <w:p w14:paraId="516131B2" w14:textId="7B30B71E" w:rsidR="00F47C51" w:rsidRPr="000756F5" w:rsidRDefault="005C062F">
            <w:pPr>
              <w:rPr>
                <w:lang w:val="en-US"/>
              </w:rPr>
            </w:pPr>
            <w:r w:rsidRPr="000756F5">
              <w:rPr>
                <w:lang w:val="en-US"/>
              </w:rPr>
              <w:t xml:space="preserve">Key </w:t>
            </w:r>
            <w:r w:rsidR="00844022" w:rsidRPr="000756F5">
              <w:rPr>
                <w:lang w:val="en-US"/>
              </w:rPr>
              <w:t>Challenges</w:t>
            </w:r>
          </w:p>
        </w:tc>
        <w:tc>
          <w:tcPr>
            <w:tcW w:w="7036" w:type="dxa"/>
          </w:tcPr>
          <w:p w14:paraId="18BC486B" w14:textId="7C020A49" w:rsidR="00F47C51" w:rsidRPr="000756F5" w:rsidRDefault="00844022">
            <w:r w:rsidRPr="000756F5">
              <w:t xml:space="preserve">[Insert any specific project challenges. </w:t>
            </w:r>
            <w:r w:rsidR="00F47C51" w:rsidRPr="000756F5">
              <w:t>300 words]</w:t>
            </w:r>
          </w:p>
        </w:tc>
      </w:tr>
    </w:tbl>
    <w:p w14:paraId="556A54DF" w14:textId="77777777" w:rsidR="00F47C51" w:rsidRPr="000756F5" w:rsidRDefault="00F47C51" w:rsidP="00FA5F06">
      <w:pPr>
        <w:rPr>
          <w:lang w:val="en-US"/>
        </w:rPr>
      </w:pPr>
    </w:p>
    <w:p w14:paraId="5213E40D" w14:textId="11B50490" w:rsidR="00463059" w:rsidRPr="000756F5" w:rsidRDefault="00F74B31" w:rsidP="00FA5F06">
      <w:pPr>
        <w:pStyle w:val="Heading6"/>
      </w:pPr>
      <w:r w:rsidRPr="000756F5">
        <w:t xml:space="preserve">Competition </w:t>
      </w:r>
      <w:r w:rsidR="00463059" w:rsidRPr="000756F5">
        <w:t xml:space="preserve">Milestones </w:t>
      </w:r>
    </w:p>
    <w:tbl>
      <w:tblPr>
        <w:tblStyle w:val="TableGrid"/>
        <w:tblW w:w="0" w:type="auto"/>
        <w:tblLook w:val="04A0" w:firstRow="1" w:lastRow="0" w:firstColumn="1" w:lastColumn="0" w:noHBand="0" w:noVBand="1"/>
      </w:tblPr>
      <w:tblGrid>
        <w:gridCol w:w="1980"/>
        <w:gridCol w:w="7036"/>
      </w:tblGrid>
      <w:tr w:rsidR="00F47C51" w:rsidRPr="000756F5" w14:paraId="4517F717" w14:textId="77777777" w:rsidTr="005755D5">
        <w:trPr>
          <w:trHeight w:val="1134"/>
        </w:trPr>
        <w:tc>
          <w:tcPr>
            <w:tcW w:w="1980" w:type="dxa"/>
          </w:tcPr>
          <w:p w14:paraId="2D00A9A7" w14:textId="2BEBA5A4" w:rsidR="00F47C51" w:rsidRPr="000756F5" w:rsidRDefault="00F47C51" w:rsidP="00FA5F06">
            <w:r w:rsidRPr="000756F5">
              <w:rPr>
                <w:lang w:val="en-US"/>
              </w:rPr>
              <w:t xml:space="preserve">Key </w:t>
            </w:r>
            <w:r w:rsidR="00290A45" w:rsidRPr="000756F5">
              <w:rPr>
                <w:lang w:val="en-US"/>
              </w:rPr>
              <w:t xml:space="preserve">competition </w:t>
            </w:r>
            <w:r w:rsidRPr="000756F5">
              <w:rPr>
                <w:lang w:val="en-US"/>
              </w:rPr>
              <w:t>dates</w:t>
            </w:r>
          </w:p>
        </w:tc>
        <w:tc>
          <w:tcPr>
            <w:tcW w:w="7036" w:type="dxa"/>
          </w:tcPr>
          <w:p w14:paraId="6038C8FB" w14:textId="1FBC0D5F" w:rsidR="00290A45" w:rsidRPr="000756F5" w:rsidRDefault="00290A45" w:rsidP="00FA5F06">
            <w:pPr>
              <w:pStyle w:val="ListBullet"/>
            </w:pPr>
            <w:r w:rsidRPr="000756F5">
              <w:t>Launch – DD Month Year</w:t>
            </w:r>
          </w:p>
          <w:p w14:paraId="4F422E7D" w14:textId="16A7CED0" w:rsidR="00290A45" w:rsidRPr="000756F5" w:rsidRDefault="00290A45">
            <w:pPr>
              <w:pStyle w:val="ListBullet"/>
            </w:pPr>
            <w:r w:rsidRPr="000756F5">
              <w:t xml:space="preserve">Stage 1 </w:t>
            </w:r>
            <w:r w:rsidR="00D15CDD" w:rsidRPr="000756F5">
              <w:t xml:space="preserve">EOI </w:t>
            </w:r>
            <w:r w:rsidRPr="000756F5">
              <w:t>assessment – DD Month Year</w:t>
            </w:r>
          </w:p>
          <w:p w14:paraId="68D249F9" w14:textId="4F224DA8" w:rsidR="00290A45" w:rsidRPr="000756F5" w:rsidRDefault="00290A45">
            <w:pPr>
              <w:pStyle w:val="ListBullet"/>
            </w:pPr>
            <w:r w:rsidRPr="000756F5">
              <w:t xml:space="preserve">Stage 1 </w:t>
            </w:r>
            <w:r w:rsidR="00D15CDD" w:rsidRPr="000756F5">
              <w:t xml:space="preserve">EOI </w:t>
            </w:r>
            <w:r w:rsidR="00650119" w:rsidRPr="000756F5">
              <w:t>notification/</w:t>
            </w:r>
            <w:r w:rsidRPr="000756F5">
              <w:t>announcement – DD Month Year</w:t>
            </w:r>
          </w:p>
          <w:p w14:paraId="15E169AA" w14:textId="7EFEAF90" w:rsidR="00290A45" w:rsidRPr="000756F5" w:rsidRDefault="00290A45">
            <w:pPr>
              <w:pStyle w:val="ListBullet"/>
            </w:pPr>
            <w:r w:rsidRPr="000756F5">
              <w:t xml:space="preserve">Stage 2 </w:t>
            </w:r>
            <w:r w:rsidR="00D15CDD" w:rsidRPr="000756F5">
              <w:t xml:space="preserve">RFP </w:t>
            </w:r>
            <w:r w:rsidRPr="000756F5">
              <w:t>working period - DD Month to DD Month Year</w:t>
            </w:r>
          </w:p>
          <w:p w14:paraId="039F499F" w14:textId="3DAF41E7" w:rsidR="00290A45" w:rsidRPr="000756F5" w:rsidRDefault="00290A45">
            <w:pPr>
              <w:pStyle w:val="ListBullet"/>
            </w:pPr>
            <w:r w:rsidRPr="000756F5">
              <w:t xml:space="preserve">Stage 2 </w:t>
            </w:r>
            <w:r w:rsidR="00D15CDD" w:rsidRPr="000756F5">
              <w:t xml:space="preserve">RFP </w:t>
            </w:r>
            <w:r w:rsidRPr="000756F5">
              <w:t>assessment – DD Month Year</w:t>
            </w:r>
          </w:p>
          <w:p w14:paraId="51310800" w14:textId="2A373B46" w:rsidR="00290A45" w:rsidRPr="000756F5" w:rsidRDefault="00290A45">
            <w:pPr>
              <w:pStyle w:val="ListBullet"/>
            </w:pPr>
            <w:r w:rsidRPr="000756F5">
              <w:t xml:space="preserve">Stage 2 </w:t>
            </w:r>
            <w:r w:rsidR="00D15CDD" w:rsidRPr="000756F5">
              <w:t xml:space="preserve">RFP </w:t>
            </w:r>
            <w:r w:rsidRPr="000756F5">
              <w:t>announcement – DD Month Year</w:t>
            </w:r>
          </w:p>
          <w:p w14:paraId="6B6710FE" w14:textId="7A936B01" w:rsidR="00D15CDD" w:rsidRPr="000756F5" w:rsidRDefault="00D15CDD" w:rsidP="00D15CDD">
            <w:pPr>
              <w:pStyle w:val="ListBullet"/>
            </w:pPr>
            <w:r w:rsidRPr="000756F5">
              <w:t>Stage 3 Interview preparation period - DD Month to DD Month Year</w:t>
            </w:r>
          </w:p>
          <w:p w14:paraId="6C03C4FA" w14:textId="1BA89533" w:rsidR="00D15CDD" w:rsidRPr="000756F5" w:rsidRDefault="00D15CDD" w:rsidP="00D15CDD">
            <w:pPr>
              <w:pStyle w:val="ListBullet"/>
            </w:pPr>
            <w:r w:rsidRPr="000756F5">
              <w:t>Stage 3 Interview assessment – DD Month Year</w:t>
            </w:r>
          </w:p>
          <w:p w14:paraId="7DD73BA4" w14:textId="5C977AEC" w:rsidR="00D15CDD" w:rsidRPr="000756F5" w:rsidRDefault="00D15CDD">
            <w:pPr>
              <w:pStyle w:val="ListBullet"/>
            </w:pPr>
            <w:r w:rsidRPr="000756F5">
              <w:t>Stage 3 Interview announcement – DD Month Year</w:t>
            </w:r>
          </w:p>
        </w:tc>
      </w:tr>
    </w:tbl>
    <w:p w14:paraId="34990A61" w14:textId="48A0FD5C" w:rsidR="002F133A" w:rsidRPr="000756F5" w:rsidRDefault="002F133A"/>
    <w:p w14:paraId="63248178" w14:textId="77777777" w:rsidR="002F133A" w:rsidRPr="000756F5" w:rsidRDefault="002F133A">
      <w:pPr>
        <w:spacing w:after="0" w:line="240" w:lineRule="auto"/>
      </w:pPr>
      <w:r w:rsidRPr="000756F5">
        <w:br w:type="page"/>
      </w:r>
    </w:p>
    <w:p w14:paraId="0998DE9E" w14:textId="77777777" w:rsidR="006C4A48" w:rsidRPr="000756F5" w:rsidRDefault="006C4A48"/>
    <w:p w14:paraId="47768375" w14:textId="75C27F8B" w:rsidR="008543E1" w:rsidRPr="000756F5" w:rsidRDefault="00463059" w:rsidP="00FA5F06">
      <w:pPr>
        <w:pStyle w:val="Heading6"/>
      </w:pPr>
      <w:r w:rsidRPr="000756F5">
        <w:t xml:space="preserve">Key </w:t>
      </w:r>
      <w:r w:rsidR="002320D4" w:rsidRPr="000756F5">
        <w:t>Contacts</w:t>
      </w:r>
    </w:p>
    <w:tbl>
      <w:tblPr>
        <w:tblStyle w:val="TableGrid"/>
        <w:tblW w:w="0" w:type="auto"/>
        <w:tblLook w:val="04A0" w:firstRow="1" w:lastRow="0" w:firstColumn="1" w:lastColumn="0" w:noHBand="0" w:noVBand="1"/>
      </w:tblPr>
      <w:tblGrid>
        <w:gridCol w:w="1980"/>
        <w:gridCol w:w="7036"/>
      </w:tblGrid>
      <w:tr w:rsidR="000756F5" w:rsidRPr="000756F5" w14:paraId="50325282" w14:textId="77777777" w:rsidTr="00FA5F06">
        <w:trPr>
          <w:trHeight w:val="770"/>
        </w:trPr>
        <w:tc>
          <w:tcPr>
            <w:tcW w:w="1980" w:type="dxa"/>
          </w:tcPr>
          <w:p w14:paraId="0F8295ED" w14:textId="2AAECEE2" w:rsidR="00F47C51" w:rsidRPr="000756F5" w:rsidRDefault="00D00071" w:rsidP="00FA5F06">
            <w:r w:rsidRPr="000756F5">
              <w:rPr>
                <w:lang w:val="en-US"/>
              </w:rPr>
              <w:t>Competition Adviser</w:t>
            </w:r>
          </w:p>
        </w:tc>
        <w:tc>
          <w:tcPr>
            <w:tcW w:w="7036" w:type="dxa"/>
          </w:tcPr>
          <w:p w14:paraId="639B199C" w14:textId="62504906" w:rsidR="00F47C51" w:rsidRPr="000756F5" w:rsidRDefault="009704A2">
            <w:r w:rsidRPr="000756F5">
              <w:t>[</w:t>
            </w:r>
            <w:r w:rsidR="00FF0D6D" w:rsidRPr="000756F5">
              <w:t xml:space="preserve">Add </w:t>
            </w:r>
            <w:r w:rsidR="00F47C51" w:rsidRPr="000756F5">
              <w:t>Contact details</w:t>
            </w:r>
            <w:r w:rsidRPr="000756F5">
              <w:t>]</w:t>
            </w:r>
          </w:p>
        </w:tc>
      </w:tr>
      <w:tr w:rsidR="000756F5" w:rsidRPr="000756F5" w14:paraId="3AE08098" w14:textId="77777777" w:rsidTr="00FA5F06">
        <w:trPr>
          <w:trHeight w:val="411"/>
        </w:trPr>
        <w:tc>
          <w:tcPr>
            <w:tcW w:w="1980" w:type="dxa"/>
          </w:tcPr>
          <w:p w14:paraId="59AE4A73" w14:textId="75DE5A8F" w:rsidR="00F47C51" w:rsidRPr="000756F5" w:rsidRDefault="00F47C51" w:rsidP="00FA5F06">
            <w:pPr>
              <w:rPr>
                <w:lang w:val="en-US"/>
              </w:rPr>
            </w:pPr>
            <w:r w:rsidRPr="000756F5">
              <w:rPr>
                <w:lang w:val="en-US"/>
              </w:rPr>
              <w:t xml:space="preserve">City of Melbourne </w:t>
            </w:r>
          </w:p>
        </w:tc>
        <w:tc>
          <w:tcPr>
            <w:tcW w:w="7036" w:type="dxa"/>
          </w:tcPr>
          <w:p w14:paraId="0E6B0661" w14:textId="78492DF3" w:rsidR="00F47C51" w:rsidRPr="000756F5" w:rsidRDefault="009704A2">
            <w:r w:rsidRPr="000756F5">
              <w:t>[</w:t>
            </w:r>
            <w:r w:rsidR="00FF0D6D" w:rsidRPr="000756F5">
              <w:t>Add contact details for City Design</w:t>
            </w:r>
            <w:r w:rsidR="00A52AF1" w:rsidRPr="000756F5">
              <w:t xml:space="preserve"> member coordinating the competition</w:t>
            </w:r>
            <w:r w:rsidRPr="000756F5">
              <w:t>]</w:t>
            </w:r>
          </w:p>
        </w:tc>
      </w:tr>
      <w:tr w:rsidR="000756F5" w:rsidRPr="000756F5" w14:paraId="3370D9DE" w14:textId="77777777" w:rsidTr="003A34FC">
        <w:trPr>
          <w:trHeight w:val="680"/>
        </w:trPr>
        <w:tc>
          <w:tcPr>
            <w:tcW w:w="1980" w:type="dxa"/>
          </w:tcPr>
          <w:p w14:paraId="652CCEDB" w14:textId="77777777" w:rsidR="00F47C51" w:rsidRPr="000756F5" w:rsidRDefault="00F47C51" w:rsidP="00FA5F06">
            <w:pPr>
              <w:rPr>
                <w:lang w:val="en-US"/>
              </w:rPr>
            </w:pPr>
            <w:r w:rsidRPr="000756F5">
              <w:rPr>
                <w:lang w:val="en-US"/>
              </w:rPr>
              <w:t>Jury</w:t>
            </w:r>
          </w:p>
          <w:p w14:paraId="2AFC3CA2" w14:textId="2340EA4B" w:rsidR="00977B96" w:rsidRPr="000756F5" w:rsidRDefault="00977B96">
            <w:pPr>
              <w:rPr>
                <w:lang w:val="en-US"/>
              </w:rPr>
            </w:pPr>
            <w:r w:rsidRPr="000756F5">
              <w:rPr>
                <w:lang w:val="en-US"/>
              </w:rPr>
              <w:t xml:space="preserve">An integrated jury </w:t>
            </w:r>
            <w:r w:rsidR="007831F5" w:rsidRPr="000756F5">
              <w:rPr>
                <w:lang w:val="en-US"/>
              </w:rPr>
              <w:t>that balances</w:t>
            </w:r>
            <w:r w:rsidRPr="000756F5">
              <w:rPr>
                <w:lang w:val="en-US"/>
              </w:rPr>
              <w:t xml:space="preserve"> diversity of gender, region,</w:t>
            </w:r>
            <w:r w:rsidR="00645220" w:rsidRPr="000756F5">
              <w:rPr>
                <w:lang w:val="en-US"/>
              </w:rPr>
              <w:t xml:space="preserve"> ability,</w:t>
            </w:r>
            <w:r w:rsidR="007831F5" w:rsidRPr="000756F5">
              <w:rPr>
                <w:lang w:val="en-US"/>
              </w:rPr>
              <w:t xml:space="preserve"> age,</w:t>
            </w:r>
            <w:r w:rsidRPr="000756F5">
              <w:rPr>
                <w:lang w:val="en-US"/>
              </w:rPr>
              <w:t xml:space="preserve"> </w:t>
            </w:r>
            <w:r w:rsidR="007831F5" w:rsidRPr="000756F5">
              <w:rPr>
                <w:lang w:val="en-US"/>
              </w:rPr>
              <w:t xml:space="preserve">culture and </w:t>
            </w:r>
            <w:r w:rsidRPr="000756F5">
              <w:rPr>
                <w:lang w:val="en-US"/>
              </w:rPr>
              <w:t>disciplin</w:t>
            </w:r>
            <w:r w:rsidR="007831F5" w:rsidRPr="000756F5">
              <w:rPr>
                <w:lang w:val="en-US"/>
              </w:rPr>
              <w:t>ary focus</w:t>
            </w:r>
            <w:r w:rsidRPr="000756F5">
              <w:rPr>
                <w:lang w:val="en-US"/>
              </w:rPr>
              <w:t xml:space="preserve">. </w:t>
            </w:r>
          </w:p>
        </w:tc>
        <w:tc>
          <w:tcPr>
            <w:tcW w:w="7036" w:type="dxa"/>
          </w:tcPr>
          <w:p w14:paraId="04D101E2" w14:textId="2FEB4AE0" w:rsidR="007831F5" w:rsidRPr="000756F5" w:rsidRDefault="007831F5">
            <w:r w:rsidRPr="000756F5">
              <w:t>Competition</w:t>
            </w:r>
            <w:r w:rsidR="00026052" w:rsidRPr="000756F5">
              <w:t xml:space="preserve"> Light and</w:t>
            </w:r>
            <w:r w:rsidRPr="000756F5">
              <w:t xml:space="preserve"> Standard:</w:t>
            </w:r>
          </w:p>
          <w:p w14:paraId="21A43D30" w14:textId="6638A758" w:rsidR="00F47C51" w:rsidRPr="000756F5" w:rsidRDefault="00F47C51" w:rsidP="00FA5F06">
            <w:pPr>
              <w:pStyle w:val="ListBullet"/>
            </w:pPr>
            <w:r w:rsidRPr="000756F5">
              <w:t>Jury Chair:</w:t>
            </w:r>
            <w:r w:rsidR="00026052" w:rsidRPr="000756F5">
              <w:t xml:space="preserve"> [CoM to provide name and job title]</w:t>
            </w:r>
          </w:p>
          <w:p w14:paraId="34CC164E" w14:textId="67A98081" w:rsidR="00F47C51" w:rsidRPr="000756F5" w:rsidRDefault="00F47C51">
            <w:pPr>
              <w:pStyle w:val="ListBullet"/>
            </w:pPr>
            <w:r w:rsidRPr="000756F5">
              <w:t>Jury member 1:</w:t>
            </w:r>
            <w:r w:rsidR="00026052" w:rsidRPr="000756F5">
              <w:t xml:space="preserve"> [CoM to provide name and job title]</w:t>
            </w:r>
            <w:r w:rsidRPr="000756F5">
              <w:t xml:space="preserve"> </w:t>
            </w:r>
          </w:p>
          <w:p w14:paraId="14808D33" w14:textId="6C7BB77B" w:rsidR="00F47C51" w:rsidRPr="000756F5" w:rsidRDefault="00F47C51">
            <w:pPr>
              <w:pStyle w:val="ListBullet"/>
            </w:pPr>
            <w:r w:rsidRPr="000756F5">
              <w:t xml:space="preserve">Jury member 2: </w:t>
            </w:r>
            <w:r w:rsidR="00026052" w:rsidRPr="000756F5">
              <w:t>[CoM to provide name and job title]</w:t>
            </w:r>
          </w:p>
          <w:p w14:paraId="22B58F5B" w14:textId="07A9AB4C" w:rsidR="00F47C51" w:rsidRPr="000756F5" w:rsidRDefault="00F47C51">
            <w:pPr>
              <w:pStyle w:val="ListBullet"/>
            </w:pPr>
            <w:r w:rsidRPr="000756F5">
              <w:t>Jury member 3:</w:t>
            </w:r>
            <w:r w:rsidR="00026052" w:rsidRPr="000756F5">
              <w:t xml:space="preserve"> [Proponent to provide name and job title]</w:t>
            </w:r>
          </w:p>
          <w:p w14:paraId="038771A7" w14:textId="131D9996" w:rsidR="007831F5" w:rsidRPr="000756F5" w:rsidRDefault="00F47C51">
            <w:pPr>
              <w:pStyle w:val="ListBullet"/>
            </w:pPr>
            <w:r w:rsidRPr="000756F5">
              <w:t>Jury member 4:</w:t>
            </w:r>
            <w:r w:rsidR="00026052" w:rsidRPr="000756F5">
              <w:t xml:space="preserve"> [Proponent to provide name and job title]</w:t>
            </w:r>
          </w:p>
          <w:p w14:paraId="3353D0A7" w14:textId="4C32860D" w:rsidR="00F47C51" w:rsidRPr="000756F5" w:rsidRDefault="007831F5" w:rsidP="00FA5F06">
            <w:r w:rsidRPr="000756F5">
              <w:t>Competition Plus:</w:t>
            </w:r>
          </w:p>
          <w:p w14:paraId="3748748C" w14:textId="396E25ED" w:rsidR="007831F5" w:rsidRPr="000756F5" w:rsidRDefault="007831F5">
            <w:r w:rsidRPr="000756F5">
              <w:t xml:space="preserve">The above </w:t>
            </w:r>
            <w:r w:rsidR="00D15CDD" w:rsidRPr="000756F5">
              <w:t>and</w:t>
            </w:r>
            <w:r w:rsidRPr="000756F5">
              <w:t>:</w:t>
            </w:r>
          </w:p>
          <w:p w14:paraId="22E15F39" w14:textId="1A38C11D" w:rsidR="007831F5" w:rsidRPr="000756F5" w:rsidRDefault="007831F5" w:rsidP="00A64627">
            <w:pPr>
              <w:pStyle w:val="ListParagraph"/>
              <w:numPr>
                <w:ilvl w:val="0"/>
                <w:numId w:val="6"/>
              </w:numPr>
            </w:pPr>
            <w:r w:rsidRPr="000756F5">
              <w:t>DELWP Jury member</w:t>
            </w:r>
            <w:r w:rsidR="00D15CDD" w:rsidRPr="000756F5">
              <w:t>: [DELWP to provide name and job title]</w:t>
            </w:r>
          </w:p>
          <w:p w14:paraId="0CA829F5" w14:textId="3AA76E87" w:rsidR="007831F5" w:rsidRPr="000756F5" w:rsidRDefault="007831F5" w:rsidP="00A64627">
            <w:pPr>
              <w:pStyle w:val="ListParagraph"/>
              <w:numPr>
                <w:ilvl w:val="0"/>
                <w:numId w:val="6"/>
              </w:numPr>
            </w:pPr>
            <w:r w:rsidRPr="000756F5">
              <w:t>OVGA Jury member</w:t>
            </w:r>
            <w:r w:rsidR="00D15CDD" w:rsidRPr="000756F5">
              <w:t>: [OVGA to provide name and job title]</w:t>
            </w:r>
          </w:p>
          <w:p w14:paraId="29AED6BD" w14:textId="7A326736" w:rsidR="007831F5" w:rsidRPr="000756F5" w:rsidRDefault="007831F5" w:rsidP="00FA5F06">
            <w:pPr>
              <w:pStyle w:val="ListParagraph"/>
            </w:pPr>
          </w:p>
        </w:tc>
      </w:tr>
    </w:tbl>
    <w:p w14:paraId="74245662" w14:textId="633E46B8" w:rsidR="008543E1" w:rsidRPr="000756F5" w:rsidRDefault="00026052" w:rsidP="00FA5F06">
      <w:r w:rsidRPr="000756F5">
        <w:t xml:space="preserve"> </w:t>
      </w:r>
    </w:p>
    <w:p w14:paraId="79E362AB" w14:textId="4DC775B9" w:rsidR="004630C6" w:rsidRPr="000756F5" w:rsidRDefault="00FF0D6D" w:rsidP="00FA5F06">
      <w:pPr>
        <w:pStyle w:val="Heading6"/>
      </w:pPr>
      <w:r w:rsidRPr="000756F5">
        <w:t>E</w:t>
      </w:r>
      <w:r w:rsidR="005147CA" w:rsidRPr="000756F5">
        <w:t xml:space="preserve">valuation </w:t>
      </w:r>
      <w:r w:rsidRPr="000756F5">
        <w:t xml:space="preserve">Criteria </w:t>
      </w:r>
    </w:p>
    <w:p w14:paraId="76D9E08C" w14:textId="45D589F2" w:rsidR="00FF0D6D" w:rsidRPr="000756F5" w:rsidRDefault="00FF0D6D">
      <w:r w:rsidRPr="000756F5">
        <w:t xml:space="preserve">The Evaluation Criteria establishes how Design Excellence will be measured. </w:t>
      </w:r>
      <w:r w:rsidR="001364D9" w:rsidRPr="000756F5">
        <w:t xml:space="preserve">The Evaluation Criteria also establishes the basis for which all members of the Jury are to </w:t>
      </w:r>
      <w:r w:rsidR="000D4D56" w:rsidRPr="000756F5">
        <w:t xml:space="preserve">assess and </w:t>
      </w:r>
      <w:r w:rsidR="001364D9" w:rsidRPr="000756F5">
        <w:t xml:space="preserve">score Entrants. </w:t>
      </w:r>
      <w:r w:rsidRPr="000756F5">
        <w:t>Suggested criteria</w:t>
      </w:r>
      <w:r w:rsidR="00254A9C" w:rsidRPr="000756F5">
        <w:t xml:space="preserve"> and weightings</w:t>
      </w:r>
      <w:r w:rsidRPr="000756F5">
        <w:t xml:space="preserve"> are listed below. These are to be </w:t>
      </w:r>
      <w:r w:rsidR="001875A5" w:rsidRPr="000756F5">
        <w:t>fine-tuned</w:t>
      </w:r>
      <w:r w:rsidRPr="000756F5">
        <w:t xml:space="preserve"> by the Proponent in collaboration with the City of Melbourne.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00"/>
      </w:tblGrid>
      <w:tr w:rsidR="000756F5" w:rsidRPr="000756F5" w14:paraId="539B3C3B" w14:textId="77777777" w:rsidTr="00107B00">
        <w:trPr>
          <w:trHeight w:val="397"/>
        </w:trPr>
        <w:tc>
          <w:tcPr>
            <w:tcW w:w="6516" w:type="dxa"/>
            <w:vAlign w:val="center"/>
          </w:tcPr>
          <w:p w14:paraId="415CEE2C" w14:textId="232D783E" w:rsidR="00107B00" w:rsidRPr="000756F5" w:rsidRDefault="005C062F" w:rsidP="00FA5F06">
            <w:pPr>
              <w:pStyle w:val="Heading6"/>
            </w:pPr>
            <w:r w:rsidRPr="000756F5">
              <w:t>Criteria</w:t>
            </w:r>
          </w:p>
        </w:tc>
        <w:tc>
          <w:tcPr>
            <w:tcW w:w="2500" w:type="dxa"/>
            <w:vAlign w:val="center"/>
          </w:tcPr>
          <w:p w14:paraId="2529E74D" w14:textId="08933C76" w:rsidR="00107B00" w:rsidRPr="000756F5" w:rsidRDefault="005C062F" w:rsidP="00FA5F06">
            <w:pPr>
              <w:pStyle w:val="Heading6"/>
            </w:pPr>
            <w:r w:rsidRPr="000756F5">
              <w:t>Weighting</w:t>
            </w:r>
          </w:p>
        </w:tc>
      </w:tr>
      <w:tr w:rsidR="000756F5" w:rsidRPr="000756F5" w14:paraId="449298FC" w14:textId="77777777" w:rsidTr="00FA5F06">
        <w:trPr>
          <w:trHeight w:val="397"/>
        </w:trPr>
        <w:tc>
          <w:tcPr>
            <w:tcW w:w="6516" w:type="dxa"/>
            <w:vAlign w:val="center"/>
          </w:tcPr>
          <w:p w14:paraId="5E9CDAE7" w14:textId="67EB1C14" w:rsidR="00FF0D6D" w:rsidRPr="000756F5" w:rsidRDefault="00FF0D6D" w:rsidP="00A64627">
            <w:pPr>
              <w:pStyle w:val="ListParagraph"/>
              <w:numPr>
                <w:ilvl w:val="0"/>
                <w:numId w:val="7"/>
              </w:numPr>
            </w:pPr>
            <w:r w:rsidRPr="000756F5">
              <w:t>Appreciation</w:t>
            </w:r>
            <w:r w:rsidR="00A52AF1" w:rsidRPr="000756F5">
              <w:t xml:space="preserve"> of Task</w:t>
            </w:r>
            <w:r w:rsidRPr="000756F5">
              <w:t xml:space="preserve"> </w:t>
            </w:r>
            <w:r w:rsidR="00026052" w:rsidRPr="000756F5">
              <w:br/>
            </w:r>
            <w:r w:rsidR="00107B00" w:rsidRPr="000756F5">
              <w:t>a</w:t>
            </w:r>
            <w:r w:rsidR="008B3961" w:rsidRPr="000756F5">
              <w:t xml:space="preserve"> </w:t>
            </w:r>
            <w:r w:rsidR="00BC2CAD" w:rsidRPr="000756F5">
              <w:t xml:space="preserve">written, </w:t>
            </w:r>
            <w:r w:rsidR="008B3961" w:rsidRPr="000756F5">
              <w:t xml:space="preserve">site specific </w:t>
            </w:r>
            <w:r w:rsidRPr="000756F5">
              <w:t>response to</w:t>
            </w:r>
            <w:r w:rsidR="008B3961" w:rsidRPr="000756F5">
              <w:t xml:space="preserve"> the project </w:t>
            </w:r>
            <w:r w:rsidR="009F2C7F" w:rsidRPr="000756F5">
              <w:t xml:space="preserve">brief, including site </w:t>
            </w:r>
            <w:r w:rsidR="008B3961" w:rsidRPr="000756F5">
              <w:t>context</w:t>
            </w:r>
            <w:r w:rsidRPr="000756F5">
              <w:t xml:space="preserve"> </w:t>
            </w:r>
          </w:p>
        </w:tc>
        <w:tc>
          <w:tcPr>
            <w:tcW w:w="2500" w:type="dxa"/>
            <w:vAlign w:val="center"/>
          </w:tcPr>
          <w:p w14:paraId="4286B320" w14:textId="2467692F" w:rsidR="00FF0D6D" w:rsidRPr="000756F5" w:rsidRDefault="00A52AF1" w:rsidP="00FA5F06">
            <w:r w:rsidRPr="000756F5">
              <w:t>20</w:t>
            </w:r>
            <w:r w:rsidR="00FF0D6D" w:rsidRPr="000756F5">
              <w:t>%</w:t>
            </w:r>
          </w:p>
        </w:tc>
      </w:tr>
      <w:tr w:rsidR="000756F5" w:rsidRPr="000756F5" w14:paraId="62AA16A0" w14:textId="77777777" w:rsidTr="00FA5F06">
        <w:trPr>
          <w:trHeight w:val="397"/>
        </w:trPr>
        <w:tc>
          <w:tcPr>
            <w:tcW w:w="6516" w:type="dxa"/>
            <w:vAlign w:val="center"/>
          </w:tcPr>
          <w:p w14:paraId="0D232CB0" w14:textId="50AC7D5B" w:rsidR="00690D8A" w:rsidRPr="000756F5" w:rsidRDefault="00BC2CAD" w:rsidP="00A64627">
            <w:pPr>
              <w:pStyle w:val="ListParagraph"/>
              <w:numPr>
                <w:ilvl w:val="0"/>
                <w:numId w:val="7"/>
              </w:numPr>
            </w:pPr>
            <w:r w:rsidRPr="000756F5">
              <w:t xml:space="preserve">Design Proposal </w:t>
            </w:r>
            <w:r w:rsidR="00026052" w:rsidRPr="000756F5">
              <w:br/>
            </w:r>
            <w:r w:rsidR="005C062F" w:rsidRPr="000756F5">
              <w:t>illustrated</w:t>
            </w:r>
            <w:r w:rsidRPr="000756F5">
              <w:t xml:space="preserve"> submission</w:t>
            </w:r>
            <w:r w:rsidR="005C062F" w:rsidRPr="000756F5">
              <w:t xml:space="preserve"> that clearly responds to the Competition Purpose, Project Vision and Scope</w:t>
            </w:r>
          </w:p>
        </w:tc>
        <w:tc>
          <w:tcPr>
            <w:tcW w:w="2500" w:type="dxa"/>
            <w:vAlign w:val="center"/>
          </w:tcPr>
          <w:p w14:paraId="19761902" w14:textId="2745D543" w:rsidR="00690D8A" w:rsidRPr="000756F5" w:rsidRDefault="00BC2CAD" w:rsidP="00FA5F06">
            <w:r w:rsidRPr="000756F5">
              <w:t>40%</w:t>
            </w:r>
          </w:p>
        </w:tc>
      </w:tr>
      <w:tr w:rsidR="000756F5" w:rsidRPr="000756F5" w14:paraId="5EBC85E9" w14:textId="77777777" w:rsidTr="00FA5F06">
        <w:trPr>
          <w:trHeight w:val="397"/>
        </w:trPr>
        <w:tc>
          <w:tcPr>
            <w:tcW w:w="6516" w:type="dxa"/>
            <w:vAlign w:val="center"/>
          </w:tcPr>
          <w:p w14:paraId="07852ADF" w14:textId="40962E3C" w:rsidR="00690D8A" w:rsidRPr="000756F5" w:rsidRDefault="00BC2CAD" w:rsidP="00A64627">
            <w:pPr>
              <w:pStyle w:val="ListParagraph"/>
              <w:numPr>
                <w:ilvl w:val="0"/>
                <w:numId w:val="7"/>
              </w:numPr>
            </w:pPr>
            <w:r w:rsidRPr="000756F5">
              <w:t xml:space="preserve">Proposed Delivery Methodology </w:t>
            </w:r>
            <w:r w:rsidR="00026052" w:rsidRPr="000756F5">
              <w:br/>
            </w:r>
            <w:r w:rsidRPr="000756F5">
              <w:t xml:space="preserve">a written, site specific response </w:t>
            </w:r>
            <w:r w:rsidR="005C062F" w:rsidRPr="000756F5">
              <w:t xml:space="preserve">which draws together the design proposal, </w:t>
            </w:r>
            <w:r w:rsidRPr="000756F5">
              <w:t xml:space="preserve">project program and </w:t>
            </w:r>
            <w:r w:rsidR="005C062F" w:rsidRPr="000756F5">
              <w:t>key challenges</w:t>
            </w:r>
          </w:p>
        </w:tc>
        <w:tc>
          <w:tcPr>
            <w:tcW w:w="2500" w:type="dxa"/>
            <w:vAlign w:val="center"/>
          </w:tcPr>
          <w:p w14:paraId="1ACA521B" w14:textId="3EA2FA54" w:rsidR="00690D8A" w:rsidRPr="000756F5" w:rsidRDefault="00BC2CAD" w:rsidP="00FA5F06">
            <w:r w:rsidRPr="000756F5">
              <w:t>15%</w:t>
            </w:r>
          </w:p>
        </w:tc>
      </w:tr>
      <w:tr w:rsidR="000756F5" w:rsidRPr="000756F5" w14:paraId="1D6F3DE9" w14:textId="77777777" w:rsidTr="00FA5F06">
        <w:trPr>
          <w:trHeight w:val="397"/>
        </w:trPr>
        <w:tc>
          <w:tcPr>
            <w:tcW w:w="6516" w:type="dxa"/>
            <w:vAlign w:val="center"/>
          </w:tcPr>
          <w:p w14:paraId="5FCAAA47" w14:textId="09DDDFB0" w:rsidR="00690D8A" w:rsidRPr="000756F5" w:rsidRDefault="005C062F" w:rsidP="00A64627">
            <w:pPr>
              <w:pStyle w:val="ListParagraph"/>
              <w:numPr>
                <w:ilvl w:val="0"/>
                <w:numId w:val="7"/>
              </w:numPr>
            </w:pPr>
            <w:r w:rsidRPr="000756F5">
              <w:t xml:space="preserve">Innovation </w:t>
            </w:r>
            <w:r w:rsidR="00026052" w:rsidRPr="000756F5">
              <w:br/>
            </w:r>
            <w:r w:rsidRPr="000756F5">
              <w:t>a written response outlining how the project delivers an innovative design, process and/or outcome for Melbourne</w:t>
            </w:r>
          </w:p>
        </w:tc>
        <w:tc>
          <w:tcPr>
            <w:tcW w:w="2500" w:type="dxa"/>
            <w:vAlign w:val="center"/>
          </w:tcPr>
          <w:p w14:paraId="7CF350CA" w14:textId="604EBD65" w:rsidR="00690D8A" w:rsidRPr="000756F5" w:rsidRDefault="00BC2CAD" w:rsidP="00FA5F06">
            <w:r w:rsidRPr="000756F5">
              <w:t>10%</w:t>
            </w:r>
          </w:p>
        </w:tc>
      </w:tr>
      <w:tr w:rsidR="00690D8A" w:rsidRPr="000756F5" w14:paraId="5E4A64FC" w14:textId="77777777" w:rsidTr="00FA5F06">
        <w:trPr>
          <w:trHeight w:val="397"/>
        </w:trPr>
        <w:tc>
          <w:tcPr>
            <w:tcW w:w="6516" w:type="dxa"/>
            <w:vAlign w:val="center"/>
          </w:tcPr>
          <w:p w14:paraId="202236A8" w14:textId="02DC1F2E" w:rsidR="00690D8A" w:rsidRPr="000756F5" w:rsidRDefault="00690D8A" w:rsidP="00A64627">
            <w:pPr>
              <w:pStyle w:val="ListParagraph"/>
              <w:numPr>
                <w:ilvl w:val="0"/>
                <w:numId w:val="7"/>
              </w:numPr>
            </w:pPr>
            <w:r w:rsidRPr="000756F5">
              <w:t>Inclusion and Sustainability</w:t>
            </w:r>
            <w:r w:rsidR="005C062F" w:rsidRPr="000756F5">
              <w:t xml:space="preserve"> </w:t>
            </w:r>
            <w:r w:rsidR="00026052" w:rsidRPr="000756F5">
              <w:br/>
            </w:r>
            <w:r w:rsidR="005C062F" w:rsidRPr="000756F5">
              <w:t xml:space="preserve">a written response articulating the extent to which the project responds to best practice design for inclusion and sustainability </w:t>
            </w:r>
          </w:p>
        </w:tc>
        <w:tc>
          <w:tcPr>
            <w:tcW w:w="2500" w:type="dxa"/>
            <w:vAlign w:val="center"/>
          </w:tcPr>
          <w:p w14:paraId="5B97815B" w14:textId="17E75BB5" w:rsidR="00690D8A" w:rsidRPr="000756F5" w:rsidRDefault="00690D8A" w:rsidP="00FA5F06">
            <w:r w:rsidRPr="000756F5">
              <w:t>15%</w:t>
            </w:r>
          </w:p>
        </w:tc>
      </w:tr>
    </w:tbl>
    <w:p w14:paraId="0BC0E0A5" w14:textId="77777777" w:rsidR="005147CA" w:rsidRPr="000756F5" w:rsidRDefault="005147CA" w:rsidP="00FA5F06">
      <w:pPr>
        <w:pStyle w:val="ListBullet"/>
        <w:numPr>
          <w:ilvl w:val="0"/>
          <w:numId w:val="0"/>
        </w:numPr>
        <w:ind w:left="207"/>
      </w:pPr>
    </w:p>
    <w:p w14:paraId="75A68385" w14:textId="71D4A4D7" w:rsidR="001E3D90" w:rsidRPr="000756F5" w:rsidRDefault="009F0781" w:rsidP="00FA5F06">
      <w:pPr>
        <w:pStyle w:val="Heading3"/>
        <w:rPr>
          <w:color w:val="auto"/>
        </w:rPr>
      </w:pPr>
      <w:bookmarkStart w:id="183" w:name="_Toc107847362"/>
      <w:bookmarkStart w:id="184" w:name="_Toc107921966"/>
      <w:bookmarkStart w:id="185" w:name="_Toc108020367"/>
      <w:bookmarkStart w:id="186" w:name="_Toc108020423"/>
      <w:bookmarkStart w:id="187" w:name="_Toc108020450"/>
      <w:bookmarkStart w:id="188" w:name="_Toc108081849"/>
      <w:bookmarkStart w:id="189" w:name="_Toc108794296"/>
      <w:r w:rsidRPr="000756F5">
        <w:rPr>
          <w:color w:val="auto"/>
        </w:rPr>
        <w:br w:type="page"/>
      </w:r>
      <w:bookmarkStart w:id="190" w:name="_Toc110950179"/>
      <w:bookmarkStart w:id="191" w:name="_Toc111549138"/>
      <w:bookmarkStart w:id="192" w:name="_Toc118107420"/>
      <w:r w:rsidR="00F74B31" w:rsidRPr="000756F5">
        <w:rPr>
          <w:color w:val="auto"/>
        </w:rPr>
        <w:lastRenderedPageBreak/>
        <w:t xml:space="preserve">Competition </w:t>
      </w:r>
      <w:r w:rsidR="001E3D90" w:rsidRPr="000756F5">
        <w:rPr>
          <w:color w:val="auto"/>
        </w:rPr>
        <w:t>Conditions</w:t>
      </w:r>
      <w:bookmarkEnd w:id="183"/>
      <w:bookmarkEnd w:id="184"/>
      <w:bookmarkEnd w:id="185"/>
      <w:bookmarkEnd w:id="186"/>
      <w:bookmarkEnd w:id="187"/>
      <w:bookmarkEnd w:id="188"/>
      <w:bookmarkEnd w:id="189"/>
      <w:bookmarkEnd w:id="190"/>
      <w:bookmarkEnd w:id="191"/>
      <w:bookmarkEnd w:id="192"/>
    </w:p>
    <w:p w14:paraId="08AD724B" w14:textId="0B4F3A73" w:rsidR="00976A3A" w:rsidRPr="000756F5" w:rsidRDefault="00976A3A" w:rsidP="00FA5F06">
      <w:pPr>
        <w:pStyle w:val="Heading6"/>
      </w:pPr>
      <w:r w:rsidRPr="000756F5">
        <w:t>Integrity</w:t>
      </w:r>
    </w:p>
    <w:p w14:paraId="0CAA7E73" w14:textId="77777777" w:rsidR="00976A3A" w:rsidRPr="000756F5" w:rsidRDefault="00976A3A" w:rsidP="00FA5F06">
      <w:pPr>
        <w:pStyle w:val="ListBullet"/>
      </w:pPr>
      <w:r w:rsidRPr="000756F5">
        <w:t xml:space="preserve">City of Melbourne will provide dedicated Design Excellence resources throughout the competition process, including pre and post competition. </w:t>
      </w:r>
    </w:p>
    <w:p w14:paraId="03C1C84A" w14:textId="77777777" w:rsidR="00976A3A" w:rsidRPr="000756F5" w:rsidRDefault="00976A3A">
      <w:pPr>
        <w:pStyle w:val="ListBullet"/>
      </w:pPr>
      <w:r w:rsidRPr="000756F5">
        <w:t xml:space="preserve">City of Melbourne will also formally evaluate the competition process and outcomes through </w:t>
      </w:r>
      <w:r w:rsidRPr="000756F5">
        <w:rPr>
          <w:u w:val="single"/>
        </w:rPr>
        <w:t>Template D: Benefits Realisation</w:t>
      </w:r>
      <w:r w:rsidRPr="000756F5">
        <w:t xml:space="preserve"> to ensure continuous learning and adaptation of the process.  </w:t>
      </w:r>
    </w:p>
    <w:p w14:paraId="7942BE92" w14:textId="4B0BAC7B" w:rsidR="00166ACC" w:rsidRPr="000756F5" w:rsidRDefault="00976A3A">
      <w:pPr>
        <w:pStyle w:val="ListBullet"/>
      </w:pPr>
      <w:r w:rsidRPr="000756F5">
        <w:t>The Proponent must accept the Jury’s decision and formally engage</w:t>
      </w:r>
      <w:r w:rsidR="00354391" w:rsidRPr="000756F5">
        <w:t xml:space="preserve"> only</w:t>
      </w:r>
      <w:r w:rsidRPr="000756F5">
        <w:t xml:space="preserve"> the </w:t>
      </w:r>
      <w:r w:rsidR="00254A9C" w:rsidRPr="000756F5">
        <w:t>W</w:t>
      </w:r>
      <w:r w:rsidR="00F754AB" w:rsidRPr="000756F5">
        <w:t>inning Entrant</w:t>
      </w:r>
      <w:r w:rsidRPr="000756F5">
        <w:t xml:space="preserve"> to further develop the design</w:t>
      </w:r>
      <w:r w:rsidR="00354391" w:rsidRPr="000756F5">
        <w:t xml:space="preserve">, acknowledging that proceeding to contract is always at the discretion of the </w:t>
      </w:r>
      <w:r w:rsidR="00F74B31" w:rsidRPr="000756F5">
        <w:t>P</w:t>
      </w:r>
      <w:r w:rsidR="00354391" w:rsidRPr="000756F5">
        <w:t>roponent</w:t>
      </w:r>
      <w:r w:rsidR="006C4A48" w:rsidRPr="000756F5">
        <w:t>.</w:t>
      </w:r>
    </w:p>
    <w:p w14:paraId="1633BB4C" w14:textId="20B1E5C1" w:rsidR="00976A3A" w:rsidRPr="000756F5" w:rsidRDefault="00976A3A" w:rsidP="00FA5F06">
      <w:pPr>
        <w:pStyle w:val="Heading6"/>
      </w:pPr>
      <w:r w:rsidRPr="000756F5">
        <w:t>Fees and remuneration</w:t>
      </w:r>
    </w:p>
    <w:p w14:paraId="62A11E29" w14:textId="420B246D" w:rsidR="00166ACC" w:rsidRPr="000756F5" w:rsidRDefault="00814971">
      <w:r w:rsidRPr="000756F5">
        <w:t xml:space="preserve">TBA </w:t>
      </w:r>
      <w:r w:rsidR="00976A3A" w:rsidRPr="000756F5">
        <w:t xml:space="preserve">Prize money must be appropriately scaled to recompense Entrants for the extent of work undertaken and separate from the rest of the fees of the </w:t>
      </w:r>
      <w:r w:rsidR="00F754AB" w:rsidRPr="000756F5">
        <w:t xml:space="preserve">Winning </w:t>
      </w:r>
      <w:r w:rsidR="00976A3A" w:rsidRPr="000756F5">
        <w:t>Entrant.</w:t>
      </w:r>
    </w:p>
    <w:p w14:paraId="25E2A650" w14:textId="1095EC91" w:rsidR="00976A3A" w:rsidRPr="000756F5" w:rsidRDefault="00976A3A" w:rsidP="00FA5F06">
      <w:pPr>
        <w:pStyle w:val="Heading6"/>
      </w:pPr>
      <w:r w:rsidRPr="000756F5">
        <w:t>Eligibility</w:t>
      </w:r>
    </w:p>
    <w:p w14:paraId="0C9441FE" w14:textId="275ED75F" w:rsidR="00166ACC" w:rsidRPr="000756F5" w:rsidRDefault="00947E84">
      <w:r w:rsidRPr="000756F5">
        <w:t>Entrants must be registered design professionals in the State of Victoria. If the competition requires a Lead Consultant Architect, the Entrant must be a practicing Architect, architectural company or architectural partnership within Australia, registered as an architect in Victoria, Australia pursuant to the Architects Act 1991 (Vic)</w:t>
      </w:r>
      <w:r w:rsidR="00354391" w:rsidRPr="000756F5">
        <w:t>.</w:t>
      </w:r>
    </w:p>
    <w:p w14:paraId="015E6DF1" w14:textId="5A0F0088" w:rsidR="00976A3A" w:rsidRPr="000756F5" w:rsidRDefault="00976A3A" w:rsidP="00FA5F06">
      <w:pPr>
        <w:pStyle w:val="Heading6"/>
      </w:pPr>
      <w:r w:rsidRPr="000756F5">
        <w:t>Disqualification</w:t>
      </w:r>
    </w:p>
    <w:p w14:paraId="77C5255E" w14:textId="4D8FEEB2" w:rsidR="00861A27" w:rsidRPr="000756F5" w:rsidRDefault="00861A27" w:rsidP="00FA5F06">
      <w:r w:rsidRPr="000756F5">
        <w:t>Submissions that fail to meet procedural and/or project objectives may be disqualified, including instances of:</w:t>
      </w:r>
    </w:p>
    <w:p w14:paraId="6137737E" w14:textId="76F6E901" w:rsidR="00861A27" w:rsidRPr="000756F5" w:rsidRDefault="00861A27" w:rsidP="00FA5F06">
      <w:pPr>
        <w:pStyle w:val="ListBullet"/>
      </w:pPr>
      <w:r w:rsidRPr="000756F5">
        <w:t>late submission</w:t>
      </w:r>
    </w:p>
    <w:p w14:paraId="27569BCA" w14:textId="7955C977" w:rsidR="00861A27" w:rsidRPr="000756F5" w:rsidRDefault="00861A27">
      <w:pPr>
        <w:pStyle w:val="ListBullet"/>
      </w:pPr>
      <w:r w:rsidRPr="000756F5">
        <w:t>non-compliance with planning controls</w:t>
      </w:r>
    </w:p>
    <w:p w14:paraId="40A36741" w14:textId="6B1ECF0B" w:rsidR="00861A27" w:rsidRPr="000756F5" w:rsidRDefault="00861A27">
      <w:pPr>
        <w:pStyle w:val="ListBullet"/>
      </w:pPr>
      <w:r w:rsidRPr="000756F5">
        <w:t>no</w:t>
      </w:r>
      <w:r w:rsidR="009704A2" w:rsidRPr="000756F5">
        <w:t xml:space="preserve">n-compliance with </w:t>
      </w:r>
      <w:r w:rsidRPr="000756F5">
        <w:t>submission requirements</w:t>
      </w:r>
    </w:p>
    <w:p w14:paraId="0878B4CD" w14:textId="288DCFFB" w:rsidR="00861A27" w:rsidRPr="000756F5" w:rsidRDefault="0053314E">
      <w:pPr>
        <w:pStyle w:val="ListBullet"/>
      </w:pPr>
      <w:r w:rsidRPr="000756F5">
        <w:t>E</w:t>
      </w:r>
      <w:r w:rsidR="00861A27" w:rsidRPr="000756F5">
        <w:t>ntrant attempting to influence t</w:t>
      </w:r>
      <w:r w:rsidRPr="000756F5">
        <w:t>he</w:t>
      </w:r>
      <w:r w:rsidR="00861A27" w:rsidRPr="000756F5">
        <w:t xml:space="preserve"> Jury</w:t>
      </w:r>
    </w:p>
    <w:p w14:paraId="59B6CE7F" w14:textId="052327A9" w:rsidR="00166ACC" w:rsidRPr="000756F5" w:rsidRDefault="00861A27">
      <w:r w:rsidRPr="000756F5">
        <w:t xml:space="preserve">The </w:t>
      </w:r>
      <w:r w:rsidR="009704A2" w:rsidRPr="000756F5">
        <w:t xml:space="preserve">Competition </w:t>
      </w:r>
      <w:r w:rsidR="00354391" w:rsidRPr="000756F5">
        <w:t xml:space="preserve">Adviser </w:t>
      </w:r>
      <w:r w:rsidR="009704A2" w:rsidRPr="000756F5">
        <w:t>and</w:t>
      </w:r>
      <w:r w:rsidR="00354391" w:rsidRPr="000756F5">
        <w:t xml:space="preserve"> City of Melbourne </w:t>
      </w:r>
      <w:r w:rsidRPr="000756F5">
        <w:t xml:space="preserve">will </w:t>
      </w:r>
      <w:r w:rsidR="009704A2" w:rsidRPr="000756F5">
        <w:t>action and note</w:t>
      </w:r>
      <w:r w:rsidRPr="000756F5">
        <w:t xml:space="preserve"> </w:t>
      </w:r>
      <w:r w:rsidR="009704A2" w:rsidRPr="000756F5">
        <w:t xml:space="preserve">with the Jury, </w:t>
      </w:r>
      <w:r w:rsidRPr="000756F5">
        <w:t>any disqualifications.</w:t>
      </w:r>
    </w:p>
    <w:p w14:paraId="7C4738FD" w14:textId="2EB465EC" w:rsidR="00976A3A" w:rsidRPr="000756F5" w:rsidRDefault="00976A3A" w:rsidP="00FA5F06">
      <w:pPr>
        <w:pStyle w:val="Heading6"/>
      </w:pPr>
      <w:r w:rsidRPr="000756F5">
        <w:t>Abandonment</w:t>
      </w:r>
    </w:p>
    <w:p w14:paraId="4D1ABD57" w14:textId="38E084C6" w:rsidR="00166ACC" w:rsidRPr="000756F5" w:rsidRDefault="00861A27">
      <w:r w:rsidRPr="000756F5">
        <w:t>If the Proponent chooses t</w:t>
      </w:r>
      <w:r w:rsidR="00690ABA" w:rsidRPr="000756F5">
        <w:t>o abandon the competition, the P</w:t>
      </w:r>
      <w:r w:rsidRPr="000756F5">
        <w:t>roponent must pay each Entrant a reasonable proportion of their fee</w:t>
      </w:r>
      <w:r w:rsidR="00354391" w:rsidRPr="000756F5">
        <w:t xml:space="preserve">, pro-rata </w:t>
      </w:r>
      <w:r w:rsidR="009D4283" w:rsidRPr="000756F5">
        <w:t>honorarium</w:t>
      </w:r>
      <w:r w:rsidR="00354391" w:rsidRPr="000756F5">
        <w:t xml:space="preserve"> proportionate to the stage at which the competition is abandoned</w:t>
      </w:r>
      <w:r w:rsidRPr="000756F5">
        <w:t>.</w:t>
      </w:r>
    </w:p>
    <w:p w14:paraId="06AF9C97" w14:textId="551CCE14" w:rsidR="00976A3A" w:rsidRPr="000756F5" w:rsidRDefault="00976A3A" w:rsidP="00FA5F06">
      <w:pPr>
        <w:pStyle w:val="Heading6"/>
      </w:pPr>
      <w:r w:rsidRPr="000756F5">
        <w:t>Announcement</w:t>
      </w:r>
    </w:p>
    <w:p w14:paraId="17768F4D" w14:textId="277A875B" w:rsidR="00166ACC" w:rsidRPr="000756F5" w:rsidRDefault="00861A27">
      <w:r w:rsidRPr="000756F5">
        <w:t>The Jury m</w:t>
      </w:r>
      <w:r w:rsidR="00723A51" w:rsidRPr="000756F5">
        <w:t xml:space="preserve">ust announce a decision within </w:t>
      </w:r>
      <w:r w:rsidR="007C68F6" w:rsidRPr="000756F5">
        <w:t>four</w:t>
      </w:r>
      <w:r w:rsidR="0089275F" w:rsidRPr="000756F5">
        <w:t xml:space="preserve"> months </w:t>
      </w:r>
      <w:r w:rsidRPr="000756F5">
        <w:t xml:space="preserve">of the </w:t>
      </w:r>
      <w:r w:rsidR="007C68F6" w:rsidRPr="000756F5">
        <w:t xml:space="preserve">final presentation. Jury Citations, along with Competition Submissions, will be available for public viewing. </w:t>
      </w:r>
    </w:p>
    <w:p w14:paraId="77DE306D" w14:textId="15DE97E9" w:rsidR="00976A3A" w:rsidRPr="000756F5" w:rsidRDefault="00976A3A" w:rsidP="00FA5F06">
      <w:pPr>
        <w:pStyle w:val="Heading6"/>
      </w:pPr>
      <w:r w:rsidRPr="000756F5">
        <w:t>Copyright</w:t>
      </w:r>
    </w:p>
    <w:p w14:paraId="33D0F8DA" w14:textId="4A49613A" w:rsidR="00166ACC" w:rsidRPr="000756F5" w:rsidRDefault="00861A27">
      <w:r w:rsidRPr="000756F5">
        <w:t xml:space="preserve">The Proponent and City of Melbourne </w:t>
      </w:r>
      <w:r w:rsidR="007B543F" w:rsidRPr="000756F5">
        <w:t>are granted a licence by the Entrant, to use, edit, copy, sub-licence and reproduce the Submission in any way for the purposes of conducting the</w:t>
      </w:r>
      <w:r w:rsidR="00FE1321" w:rsidRPr="000756F5">
        <w:t xml:space="preserve"> Design</w:t>
      </w:r>
      <w:r w:rsidR="007B543F" w:rsidRPr="000756F5">
        <w:t xml:space="preserve"> Competition, at no cost to the Proponent. In doing so the Proponent will not breach moral rights and copyright of others in relation to development of the Entrant's Submission</w:t>
      </w:r>
      <w:r w:rsidRPr="000756F5">
        <w:t>.</w:t>
      </w:r>
    </w:p>
    <w:p w14:paraId="7ECC8C5F" w14:textId="3A6445A7" w:rsidR="00976A3A" w:rsidRPr="000756F5" w:rsidRDefault="00976A3A" w:rsidP="00FA5F06">
      <w:pPr>
        <w:pStyle w:val="Heading6"/>
      </w:pPr>
      <w:r w:rsidRPr="000756F5">
        <w:t>Communication / questions</w:t>
      </w:r>
    </w:p>
    <w:p w14:paraId="2E48642B" w14:textId="13E33B8A" w:rsidR="00861A27" w:rsidRPr="000756F5" w:rsidRDefault="00861A27">
      <w:r w:rsidRPr="000756F5">
        <w:t xml:space="preserve">Entrants can submit questions </w:t>
      </w:r>
      <w:r w:rsidR="007C68F6" w:rsidRPr="000756F5">
        <w:t>at any time</w:t>
      </w:r>
      <w:r w:rsidRPr="000756F5">
        <w:t xml:space="preserve"> to the </w:t>
      </w:r>
      <w:r w:rsidR="00D00071" w:rsidRPr="000756F5">
        <w:t>Competition Adviser</w:t>
      </w:r>
      <w:r w:rsidRPr="000756F5">
        <w:t>. Answers to these questions will be consolidated, anonymised and distributed to all Entrant teams.</w:t>
      </w:r>
    </w:p>
    <w:p w14:paraId="380E95EB" w14:textId="0EE4CC0E" w:rsidR="001E3D90" w:rsidRPr="000756F5" w:rsidRDefault="009A3610" w:rsidP="00FA5F06">
      <w:pPr>
        <w:pStyle w:val="Heading2"/>
        <w:rPr>
          <w:color w:val="auto"/>
        </w:rPr>
      </w:pPr>
      <w:bookmarkStart w:id="193" w:name="_Toc108020368"/>
      <w:bookmarkStart w:id="194" w:name="_Toc108020424"/>
      <w:bookmarkStart w:id="195" w:name="_Toc108020451"/>
      <w:r w:rsidRPr="000756F5">
        <w:rPr>
          <w:color w:val="auto"/>
        </w:rPr>
        <w:br w:type="page"/>
      </w:r>
      <w:bookmarkStart w:id="196" w:name="_Toc110950180"/>
      <w:bookmarkStart w:id="197" w:name="_Toc111549139"/>
      <w:bookmarkStart w:id="198" w:name="_Toc118107421"/>
      <w:bookmarkStart w:id="199" w:name="_Toc125654118"/>
      <w:r w:rsidR="001E3D90" w:rsidRPr="000756F5">
        <w:rPr>
          <w:color w:val="auto"/>
        </w:rPr>
        <w:lastRenderedPageBreak/>
        <w:t>Template B:</w:t>
      </w:r>
      <w:r w:rsidR="006630AC" w:rsidRPr="000756F5">
        <w:rPr>
          <w:color w:val="auto"/>
        </w:rPr>
        <w:t xml:space="preserve"> </w:t>
      </w:r>
      <w:bookmarkEnd w:id="193"/>
      <w:bookmarkEnd w:id="194"/>
      <w:bookmarkEnd w:id="195"/>
      <w:bookmarkEnd w:id="196"/>
      <w:bookmarkEnd w:id="197"/>
      <w:bookmarkEnd w:id="198"/>
      <w:r w:rsidR="007B543F" w:rsidRPr="000756F5">
        <w:rPr>
          <w:color w:val="auto"/>
        </w:rPr>
        <w:t>Response Schedules</w:t>
      </w:r>
      <w:bookmarkEnd w:id="199"/>
    </w:p>
    <w:p w14:paraId="61A3E700" w14:textId="0CDE37FA" w:rsidR="001E3D90" w:rsidRPr="000756F5" w:rsidRDefault="001E3D90" w:rsidP="00FA5F06"/>
    <w:p w14:paraId="7A851180" w14:textId="1E358C69" w:rsidR="001E3D90" w:rsidRPr="000756F5" w:rsidRDefault="000366AB">
      <w:r w:rsidRPr="000756F5">
        <w:t>T</w:t>
      </w:r>
      <w:r w:rsidR="001E3D90" w:rsidRPr="000756F5">
        <w:t xml:space="preserve">he following template can be used </w:t>
      </w:r>
      <w:r w:rsidR="00FD359B" w:rsidRPr="000756F5">
        <w:t xml:space="preserve">to qualitatively assess and </w:t>
      </w:r>
      <w:r w:rsidR="00633F56" w:rsidRPr="000756F5">
        <w:t>shortlist E</w:t>
      </w:r>
      <w:r w:rsidR="001E3D90" w:rsidRPr="000756F5">
        <w:t>ntrants</w:t>
      </w:r>
      <w:r w:rsidR="000A515B" w:rsidRPr="000756F5">
        <w:t xml:space="preserve">. </w:t>
      </w:r>
      <w:r w:rsidR="00AD5D0C" w:rsidRPr="000756F5">
        <w:t>This is to be accompanied by</w:t>
      </w:r>
      <w:r w:rsidR="006C4A48" w:rsidRPr="000756F5">
        <w:t xml:space="preserve"> a completed</w:t>
      </w:r>
      <w:r w:rsidR="00AD5D0C" w:rsidRPr="000756F5">
        <w:t xml:space="preserve"> </w:t>
      </w:r>
      <w:r w:rsidR="00AD5D0C" w:rsidRPr="000756F5">
        <w:rPr>
          <w:u w:val="single"/>
        </w:rPr>
        <w:t>Template A: Competition Brief and Conditions</w:t>
      </w:r>
      <w:r w:rsidR="00AD5D0C" w:rsidRPr="000756F5">
        <w:t>.</w:t>
      </w:r>
    </w:p>
    <w:p w14:paraId="19638AEC" w14:textId="21BE4749" w:rsidR="007B543F" w:rsidRPr="000756F5" w:rsidRDefault="005E4E9D" w:rsidP="00FA5F06">
      <w:pPr>
        <w:pStyle w:val="Heading3"/>
        <w:rPr>
          <w:color w:val="auto"/>
        </w:rPr>
      </w:pPr>
      <w:r w:rsidRPr="000756F5">
        <w:rPr>
          <w:color w:val="auto"/>
        </w:rPr>
        <w:t xml:space="preserve">Stage 1 </w:t>
      </w:r>
      <w:r w:rsidR="00D159BF" w:rsidRPr="000756F5">
        <w:rPr>
          <w:color w:val="auto"/>
        </w:rPr>
        <w:t>–</w:t>
      </w:r>
      <w:r w:rsidRPr="000756F5">
        <w:rPr>
          <w:color w:val="auto"/>
        </w:rPr>
        <w:t xml:space="preserve"> </w:t>
      </w:r>
      <w:r w:rsidR="00D159BF" w:rsidRPr="000756F5">
        <w:rPr>
          <w:color w:val="auto"/>
        </w:rPr>
        <w:t>Entrant Registration and EOI</w:t>
      </w:r>
    </w:p>
    <w:p w14:paraId="66419CE8" w14:textId="2F7F6F46" w:rsidR="00D87525" w:rsidRPr="000756F5" w:rsidRDefault="00D87525" w:rsidP="00FA5F06">
      <w:r w:rsidRPr="000756F5">
        <w:t xml:space="preserve">To participate, prospective Entrants must first register their interest in the design competition. There is no design work undertaken in this stage. The purpose of </w:t>
      </w:r>
      <w:r w:rsidR="00DC5788" w:rsidRPr="000756F5">
        <w:t>the</w:t>
      </w:r>
      <w:r w:rsidR="005C30D7" w:rsidRPr="000756F5">
        <w:t xml:space="preserve"> R</w:t>
      </w:r>
      <w:r w:rsidR="00645220" w:rsidRPr="000756F5">
        <w:t>egistration and</w:t>
      </w:r>
      <w:r w:rsidR="00DC5788" w:rsidRPr="000756F5">
        <w:t xml:space="preserve"> EOI </w:t>
      </w:r>
      <w:r w:rsidRPr="000756F5">
        <w:t>is to ensure Entrants:</w:t>
      </w:r>
    </w:p>
    <w:p w14:paraId="7E2D5787" w14:textId="6B687F2B" w:rsidR="00D87525" w:rsidRPr="000756F5" w:rsidRDefault="00FE1321" w:rsidP="00FA5F06">
      <w:pPr>
        <w:pStyle w:val="ListBullet"/>
      </w:pPr>
      <w:r w:rsidRPr="000756F5">
        <w:t>A</w:t>
      </w:r>
      <w:r w:rsidR="005E4E9D" w:rsidRPr="000756F5">
        <w:t>re eligible to compete</w:t>
      </w:r>
    </w:p>
    <w:p w14:paraId="6EF7FF22" w14:textId="22E3834B" w:rsidR="00DC5788" w:rsidRPr="000756F5" w:rsidRDefault="00FE1321" w:rsidP="00FA5F06">
      <w:pPr>
        <w:pStyle w:val="ListBullet"/>
      </w:pPr>
      <w:r w:rsidRPr="000756F5">
        <w:t>H</w:t>
      </w:r>
      <w:r w:rsidR="00DC5788" w:rsidRPr="000756F5">
        <w:t>ave an Authorised Representative, to be the sole point of contact between the Entrant and Competition Advise</w:t>
      </w:r>
      <w:r w:rsidR="005E4E9D" w:rsidRPr="000756F5">
        <w:t>r</w:t>
      </w:r>
    </w:p>
    <w:p w14:paraId="2C83E1C9" w14:textId="0D3092AA" w:rsidR="00D87525" w:rsidRPr="000756F5" w:rsidRDefault="00FE1321" w:rsidP="00FA5F06">
      <w:pPr>
        <w:pStyle w:val="ListBullet"/>
      </w:pPr>
      <w:r w:rsidRPr="000756F5">
        <w:t>C</w:t>
      </w:r>
      <w:r w:rsidR="00D87525" w:rsidRPr="000756F5">
        <w:t>an ask questions and seek clarif</w:t>
      </w:r>
      <w:r w:rsidR="00041333" w:rsidRPr="000756F5">
        <w:t>ication</w:t>
      </w:r>
    </w:p>
    <w:p w14:paraId="5A79ACB7" w14:textId="1B774300" w:rsidR="00D87525" w:rsidRPr="000756F5" w:rsidRDefault="00FE1321" w:rsidP="00FA5F06">
      <w:pPr>
        <w:pStyle w:val="ListBullet"/>
      </w:pPr>
      <w:r w:rsidRPr="000756F5">
        <w:t>R</w:t>
      </w:r>
      <w:r w:rsidR="00D87525" w:rsidRPr="000756F5">
        <w:t xml:space="preserve">eceive a Registration Number, to be used to identify their </w:t>
      </w:r>
      <w:r w:rsidR="005E4E9D" w:rsidRPr="000756F5">
        <w:t>Submission</w:t>
      </w:r>
    </w:p>
    <w:p w14:paraId="52977029" w14:textId="77777777" w:rsidR="00D87525" w:rsidRPr="000756F5" w:rsidRDefault="00D87525">
      <w:r w:rsidRPr="000756F5">
        <w:t xml:space="preserve">Entrants must be registered design professionals in the State of Victoria. </w:t>
      </w:r>
    </w:p>
    <w:p w14:paraId="16B6A84B" w14:textId="18D0A30E" w:rsidR="00D87525" w:rsidRPr="000756F5" w:rsidRDefault="00D87525">
      <w:r w:rsidRPr="000756F5">
        <w:t>Where the Competition Advise</w:t>
      </w:r>
      <w:r w:rsidR="00041333" w:rsidRPr="000756F5">
        <w:t>r</w:t>
      </w:r>
      <w:r w:rsidRPr="000756F5">
        <w:t xml:space="preserve"> deems that a prospective </w:t>
      </w:r>
      <w:r w:rsidR="00041333" w:rsidRPr="000756F5">
        <w:t>E</w:t>
      </w:r>
      <w:r w:rsidRPr="000756F5">
        <w:t xml:space="preserve">ntrant </w:t>
      </w:r>
      <w:r w:rsidR="00041333" w:rsidRPr="000756F5">
        <w:t>has submitted an ineligible entry</w:t>
      </w:r>
      <w:r w:rsidRPr="000756F5">
        <w:t xml:space="preserve">, the Competition Adviser will advise the </w:t>
      </w:r>
      <w:r w:rsidR="00041333" w:rsidRPr="000756F5">
        <w:t xml:space="preserve">prospective </w:t>
      </w:r>
      <w:r w:rsidRPr="000756F5">
        <w:t xml:space="preserve">Entrant of any actions required to achieve eligibility. </w:t>
      </w:r>
      <w:r w:rsidR="00041333" w:rsidRPr="000756F5">
        <w:t>Following the conclusion of the process and upon closing of the EOI period, the Competition Adviser will advise the City of Melbourne and Proponent of any ineligible entries.</w:t>
      </w:r>
    </w:p>
    <w:p w14:paraId="5DFDD2DC" w14:textId="6E264AFC" w:rsidR="007B543F" w:rsidRPr="000756F5" w:rsidRDefault="005E4E9D" w:rsidP="00FA5F06">
      <w:pPr>
        <w:pStyle w:val="Heading6"/>
      </w:pPr>
      <w:r w:rsidRPr="000756F5">
        <w:t xml:space="preserve">Stage 1 - </w:t>
      </w:r>
      <w:r w:rsidR="00D87525" w:rsidRPr="000756F5">
        <w:t xml:space="preserve">EOI </w:t>
      </w:r>
      <w:r w:rsidR="007B543F" w:rsidRPr="000756F5">
        <w:t xml:space="preserve">Entrant </w:t>
      </w:r>
      <w:r w:rsidR="00D87525" w:rsidRPr="000756F5">
        <w:t>R</w:t>
      </w:r>
      <w:r w:rsidR="007B543F" w:rsidRPr="000756F5">
        <w:t xml:space="preserve">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0756F5" w:rsidRPr="000756F5" w14:paraId="5810D809" w14:textId="77777777" w:rsidTr="00FA5F06">
        <w:trPr>
          <w:trHeight w:val="469"/>
        </w:trPr>
        <w:tc>
          <w:tcPr>
            <w:tcW w:w="1980" w:type="dxa"/>
          </w:tcPr>
          <w:p w14:paraId="6D8F207B" w14:textId="302FE3F2" w:rsidR="007B543F" w:rsidRPr="000756F5" w:rsidRDefault="007B543F" w:rsidP="00FA5F06">
            <w:r w:rsidRPr="000756F5">
              <w:rPr>
                <w:lang w:val="en-US"/>
              </w:rPr>
              <w:t xml:space="preserve">Proposed Team </w:t>
            </w:r>
          </w:p>
        </w:tc>
        <w:tc>
          <w:tcPr>
            <w:tcW w:w="7036" w:type="dxa"/>
          </w:tcPr>
          <w:p w14:paraId="1D2CBB0E" w14:textId="2D3E4BFE" w:rsidR="007B543F" w:rsidRPr="000756F5" w:rsidRDefault="005A6AEF">
            <w:r w:rsidRPr="000756F5">
              <w:t xml:space="preserve">[Insert names of participating </w:t>
            </w:r>
            <w:r w:rsidR="007B543F" w:rsidRPr="000756F5">
              <w:t>practices.</w:t>
            </w:r>
            <w:r w:rsidRPr="000756F5">
              <w:t xml:space="preserve"> Any display of the Submi</w:t>
            </w:r>
            <w:r w:rsidR="00696BFB" w:rsidRPr="000756F5">
              <w:t>ssion will be attributed to this</w:t>
            </w:r>
            <w:r w:rsidRPr="000756F5">
              <w:t xml:space="preserve"> group.</w:t>
            </w:r>
            <w:r w:rsidR="007B543F" w:rsidRPr="000756F5">
              <w:t>]</w:t>
            </w:r>
          </w:p>
        </w:tc>
      </w:tr>
      <w:tr w:rsidR="000756F5" w:rsidRPr="000756F5" w14:paraId="52340F7A" w14:textId="77777777" w:rsidTr="00FA5F06">
        <w:trPr>
          <w:trHeight w:val="399"/>
        </w:trPr>
        <w:tc>
          <w:tcPr>
            <w:tcW w:w="1980" w:type="dxa"/>
          </w:tcPr>
          <w:p w14:paraId="193CA3D8" w14:textId="7E168B05" w:rsidR="007B543F" w:rsidRPr="000756F5" w:rsidRDefault="00D87525" w:rsidP="00FA5F06">
            <w:pPr>
              <w:rPr>
                <w:lang w:val="en-US"/>
              </w:rPr>
            </w:pPr>
            <w:r w:rsidRPr="000756F5">
              <w:t>Authorised</w:t>
            </w:r>
            <w:r w:rsidRPr="000756F5">
              <w:rPr>
                <w:lang w:val="en-US"/>
              </w:rPr>
              <w:t xml:space="preserve"> Representative</w:t>
            </w:r>
          </w:p>
        </w:tc>
        <w:tc>
          <w:tcPr>
            <w:tcW w:w="7036" w:type="dxa"/>
          </w:tcPr>
          <w:p w14:paraId="5E007276" w14:textId="0FC117D7" w:rsidR="007B543F" w:rsidRPr="000756F5" w:rsidRDefault="00D87525">
            <w:r w:rsidRPr="000756F5">
              <w:t>[Insert name and contact details of the primary point of contact for the team.]</w:t>
            </w:r>
          </w:p>
        </w:tc>
      </w:tr>
      <w:tr w:rsidR="000756F5" w:rsidRPr="000756F5" w14:paraId="3DC7552A" w14:textId="77777777" w:rsidTr="00FA5F06">
        <w:trPr>
          <w:trHeight w:val="381"/>
        </w:trPr>
        <w:tc>
          <w:tcPr>
            <w:tcW w:w="1980" w:type="dxa"/>
          </w:tcPr>
          <w:p w14:paraId="3242A9C4" w14:textId="22EA6625" w:rsidR="007B543F" w:rsidRPr="000756F5" w:rsidRDefault="00D87525" w:rsidP="00FA5F06">
            <w:pPr>
              <w:rPr>
                <w:lang w:val="en-US"/>
              </w:rPr>
            </w:pPr>
            <w:r w:rsidRPr="000756F5">
              <w:rPr>
                <w:lang w:val="en-US"/>
              </w:rPr>
              <w:t xml:space="preserve">Proof of </w:t>
            </w:r>
            <w:r w:rsidR="00D31E91" w:rsidRPr="000756F5">
              <w:rPr>
                <w:lang w:val="en-US"/>
              </w:rPr>
              <w:t xml:space="preserve">Professional </w:t>
            </w:r>
            <w:r w:rsidRPr="000756F5">
              <w:rPr>
                <w:lang w:val="en-US"/>
              </w:rPr>
              <w:t>Registration</w:t>
            </w:r>
          </w:p>
        </w:tc>
        <w:tc>
          <w:tcPr>
            <w:tcW w:w="7036" w:type="dxa"/>
          </w:tcPr>
          <w:p w14:paraId="0075AF00" w14:textId="61BE3F33" w:rsidR="007B543F" w:rsidRPr="000756F5" w:rsidRDefault="00D87525">
            <w:r w:rsidRPr="000756F5">
              <w:t>[Iden</w:t>
            </w:r>
            <w:r w:rsidR="00D31E91" w:rsidRPr="000756F5">
              <w:t>tify relevant registrations, including registration numbers and expiry dates</w:t>
            </w:r>
            <w:r w:rsidRPr="000756F5">
              <w:t>.]</w:t>
            </w:r>
          </w:p>
        </w:tc>
      </w:tr>
      <w:tr w:rsidR="000756F5" w:rsidRPr="000756F5" w14:paraId="3D4EF699" w14:textId="77777777" w:rsidTr="00D87525">
        <w:trPr>
          <w:trHeight w:val="381"/>
        </w:trPr>
        <w:tc>
          <w:tcPr>
            <w:tcW w:w="1980" w:type="dxa"/>
          </w:tcPr>
          <w:p w14:paraId="6BAB4E35" w14:textId="14EC00BB" w:rsidR="00DC5788" w:rsidRPr="000756F5" w:rsidRDefault="00DC5788">
            <w:pPr>
              <w:rPr>
                <w:lang w:val="en-US"/>
              </w:rPr>
            </w:pPr>
            <w:r w:rsidRPr="000756F5">
              <w:rPr>
                <w:lang w:val="en-US"/>
              </w:rPr>
              <w:t>Questions or Clarifications</w:t>
            </w:r>
          </w:p>
        </w:tc>
        <w:tc>
          <w:tcPr>
            <w:tcW w:w="7036" w:type="dxa"/>
          </w:tcPr>
          <w:p w14:paraId="25E42AE9" w14:textId="5D47A11E" w:rsidR="00DC5788" w:rsidRPr="000756F5" w:rsidRDefault="00DC5788">
            <w:pPr>
              <w:rPr>
                <w:b/>
                <w:lang w:val="en-US"/>
              </w:rPr>
            </w:pPr>
            <w:r w:rsidRPr="000756F5">
              <w:t>[Identify any questions you might have about the competition or project.]</w:t>
            </w:r>
          </w:p>
        </w:tc>
      </w:tr>
      <w:tr w:rsidR="000756F5" w:rsidRPr="000756F5" w14:paraId="2312F6B4" w14:textId="77777777" w:rsidTr="00D87525">
        <w:trPr>
          <w:trHeight w:val="381"/>
        </w:trPr>
        <w:tc>
          <w:tcPr>
            <w:tcW w:w="1980" w:type="dxa"/>
          </w:tcPr>
          <w:p w14:paraId="355ED48F" w14:textId="012949D2" w:rsidR="00D31E91" w:rsidRPr="000756F5" w:rsidRDefault="00696BFB">
            <w:pPr>
              <w:rPr>
                <w:lang w:val="en-US"/>
              </w:rPr>
            </w:pPr>
            <w:r w:rsidRPr="000756F5">
              <w:rPr>
                <w:lang w:val="en-US"/>
              </w:rPr>
              <w:t>Compliance</w:t>
            </w:r>
          </w:p>
        </w:tc>
        <w:tc>
          <w:tcPr>
            <w:tcW w:w="7036" w:type="dxa"/>
          </w:tcPr>
          <w:p w14:paraId="20173D85" w14:textId="1961DEF1" w:rsidR="00D31E91" w:rsidRPr="000756F5" w:rsidRDefault="00C74D25">
            <w:r w:rsidRPr="000756F5">
              <w:t>[</w:t>
            </w:r>
            <w:r w:rsidR="00696BFB" w:rsidRPr="000756F5">
              <w:t>Identify how your team will deliver on compliance of the offer with the following:</w:t>
            </w:r>
          </w:p>
          <w:p w14:paraId="3A90DDB2" w14:textId="7EB2DD7E" w:rsidR="00696BFB" w:rsidRPr="000756F5" w:rsidRDefault="00696BFB" w:rsidP="00FA5F06">
            <w:pPr>
              <w:pStyle w:val="ListBullet"/>
            </w:pPr>
            <w:r w:rsidRPr="000756F5">
              <w:t>Gender Equity Act 2020: [Insert response, 50 words]</w:t>
            </w:r>
          </w:p>
          <w:p w14:paraId="331DDC5B" w14:textId="239638AC" w:rsidR="00194D84" w:rsidRPr="000756F5" w:rsidRDefault="00D60D06" w:rsidP="00FA5F06">
            <w:pPr>
              <w:pStyle w:val="ListBullet"/>
            </w:pPr>
            <w:r w:rsidRPr="000756F5">
              <w:t>UN Sustainable Development Goals</w:t>
            </w:r>
            <w:r w:rsidR="00194D84" w:rsidRPr="000756F5">
              <w:t>: [Insert response, 50 words]</w:t>
            </w:r>
          </w:p>
          <w:p w14:paraId="120D4B6B" w14:textId="3ACB4603" w:rsidR="00696BFB" w:rsidRPr="000756F5" w:rsidRDefault="007B0615" w:rsidP="00FA5F06">
            <w:pPr>
              <w:pStyle w:val="ListBullet"/>
            </w:pPr>
            <w:hyperlink r:id="rId19" w:history="1">
              <w:r w:rsidR="00C74D25" w:rsidRPr="000756F5">
                <w:rPr>
                  <w:rStyle w:val="Hyperlink"/>
                  <w:color w:val="auto"/>
                </w:rPr>
                <w:t>City of Melbourne Innovate Reconciliation Action Plan 2021-23</w:t>
              </w:r>
            </w:hyperlink>
            <w:r w:rsidR="00C74D25" w:rsidRPr="000756F5">
              <w:t>: [Insert response, 50 words]</w:t>
            </w:r>
          </w:p>
        </w:tc>
      </w:tr>
      <w:tr w:rsidR="000756F5" w:rsidRPr="000756F5" w14:paraId="20141428" w14:textId="77777777" w:rsidTr="00FA5F06">
        <w:trPr>
          <w:trHeight w:val="381"/>
        </w:trPr>
        <w:tc>
          <w:tcPr>
            <w:tcW w:w="1980" w:type="dxa"/>
            <w:shd w:val="clear" w:color="auto" w:fill="F2F2F2" w:themeFill="background1" w:themeFillShade="F2"/>
          </w:tcPr>
          <w:p w14:paraId="5754A98B" w14:textId="5A69B0C4" w:rsidR="00DC7F81" w:rsidRPr="000756F5" w:rsidRDefault="00DC7F81">
            <w:pPr>
              <w:rPr>
                <w:lang w:val="en-US"/>
              </w:rPr>
            </w:pPr>
            <w:r w:rsidRPr="000756F5">
              <w:rPr>
                <w:lang w:val="en-US"/>
              </w:rPr>
              <w:t>Design Idea</w:t>
            </w:r>
          </w:p>
        </w:tc>
        <w:tc>
          <w:tcPr>
            <w:tcW w:w="7036" w:type="dxa"/>
            <w:shd w:val="clear" w:color="auto" w:fill="F2F2F2" w:themeFill="background1" w:themeFillShade="F2"/>
          </w:tcPr>
          <w:p w14:paraId="03C15F80" w14:textId="063214D1" w:rsidR="00DC7F81" w:rsidRPr="000756F5" w:rsidRDefault="00DC7F81" w:rsidP="00DC7F81">
            <w:r w:rsidRPr="000756F5">
              <w:t xml:space="preserve">Blind Competitions only: [Provide </w:t>
            </w:r>
            <w:r w:rsidR="00947E84" w:rsidRPr="000756F5">
              <w:t xml:space="preserve">a drawing or </w:t>
            </w:r>
            <w:r w:rsidRPr="000756F5">
              <w:t xml:space="preserve">drawings that articulate the design idea: </w:t>
            </w:r>
          </w:p>
          <w:p w14:paraId="52A2D5EF" w14:textId="66D1B64D" w:rsidR="00DC7F81" w:rsidRPr="000756F5" w:rsidRDefault="00DC7F81" w:rsidP="00FA5F06">
            <w:pPr>
              <w:pStyle w:val="ListBullet"/>
            </w:pPr>
            <w:r w:rsidRPr="000756F5">
              <w:t xml:space="preserve">1 </w:t>
            </w:r>
            <w:r w:rsidR="00947E84" w:rsidRPr="000756F5">
              <w:t xml:space="preserve">indicative </w:t>
            </w:r>
            <w:r w:rsidRPr="000756F5">
              <w:t>Site Plan</w:t>
            </w:r>
          </w:p>
          <w:p w14:paraId="6868B189" w14:textId="7585D4D7" w:rsidR="00DC7F81" w:rsidRPr="000756F5" w:rsidRDefault="00DC7F81" w:rsidP="00FA5F06">
            <w:pPr>
              <w:pStyle w:val="ListBullet"/>
            </w:pPr>
            <w:r w:rsidRPr="000756F5">
              <w:t>1 Perspective Sketch / Render / Collage</w:t>
            </w:r>
          </w:p>
          <w:p w14:paraId="65F917D4" w14:textId="36A6B15B" w:rsidR="00DC7F81" w:rsidRPr="000756F5" w:rsidRDefault="00DC7F81" w:rsidP="00FA5F06">
            <w:pPr>
              <w:pStyle w:val="ListBullet"/>
            </w:pPr>
            <w:r w:rsidRPr="000756F5">
              <w:t>1-3 Diagrams</w:t>
            </w:r>
          </w:p>
        </w:tc>
      </w:tr>
      <w:tr w:rsidR="000756F5" w:rsidRPr="000756F5" w14:paraId="5A9476CE" w14:textId="77777777" w:rsidTr="00FA5F06">
        <w:trPr>
          <w:trHeight w:val="381"/>
        </w:trPr>
        <w:tc>
          <w:tcPr>
            <w:tcW w:w="1980" w:type="dxa"/>
            <w:shd w:val="clear" w:color="auto" w:fill="F2F2F2" w:themeFill="background1" w:themeFillShade="F2"/>
          </w:tcPr>
          <w:p w14:paraId="73B2F57A" w14:textId="42EE1E76" w:rsidR="00DC7F81" w:rsidRPr="000756F5" w:rsidRDefault="00DC7F81">
            <w:pPr>
              <w:rPr>
                <w:lang w:val="en-US"/>
              </w:rPr>
            </w:pPr>
            <w:r w:rsidRPr="000756F5">
              <w:rPr>
                <w:lang w:val="en-US"/>
              </w:rPr>
              <w:t>Task Appreciation</w:t>
            </w:r>
          </w:p>
        </w:tc>
        <w:tc>
          <w:tcPr>
            <w:tcW w:w="7036" w:type="dxa"/>
            <w:shd w:val="clear" w:color="auto" w:fill="F2F2F2" w:themeFill="background1" w:themeFillShade="F2"/>
          </w:tcPr>
          <w:p w14:paraId="338042EE" w14:textId="1B55D94C" w:rsidR="00DC7F81" w:rsidRPr="000756F5" w:rsidRDefault="00DC7F81">
            <w:r w:rsidRPr="000756F5">
              <w:t>Blind Competitions only:</w:t>
            </w:r>
            <w:r w:rsidR="00947E84" w:rsidRPr="000756F5">
              <w:t xml:space="preserve"> [Insert statement identifying how the design idea delivers on the Competition Brief, how stakeholder consultation will be approached and key considerations for constructability / deliverability. </w:t>
            </w:r>
          </w:p>
        </w:tc>
      </w:tr>
      <w:tr w:rsidR="000756F5" w:rsidRPr="000756F5" w14:paraId="6FA56D95" w14:textId="77777777" w:rsidTr="00FA5F06">
        <w:trPr>
          <w:trHeight w:val="760"/>
        </w:trPr>
        <w:tc>
          <w:tcPr>
            <w:tcW w:w="1980" w:type="dxa"/>
            <w:shd w:val="clear" w:color="auto" w:fill="DAEEF3" w:themeFill="accent5" w:themeFillTint="33"/>
          </w:tcPr>
          <w:p w14:paraId="3EFADE0E" w14:textId="7CBFE266" w:rsidR="00D87525" w:rsidRPr="000756F5" w:rsidRDefault="00D87525">
            <w:pPr>
              <w:rPr>
                <w:lang w:val="en-US"/>
              </w:rPr>
            </w:pPr>
            <w:r w:rsidRPr="000756F5">
              <w:rPr>
                <w:lang w:val="en-US"/>
              </w:rPr>
              <w:lastRenderedPageBreak/>
              <w:t>Date Received</w:t>
            </w:r>
          </w:p>
        </w:tc>
        <w:tc>
          <w:tcPr>
            <w:tcW w:w="7036" w:type="dxa"/>
            <w:shd w:val="clear" w:color="auto" w:fill="DAEEF3" w:themeFill="accent5" w:themeFillTint="33"/>
          </w:tcPr>
          <w:p w14:paraId="7EC6C681" w14:textId="77777777" w:rsidR="00D87525" w:rsidRPr="000756F5" w:rsidRDefault="00D87525">
            <w:r w:rsidRPr="000756F5">
              <w:t>[City of Melbourne to complete.]</w:t>
            </w:r>
          </w:p>
          <w:p w14:paraId="3925867E" w14:textId="60B6BCFA" w:rsidR="00D87525" w:rsidRPr="000756F5" w:rsidRDefault="00D87525">
            <w:r w:rsidRPr="000756F5">
              <w:t>TT:TT, DD Month Year</w:t>
            </w:r>
          </w:p>
        </w:tc>
      </w:tr>
      <w:tr w:rsidR="000756F5" w:rsidRPr="000756F5" w14:paraId="30D6C83B" w14:textId="77777777" w:rsidTr="00FA5F06">
        <w:trPr>
          <w:trHeight w:val="760"/>
        </w:trPr>
        <w:tc>
          <w:tcPr>
            <w:tcW w:w="1980" w:type="dxa"/>
            <w:shd w:val="clear" w:color="auto" w:fill="DAEEF3" w:themeFill="accent5" w:themeFillTint="33"/>
          </w:tcPr>
          <w:p w14:paraId="7112CAC7" w14:textId="480B72D2" w:rsidR="00D87525" w:rsidRPr="000756F5" w:rsidRDefault="00D87525" w:rsidP="00FA5F06">
            <w:pPr>
              <w:rPr>
                <w:lang w:val="en-US"/>
              </w:rPr>
            </w:pPr>
            <w:r w:rsidRPr="000756F5">
              <w:rPr>
                <w:lang w:val="en-US"/>
              </w:rPr>
              <w:t xml:space="preserve">Eligibility </w:t>
            </w:r>
          </w:p>
        </w:tc>
        <w:tc>
          <w:tcPr>
            <w:tcW w:w="7036" w:type="dxa"/>
            <w:shd w:val="clear" w:color="auto" w:fill="DAEEF3" w:themeFill="accent5" w:themeFillTint="33"/>
          </w:tcPr>
          <w:p w14:paraId="4C3DFA8F" w14:textId="04879B7E" w:rsidR="00D87525" w:rsidRPr="000756F5" w:rsidRDefault="00D87525">
            <w:r w:rsidRPr="000756F5">
              <w:t>[</w:t>
            </w:r>
            <w:r w:rsidR="004404D9" w:rsidRPr="000756F5">
              <w:t>Competition Adviser</w:t>
            </w:r>
            <w:r w:rsidRPr="000756F5">
              <w:t xml:space="preserve"> to complete.]</w:t>
            </w:r>
          </w:p>
          <w:p w14:paraId="78FA2E7F" w14:textId="25F407AF" w:rsidR="00D87525" w:rsidRPr="000756F5" w:rsidRDefault="00D87525">
            <w:r w:rsidRPr="000756F5">
              <w:t>Y/N</w:t>
            </w:r>
          </w:p>
        </w:tc>
      </w:tr>
      <w:tr w:rsidR="000756F5" w:rsidRPr="000756F5" w14:paraId="71C3FE9B" w14:textId="77777777" w:rsidTr="00FA5F06">
        <w:trPr>
          <w:trHeight w:val="760"/>
        </w:trPr>
        <w:tc>
          <w:tcPr>
            <w:tcW w:w="1980" w:type="dxa"/>
            <w:shd w:val="clear" w:color="auto" w:fill="DAEEF3" w:themeFill="accent5" w:themeFillTint="33"/>
          </w:tcPr>
          <w:p w14:paraId="35F2D2EC" w14:textId="4748A2FC" w:rsidR="00D87525" w:rsidRPr="000756F5" w:rsidRDefault="00D87525" w:rsidP="00FA5F06">
            <w:pPr>
              <w:rPr>
                <w:lang w:val="en-US"/>
              </w:rPr>
            </w:pPr>
            <w:r w:rsidRPr="000756F5">
              <w:rPr>
                <w:lang w:val="en-US"/>
              </w:rPr>
              <w:t>Registration Number</w:t>
            </w:r>
          </w:p>
        </w:tc>
        <w:tc>
          <w:tcPr>
            <w:tcW w:w="7036" w:type="dxa"/>
            <w:shd w:val="clear" w:color="auto" w:fill="DAEEF3" w:themeFill="accent5" w:themeFillTint="33"/>
          </w:tcPr>
          <w:p w14:paraId="48A1876C" w14:textId="3031CD5B" w:rsidR="00D87525" w:rsidRPr="000756F5" w:rsidRDefault="00D87525">
            <w:r w:rsidRPr="000756F5">
              <w:t>[</w:t>
            </w:r>
            <w:r w:rsidR="004404D9" w:rsidRPr="000756F5">
              <w:t>City of Melbourne</w:t>
            </w:r>
            <w:r w:rsidRPr="000756F5">
              <w:t xml:space="preserve"> to complete.]</w:t>
            </w:r>
          </w:p>
          <w:p w14:paraId="3F927CA1" w14:textId="77D506F5" w:rsidR="00D87525" w:rsidRPr="000756F5" w:rsidRDefault="00D87525">
            <w:r w:rsidRPr="000756F5">
              <w:t>XXX</w:t>
            </w:r>
          </w:p>
        </w:tc>
      </w:tr>
    </w:tbl>
    <w:p w14:paraId="76931037" w14:textId="4A160DFF" w:rsidR="004404D9" w:rsidRPr="000756F5" w:rsidRDefault="004404D9" w:rsidP="00FA5F06">
      <w:pPr>
        <w:pStyle w:val="Heading6"/>
      </w:pPr>
      <w:r w:rsidRPr="000756F5">
        <w:t>Variations</w:t>
      </w:r>
    </w:p>
    <w:p w14:paraId="4B23CF8B" w14:textId="2A435541" w:rsidR="004404D9" w:rsidRPr="000756F5" w:rsidRDefault="00947E84" w:rsidP="00FA5F06">
      <w:r w:rsidRPr="000756F5">
        <w:t xml:space="preserve">For Blind Competitions that are considered ‘Light’, the process may cease at the conclusion of stage </w:t>
      </w:r>
      <w:r w:rsidR="00645220" w:rsidRPr="000756F5">
        <w:t>one</w:t>
      </w:r>
      <w:r w:rsidRPr="000756F5">
        <w:t xml:space="preserve">. Alternatively, a Competition Light may continue to obtain a more developed idea that is informed by an anonymous Briefing with the Proponent.   </w:t>
      </w:r>
    </w:p>
    <w:p w14:paraId="742A620C" w14:textId="77777777" w:rsidR="00A6517C" w:rsidRPr="000756F5" w:rsidRDefault="00A6517C" w:rsidP="00FA5F06"/>
    <w:p w14:paraId="5739FEB8" w14:textId="6AAFD534" w:rsidR="002320D4" w:rsidRPr="000756F5" w:rsidRDefault="005A6AEF" w:rsidP="00FA5F06">
      <w:pPr>
        <w:pStyle w:val="Heading3"/>
        <w:rPr>
          <w:color w:val="auto"/>
        </w:rPr>
      </w:pPr>
      <w:r w:rsidRPr="000756F5">
        <w:rPr>
          <w:color w:val="auto"/>
        </w:rPr>
        <w:t>Stage 2 - Request for Proposal</w:t>
      </w:r>
      <w:r w:rsidR="002320D4" w:rsidRPr="000756F5">
        <w:rPr>
          <w:color w:val="auto"/>
        </w:rPr>
        <w:t xml:space="preserve"> (RFP)</w:t>
      </w:r>
    </w:p>
    <w:p w14:paraId="5D2D5391" w14:textId="1B250F34" w:rsidR="00DC5788" w:rsidRPr="000756F5" w:rsidRDefault="008A7828" w:rsidP="00FA5F06">
      <w:r w:rsidRPr="000756F5">
        <w:t>The Request for Proposal</w:t>
      </w:r>
      <w:r w:rsidR="002320D4" w:rsidRPr="000756F5">
        <w:t xml:space="preserve"> (RFP) </w:t>
      </w:r>
      <w:r w:rsidR="00A21CF8" w:rsidRPr="000756F5">
        <w:t>is used to invite the design idea or concept and</w:t>
      </w:r>
      <w:r w:rsidR="002320D4" w:rsidRPr="000756F5">
        <w:t xml:space="preserve"> to </w:t>
      </w:r>
      <w:r w:rsidR="00696BFB" w:rsidRPr="000756F5">
        <w:t xml:space="preserve">either </w:t>
      </w:r>
      <w:r w:rsidR="002320D4" w:rsidRPr="000756F5">
        <w:t>shortlist Entrants</w:t>
      </w:r>
      <w:r w:rsidR="00A21CF8" w:rsidRPr="000756F5">
        <w:t xml:space="preserve"> </w:t>
      </w:r>
      <w:r w:rsidR="00696BFB" w:rsidRPr="000756F5">
        <w:t>in the context of</w:t>
      </w:r>
      <w:r w:rsidR="00A21CF8" w:rsidRPr="000756F5">
        <w:t xml:space="preserve"> a three stage design competition, or to identify a </w:t>
      </w:r>
      <w:r w:rsidR="002320D4" w:rsidRPr="000756F5">
        <w:t>Winning Entr</w:t>
      </w:r>
      <w:r w:rsidR="00696BFB" w:rsidRPr="000756F5">
        <w:t>y</w:t>
      </w:r>
      <w:r w:rsidR="00A21CF8" w:rsidRPr="000756F5">
        <w:t xml:space="preserve"> for a two stage competition.</w:t>
      </w:r>
    </w:p>
    <w:p w14:paraId="0C22AC8A" w14:textId="6289B7E4" w:rsidR="00480171" w:rsidRPr="000756F5" w:rsidRDefault="00480171" w:rsidP="00FA5F06">
      <w:pPr>
        <w:pStyle w:val="Heading6"/>
      </w:pPr>
      <w:r w:rsidRPr="000756F5">
        <w:t xml:space="preserve">Stage </w:t>
      </w:r>
      <w:r w:rsidR="008A7828" w:rsidRPr="000756F5">
        <w:t>2</w:t>
      </w:r>
      <w:r w:rsidRPr="000756F5">
        <w:t xml:space="preserve"> </w:t>
      </w:r>
      <w:r w:rsidR="008A7828" w:rsidRPr="000756F5">
        <w:t>-</w:t>
      </w:r>
      <w:r w:rsidRPr="000756F5">
        <w:t xml:space="preserve"> RFP </w:t>
      </w:r>
      <w:r w:rsidR="008A7828" w:rsidRPr="000756F5">
        <w:t>Entrant Response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112"/>
        <w:gridCol w:w="1867"/>
        <w:gridCol w:w="1868"/>
        <w:gridCol w:w="1868"/>
        <w:gridCol w:w="1086"/>
      </w:tblGrid>
      <w:tr w:rsidR="000756F5" w:rsidRPr="000756F5" w14:paraId="72C52724" w14:textId="77777777" w:rsidTr="00FA5F06">
        <w:trPr>
          <w:trHeight w:val="397"/>
        </w:trPr>
        <w:tc>
          <w:tcPr>
            <w:tcW w:w="411" w:type="dxa"/>
          </w:tcPr>
          <w:p w14:paraId="24ADAF67" w14:textId="77777777" w:rsidR="002848AE" w:rsidRPr="000756F5" w:rsidRDefault="002848AE"/>
        </w:tc>
        <w:tc>
          <w:tcPr>
            <w:tcW w:w="2136" w:type="dxa"/>
            <w:vAlign w:val="center"/>
          </w:tcPr>
          <w:p w14:paraId="60816E62" w14:textId="478DC43A" w:rsidR="002848AE" w:rsidRPr="000756F5" w:rsidRDefault="002848AE" w:rsidP="00FA5F06">
            <w:pPr>
              <w:pStyle w:val="9ptNormal"/>
              <w:rPr>
                <w:b/>
              </w:rPr>
            </w:pPr>
            <w:r w:rsidRPr="000756F5">
              <w:rPr>
                <w:b/>
              </w:rPr>
              <w:t>Evaluation Criteria</w:t>
            </w:r>
          </w:p>
        </w:tc>
        <w:tc>
          <w:tcPr>
            <w:tcW w:w="1881" w:type="dxa"/>
            <w:shd w:val="clear" w:color="auto" w:fill="DAEEF3" w:themeFill="accent5" w:themeFillTint="33"/>
          </w:tcPr>
          <w:p w14:paraId="49C4EB97" w14:textId="724DB7F9" w:rsidR="002848AE" w:rsidRPr="000756F5" w:rsidRDefault="002848AE" w:rsidP="00FA5F06">
            <w:pPr>
              <w:pStyle w:val="9ptNormal"/>
              <w:rPr>
                <w:b/>
              </w:rPr>
            </w:pPr>
            <w:r w:rsidRPr="000756F5">
              <w:rPr>
                <w:b/>
              </w:rPr>
              <w:t>Competition Light</w:t>
            </w:r>
          </w:p>
        </w:tc>
        <w:tc>
          <w:tcPr>
            <w:tcW w:w="1882" w:type="dxa"/>
            <w:shd w:val="clear" w:color="auto" w:fill="B6DDE8" w:themeFill="accent5" w:themeFillTint="66"/>
          </w:tcPr>
          <w:p w14:paraId="52CCBAAC" w14:textId="0061C212" w:rsidR="002848AE" w:rsidRPr="000756F5" w:rsidRDefault="002848AE" w:rsidP="00FA5F06">
            <w:pPr>
              <w:pStyle w:val="9ptNormal"/>
              <w:rPr>
                <w:b/>
              </w:rPr>
            </w:pPr>
            <w:r w:rsidRPr="000756F5">
              <w:rPr>
                <w:b/>
              </w:rPr>
              <w:t>Competition Regular</w:t>
            </w:r>
          </w:p>
        </w:tc>
        <w:tc>
          <w:tcPr>
            <w:tcW w:w="1882" w:type="dxa"/>
            <w:shd w:val="clear" w:color="auto" w:fill="92CDDC" w:themeFill="accent5" w:themeFillTint="99"/>
          </w:tcPr>
          <w:p w14:paraId="2E1C421F" w14:textId="3DC9D5AB" w:rsidR="002848AE" w:rsidRPr="000756F5" w:rsidRDefault="002848AE" w:rsidP="00FA5F06">
            <w:pPr>
              <w:pStyle w:val="9ptNormal"/>
              <w:rPr>
                <w:b/>
              </w:rPr>
            </w:pPr>
            <w:r w:rsidRPr="000756F5">
              <w:rPr>
                <w:b/>
              </w:rPr>
              <w:t>Competition Plus</w:t>
            </w:r>
          </w:p>
        </w:tc>
        <w:tc>
          <w:tcPr>
            <w:tcW w:w="1017" w:type="dxa"/>
            <w:vAlign w:val="center"/>
          </w:tcPr>
          <w:p w14:paraId="60749000" w14:textId="4F1D3237" w:rsidR="002848AE" w:rsidRPr="000756F5" w:rsidRDefault="002848AE" w:rsidP="00FA5F06">
            <w:pPr>
              <w:pStyle w:val="9ptNormal"/>
              <w:rPr>
                <w:b/>
              </w:rPr>
            </w:pPr>
            <w:r w:rsidRPr="000756F5">
              <w:rPr>
                <w:b/>
              </w:rPr>
              <w:t>Weighting</w:t>
            </w:r>
          </w:p>
        </w:tc>
      </w:tr>
      <w:tr w:rsidR="000756F5" w:rsidRPr="000756F5" w14:paraId="36367D3E" w14:textId="77777777" w:rsidTr="00FA5F06">
        <w:trPr>
          <w:trHeight w:val="397"/>
        </w:trPr>
        <w:tc>
          <w:tcPr>
            <w:tcW w:w="411" w:type="dxa"/>
          </w:tcPr>
          <w:p w14:paraId="3A18D773" w14:textId="13DEAC05" w:rsidR="002848AE" w:rsidRPr="000756F5" w:rsidRDefault="002848AE" w:rsidP="002848AE">
            <w:pPr>
              <w:pStyle w:val="9ptNormal"/>
            </w:pPr>
            <w:r w:rsidRPr="000756F5">
              <w:t>1</w:t>
            </w:r>
          </w:p>
        </w:tc>
        <w:tc>
          <w:tcPr>
            <w:tcW w:w="2136" w:type="dxa"/>
            <w:vAlign w:val="center"/>
          </w:tcPr>
          <w:p w14:paraId="4BDEBAC8" w14:textId="32D200F5" w:rsidR="002848AE" w:rsidRPr="000756F5" w:rsidRDefault="002848AE" w:rsidP="00FA5F06">
            <w:pPr>
              <w:pStyle w:val="9ptBold"/>
            </w:pPr>
            <w:r w:rsidRPr="000756F5">
              <w:t>Task Appreciation</w:t>
            </w:r>
          </w:p>
          <w:p w14:paraId="66162FBF" w14:textId="77777777" w:rsidR="002848AE" w:rsidRPr="000756F5" w:rsidRDefault="002848AE" w:rsidP="00FA5F06">
            <w:pPr>
              <w:pStyle w:val="9ptNormal"/>
            </w:pPr>
            <w:r w:rsidRPr="000756F5">
              <w:t xml:space="preserve">A written, site specific response to the project brief, including site context </w:t>
            </w:r>
          </w:p>
          <w:p w14:paraId="107B7370" w14:textId="4FAE2033" w:rsidR="00A6517C" w:rsidRPr="000756F5" w:rsidRDefault="00A6517C" w:rsidP="00FA5F06">
            <w:pPr>
              <w:pStyle w:val="9ptNormal"/>
            </w:pPr>
          </w:p>
        </w:tc>
        <w:tc>
          <w:tcPr>
            <w:tcW w:w="1881" w:type="dxa"/>
            <w:shd w:val="clear" w:color="auto" w:fill="DAEEF3" w:themeFill="accent5" w:themeFillTint="33"/>
          </w:tcPr>
          <w:p w14:paraId="5B3CEA9D" w14:textId="3CAACA33" w:rsidR="002848AE" w:rsidRPr="000756F5" w:rsidRDefault="002848AE" w:rsidP="00FA5F06">
            <w:pPr>
              <w:pStyle w:val="9ptNormal"/>
            </w:pPr>
            <w:r w:rsidRPr="000756F5">
              <w:t>200 words</w:t>
            </w:r>
          </w:p>
        </w:tc>
        <w:tc>
          <w:tcPr>
            <w:tcW w:w="1882" w:type="dxa"/>
            <w:shd w:val="clear" w:color="auto" w:fill="B6DDE8" w:themeFill="accent5" w:themeFillTint="66"/>
          </w:tcPr>
          <w:p w14:paraId="24D14AB8" w14:textId="60996190" w:rsidR="002848AE" w:rsidRPr="000756F5" w:rsidRDefault="00026052" w:rsidP="00FA5F06">
            <w:pPr>
              <w:pStyle w:val="9ptNormal"/>
            </w:pPr>
            <w:r w:rsidRPr="000756F5">
              <w:t>325</w:t>
            </w:r>
            <w:r w:rsidR="002848AE" w:rsidRPr="000756F5">
              <w:t xml:space="preserve"> words</w:t>
            </w:r>
          </w:p>
        </w:tc>
        <w:tc>
          <w:tcPr>
            <w:tcW w:w="1882" w:type="dxa"/>
            <w:shd w:val="clear" w:color="auto" w:fill="92CDDC" w:themeFill="accent5" w:themeFillTint="99"/>
          </w:tcPr>
          <w:p w14:paraId="5563EC51" w14:textId="16C823DB" w:rsidR="002848AE" w:rsidRPr="000756F5" w:rsidRDefault="002848AE" w:rsidP="00FA5F06">
            <w:pPr>
              <w:pStyle w:val="9ptNormal"/>
            </w:pPr>
            <w:r w:rsidRPr="000756F5">
              <w:t>500 words</w:t>
            </w:r>
          </w:p>
        </w:tc>
        <w:tc>
          <w:tcPr>
            <w:tcW w:w="1017" w:type="dxa"/>
            <w:vAlign w:val="center"/>
          </w:tcPr>
          <w:p w14:paraId="6B083DC4" w14:textId="0D216672" w:rsidR="002848AE" w:rsidRPr="000756F5" w:rsidRDefault="002848AE" w:rsidP="00FA5F06">
            <w:pPr>
              <w:pStyle w:val="9ptNormal"/>
            </w:pPr>
            <w:r w:rsidRPr="000756F5">
              <w:t>20%</w:t>
            </w:r>
          </w:p>
        </w:tc>
      </w:tr>
      <w:tr w:rsidR="000756F5" w:rsidRPr="000756F5" w14:paraId="3EA94B33" w14:textId="77777777" w:rsidTr="00FA5F06">
        <w:trPr>
          <w:trHeight w:val="397"/>
        </w:trPr>
        <w:tc>
          <w:tcPr>
            <w:tcW w:w="411" w:type="dxa"/>
            <w:vMerge w:val="restart"/>
          </w:tcPr>
          <w:p w14:paraId="478EC48A" w14:textId="4A3B62B7" w:rsidR="002848AE" w:rsidRPr="000756F5" w:rsidRDefault="002848AE" w:rsidP="002848AE">
            <w:pPr>
              <w:pStyle w:val="9ptNormal"/>
            </w:pPr>
            <w:r w:rsidRPr="000756F5">
              <w:t>2</w:t>
            </w:r>
          </w:p>
        </w:tc>
        <w:tc>
          <w:tcPr>
            <w:tcW w:w="2136" w:type="dxa"/>
            <w:vMerge w:val="restart"/>
            <w:vAlign w:val="center"/>
          </w:tcPr>
          <w:p w14:paraId="25C37AEF" w14:textId="77777777" w:rsidR="002848AE" w:rsidRPr="000756F5" w:rsidRDefault="002848AE" w:rsidP="00FA5F06">
            <w:pPr>
              <w:pStyle w:val="9ptBold"/>
            </w:pPr>
            <w:r w:rsidRPr="000756F5">
              <w:t>Design Proposal</w:t>
            </w:r>
          </w:p>
          <w:p w14:paraId="636F82DF" w14:textId="4327E3A5" w:rsidR="002848AE" w:rsidRPr="000756F5" w:rsidRDefault="002848AE" w:rsidP="00FA5F06">
            <w:pPr>
              <w:pStyle w:val="9ptNormal"/>
            </w:pPr>
            <w:r w:rsidRPr="000756F5">
              <w:t>An illustrated response to the Competition Purpose, Project Vision and Scope</w:t>
            </w:r>
          </w:p>
        </w:tc>
        <w:tc>
          <w:tcPr>
            <w:tcW w:w="1881" w:type="dxa"/>
            <w:shd w:val="clear" w:color="auto" w:fill="DAEEF3" w:themeFill="accent5" w:themeFillTint="33"/>
          </w:tcPr>
          <w:p w14:paraId="3755ED23" w14:textId="0176C1C2" w:rsidR="00520A95" w:rsidRPr="000756F5" w:rsidRDefault="00520A95" w:rsidP="00FA5F06">
            <w:pPr>
              <w:pStyle w:val="9ptBullet"/>
              <w:numPr>
                <w:ilvl w:val="0"/>
                <w:numId w:val="0"/>
              </w:numPr>
              <w:ind w:left="284" w:hanging="284"/>
            </w:pPr>
            <w:r w:rsidRPr="000756F5">
              <w:t>Design Idea</w:t>
            </w:r>
          </w:p>
          <w:p w14:paraId="0EF23DC6" w14:textId="42C317DE" w:rsidR="002848AE" w:rsidRPr="000756F5" w:rsidRDefault="00520A95" w:rsidP="002848AE">
            <w:pPr>
              <w:pStyle w:val="9ptBullet"/>
            </w:pPr>
            <w:r w:rsidRPr="000756F5">
              <w:t xml:space="preserve">1 Site Plan </w:t>
            </w:r>
            <w:r w:rsidR="002848AE" w:rsidRPr="000756F5">
              <w:t>at 1:1000 / 1</w:t>
            </w:r>
            <w:r w:rsidRPr="000756F5">
              <w:t>:2000</w:t>
            </w:r>
          </w:p>
          <w:p w14:paraId="7E388CE6" w14:textId="77777777" w:rsidR="002848AE" w:rsidRPr="000756F5" w:rsidRDefault="002848AE" w:rsidP="002848AE">
            <w:pPr>
              <w:pStyle w:val="9ptBullet"/>
            </w:pPr>
            <w:r w:rsidRPr="000756F5">
              <w:t>1 Perspective Sketch / Render / Collage</w:t>
            </w:r>
          </w:p>
          <w:p w14:paraId="5A8247B1" w14:textId="5EDCDC32" w:rsidR="002848AE" w:rsidRPr="000756F5" w:rsidRDefault="00DC7F81" w:rsidP="002848AE">
            <w:pPr>
              <w:pStyle w:val="9ptBullet"/>
            </w:pPr>
            <w:r w:rsidRPr="000756F5">
              <w:t>1 Indicative Section</w:t>
            </w:r>
          </w:p>
          <w:p w14:paraId="5305401E" w14:textId="2443D988" w:rsidR="002848AE" w:rsidRPr="000756F5" w:rsidRDefault="00520A95" w:rsidP="002848AE">
            <w:pPr>
              <w:pStyle w:val="9ptBullet"/>
            </w:pPr>
            <w:r w:rsidRPr="000756F5">
              <w:t xml:space="preserve">1-3 </w:t>
            </w:r>
            <w:r w:rsidR="002848AE" w:rsidRPr="000756F5">
              <w:t>Diagrams</w:t>
            </w:r>
            <w:r w:rsidRPr="000756F5">
              <w:t xml:space="preserve"> </w:t>
            </w:r>
          </w:p>
          <w:p w14:paraId="11182795" w14:textId="77777777" w:rsidR="002848AE" w:rsidRPr="000756F5" w:rsidRDefault="002848AE" w:rsidP="00FA5F06">
            <w:pPr>
              <w:pStyle w:val="9ptNormal"/>
            </w:pPr>
          </w:p>
        </w:tc>
        <w:tc>
          <w:tcPr>
            <w:tcW w:w="1882" w:type="dxa"/>
            <w:shd w:val="clear" w:color="auto" w:fill="B6DDE8" w:themeFill="accent5" w:themeFillTint="66"/>
          </w:tcPr>
          <w:p w14:paraId="3FFCEA51" w14:textId="3F522FA4" w:rsidR="00520A95" w:rsidRPr="000756F5" w:rsidRDefault="00520A95" w:rsidP="00FA5F06">
            <w:pPr>
              <w:pStyle w:val="9ptBullet"/>
              <w:numPr>
                <w:ilvl w:val="0"/>
                <w:numId w:val="0"/>
              </w:numPr>
              <w:ind w:left="284" w:hanging="284"/>
            </w:pPr>
            <w:r w:rsidRPr="000756F5">
              <w:t>High level Concept</w:t>
            </w:r>
          </w:p>
          <w:p w14:paraId="6B4CB4FF" w14:textId="7BB7CC68" w:rsidR="002848AE" w:rsidRPr="000756F5" w:rsidRDefault="00520A95" w:rsidP="002848AE">
            <w:pPr>
              <w:pStyle w:val="9ptBullet"/>
            </w:pPr>
            <w:r w:rsidRPr="000756F5">
              <w:t xml:space="preserve">1 Site Plan </w:t>
            </w:r>
            <w:r w:rsidR="002848AE" w:rsidRPr="000756F5">
              <w:t>a</w:t>
            </w:r>
            <w:r w:rsidRPr="000756F5">
              <w:t>t 1:1000 / 1:2000</w:t>
            </w:r>
          </w:p>
          <w:p w14:paraId="78C89C7C" w14:textId="77777777" w:rsidR="002848AE" w:rsidRPr="000756F5" w:rsidRDefault="002848AE" w:rsidP="002848AE">
            <w:pPr>
              <w:pStyle w:val="9ptBullet"/>
            </w:pPr>
            <w:r w:rsidRPr="000756F5">
              <w:t>Ground Level Floor Plan at 1:200</w:t>
            </w:r>
          </w:p>
          <w:p w14:paraId="43283902" w14:textId="77777777" w:rsidR="002848AE" w:rsidRPr="000756F5" w:rsidRDefault="002848AE" w:rsidP="002848AE">
            <w:pPr>
              <w:pStyle w:val="9ptBullet"/>
            </w:pPr>
            <w:r w:rsidRPr="000756F5">
              <w:t>2 Perspective Sketch / Render / Collage</w:t>
            </w:r>
          </w:p>
          <w:p w14:paraId="791FD438" w14:textId="77777777" w:rsidR="002848AE" w:rsidRPr="000756F5" w:rsidRDefault="002848AE" w:rsidP="002848AE">
            <w:pPr>
              <w:pStyle w:val="9ptBullet"/>
            </w:pPr>
            <w:r w:rsidRPr="000756F5">
              <w:t>1-2 Sections</w:t>
            </w:r>
          </w:p>
          <w:p w14:paraId="551D6805" w14:textId="438A7CD9" w:rsidR="002848AE" w:rsidRPr="000756F5" w:rsidRDefault="00520A95" w:rsidP="002848AE">
            <w:pPr>
              <w:pStyle w:val="9ptBullet"/>
            </w:pPr>
            <w:r w:rsidRPr="000756F5">
              <w:t xml:space="preserve">1-5 </w:t>
            </w:r>
            <w:r w:rsidR="002848AE" w:rsidRPr="000756F5">
              <w:t>Diagrams</w:t>
            </w:r>
          </w:p>
          <w:p w14:paraId="17E24322" w14:textId="77777777" w:rsidR="002848AE" w:rsidRPr="000756F5" w:rsidRDefault="002848AE" w:rsidP="00FA5F06">
            <w:pPr>
              <w:pStyle w:val="9ptNormal"/>
            </w:pPr>
          </w:p>
        </w:tc>
        <w:tc>
          <w:tcPr>
            <w:tcW w:w="1882" w:type="dxa"/>
            <w:shd w:val="clear" w:color="auto" w:fill="92CDDC" w:themeFill="accent5" w:themeFillTint="99"/>
          </w:tcPr>
          <w:p w14:paraId="3295342F" w14:textId="261460E5" w:rsidR="00520A95" w:rsidRPr="000756F5" w:rsidRDefault="00520A95" w:rsidP="00FA5F06">
            <w:pPr>
              <w:pStyle w:val="9ptBullet"/>
              <w:numPr>
                <w:ilvl w:val="0"/>
                <w:numId w:val="0"/>
              </w:numPr>
              <w:ind w:left="284" w:hanging="284"/>
            </w:pPr>
            <w:r w:rsidRPr="000756F5">
              <w:t>Developed Concept</w:t>
            </w:r>
          </w:p>
          <w:p w14:paraId="18119877" w14:textId="772A2048" w:rsidR="002848AE" w:rsidRPr="000756F5" w:rsidRDefault="00520A95" w:rsidP="002848AE">
            <w:pPr>
              <w:pStyle w:val="9ptBullet"/>
            </w:pPr>
            <w:r w:rsidRPr="000756F5">
              <w:t>1 Site Plan</w:t>
            </w:r>
            <w:r w:rsidR="002848AE" w:rsidRPr="000756F5">
              <w:t xml:space="preserve"> a</w:t>
            </w:r>
            <w:r w:rsidRPr="000756F5">
              <w:t xml:space="preserve">t 1:1000 / 1:2000 </w:t>
            </w:r>
          </w:p>
          <w:p w14:paraId="7612BBC2" w14:textId="77777777" w:rsidR="002848AE" w:rsidRPr="000756F5" w:rsidRDefault="002848AE" w:rsidP="002848AE">
            <w:pPr>
              <w:pStyle w:val="9ptBullet"/>
              <w:rPr>
                <w:rFonts w:cs="Times New Roman"/>
              </w:rPr>
            </w:pPr>
            <w:r w:rsidRPr="000756F5">
              <w:t>Ground &amp; Typical Upper Level Floor Plans</w:t>
            </w:r>
            <w:r w:rsidRPr="000756F5">
              <w:rPr>
                <w:rFonts w:cs="Times New Roman"/>
              </w:rPr>
              <w:t xml:space="preserve"> at 1:200</w:t>
            </w:r>
          </w:p>
          <w:p w14:paraId="47B9F9F6" w14:textId="77777777" w:rsidR="002848AE" w:rsidRPr="000756F5" w:rsidRDefault="002848AE" w:rsidP="002848AE">
            <w:pPr>
              <w:pStyle w:val="9ptBullet"/>
            </w:pPr>
            <w:r w:rsidRPr="000756F5">
              <w:t>2 Perspective Sketch / Render / Collage</w:t>
            </w:r>
          </w:p>
          <w:p w14:paraId="44B72F34" w14:textId="77777777" w:rsidR="002848AE" w:rsidRPr="000756F5" w:rsidRDefault="002848AE" w:rsidP="002848AE">
            <w:pPr>
              <w:pStyle w:val="9ptBullet"/>
            </w:pPr>
            <w:r w:rsidRPr="000756F5">
              <w:t>1-2 Sections</w:t>
            </w:r>
          </w:p>
          <w:p w14:paraId="429AB9C1" w14:textId="597A038D" w:rsidR="002848AE" w:rsidRPr="000756F5" w:rsidRDefault="00520A95" w:rsidP="002848AE">
            <w:pPr>
              <w:pStyle w:val="9ptBullet"/>
            </w:pPr>
            <w:r w:rsidRPr="000756F5">
              <w:t xml:space="preserve">1-8 </w:t>
            </w:r>
            <w:r w:rsidR="002848AE" w:rsidRPr="000756F5">
              <w:t>Diagrams</w:t>
            </w:r>
          </w:p>
          <w:p w14:paraId="11A4E69F" w14:textId="2D89620A" w:rsidR="002848AE" w:rsidRPr="000756F5" w:rsidRDefault="002848AE" w:rsidP="00FA5F06">
            <w:pPr>
              <w:pStyle w:val="9ptBullet"/>
            </w:pPr>
            <w:r w:rsidRPr="000756F5">
              <w:t>High level summary of quantities or cost estimate</w:t>
            </w:r>
          </w:p>
        </w:tc>
        <w:tc>
          <w:tcPr>
            <w:tcW w:w="1017" w:type="dxa"/>
            <w:vAlign w:val="center"/>
          </w:tcPr>
          <w:p w14:paraId="47FC8C90" w14:textId="756DD583" w:rsidR="002848AE" w:rsidRPr="000756F5" w:rsidRDefault="002848AE" w:rsidP="00FA5F06">
            <w:pPr>
              <w:pStyle w:val="9ptNormal"/>
            </w:pPr>
            <w:r w:rsidRPr="000756F5">
              <w:t>40%</w:t>
            </w:r>
          </w:p>
        </w:tc>
      </w:tr>
      <w:tr w:rsidR="000756F5" w:rsidRPr="000756F5" w14:paraId="7740FBF3" w14:textId="77777777" w:rsidTr="004404D9">
        <w:trPr>
          <w:trHeight w:val="397"/>
        </w:trPr>
        <w:tc>
          <w:tcPr>
            <w:tcW w:w="411" w:type="dxa"/>
            <w:vMerge/>
          </w:tcPr>
          <w:p w14:paraId="7B05BB1E" w14:textId="77777777" w:rsidR="002848AE" w:rsidRPr="000756F5" w:rsidRDefault="002848AE" w:rsidP="002848AE">
            <w:pPr>
              <w:pStyle w:val="9ptNormal"/>
            </w:pPr>
          </w:p>
        </w:tc>
        <w:tc>
          <w:tcPr>
            <w:tcW w:w="2136" w:type="dxa"/>
            <w:vMerge/>
            <w:vAlign w:val="center"/>
          </w:tcPr>
          <w:p w14:paraId="25E85813" w14:textId="45D2113B" w:rsidR="002848AE" w:rsidRPr="000756F5" w:rsidRDefault="002848AE" w:rsidP="002848AE">
            <w:pPr>
              <w:pStyle w:val="Heading6"/>
            </w:pPr>
          </w:p>
        </w:tc>
        <w:tc>
          <w:tcPr>
            <w:tcW w:w="5645" w:type="dxa"/>
            <w:gridSpan w:val="3"/>
          </w:tcPr>
          <w:p w14:paraId="1FB8B45F" w14:textId="4B806F0C" w:rsidR="002848AE" w:rsidRPr="000756F5" w:rsidRDefault="002848AE" w:rsidP="002848AE">
            <w:pPr>
              <w:pStyle w:val="9ptNormal"/>
            </w:pPr>
            <w:r w:rsidRPr="000756F5">
              <w:t>Exclusions: The following are not for inclusion unless additional remuneration, adequate to cover the cost of development is provided for each item):</w:t>
            </w:r>
          </w:p>
          <w:p w14:paraId="0B821F95" w14:textId="77777777" w:rsidR="002848AE" w:rsidRPr="000756F5" w:rsidRDefault="002848AE">
            <w:pPr>
              <w:pStyle w:val="9ptBullet"/>
            </w:pPr>
            <w:r w:rsidRPr="000756F5">
              <w:t>Physical model</w:t>
            </w:r>
          </w:p>
          <w:p w14:paraId="44E9A2CA" w14:textId="77777777" w:rsidR="002848AE" w:rsidRPr="000756F5" w:rsidRDefault="002848AE">
            <w:pPr>
              <w:pStyle w:val="9ptBullet"/>
            </w:pPr>
            <w:r w:rsidRPr="000756F5">
              <w:t>Flythrough</w:t>
            </w:r>
          </w:p>
          <w:p w14:paraId="45CC0063" w14:textId="27BBE439" w:rsidR="002848AE" w:rsidRPr="000756F5" w:rsidRDefault="002848AE">
            <w:pPr>
              <w:pStyle w:val="9ptBullet"/>
            </w:pPr>
            <w:r w:rsidRPr="000756F5">
              <w:t>Photorealistic renders</w:t>
            </w:r>
          </w:p>
        </w:tc>
        <w:tc>
          <w:tcPr>
            <w:tcW w:w="1017" w:type="dxa"/>
            <w:vAlign w:val="center"/>
          </w:tcPr>
          <w:p w14:paraId="3E37A1A5" w14:textId="77777777" w:rsidR="002848AE" w:rsidRPr="000756F5" w:rsidRDefault="002848AE" w:rsidP="002848AE">
            <w:pPr>
              <w:pStyle w:val="9ptNormal"/>
            </w:pPr>
          </w:p>
        </w:tc>
      </w:tr>
      <w:tr w:rsidR="000756F5" w:rsidRPr="000756F5" w14:paraId="71BB8946" w14:textId="77777777" w:rsidTr="00FA5F06">
        <w:trPr>
          <w:trHeight w:val="397"/>
        </w:trPr>
        <w:tc>
          <w:tcPr>
            <w:tcW w:w="411" w:type="dxa"/>
          </w:tcPr>
          <w:p w14:paraId="412D9D07" w14:textId="78641B0D" w:rsidR="002848AE" w:rsidRPr="000756F5" w:rsidRDefault="002848AE" w:rsidP="002848AE">
            <w:pPr>
              <w:pStyle w:val="9ptNormal"/>
            </w:pPr>
            <w:r w:rsidRPr="000756F5">
              <w:lastRenderedPageBreak/>
              <w:t>3</w:t>
            </w:r>
          </w:p>
        </w:tc>
        <w:tc>
          <w:tcPr>
            <w:tcW w:w="2136" w:type="dxa"/>
            <w:vAlign w:val="center"/>
          </w:tcPr>
          <w:p w14:paraId="245411FC" w14:textId="77777777" w:rsidR="002848AE" w:rsidRPr="000756F5" w:rsidRDefault="002848AE" w:rsidP="00FA5F06">
            <w:pPr>
              <w:pStyle w:val="9ptBold"/>
            </w:pPr>
            <w:r w:rsidRPr="000756F5">
              <w:t xml:space="preserve">Proposed Delivery Methodology </w:t>
            </w:r>
          </w:p>
          <w:p w14:paraId="7FB6CA07" w14:textId="03EEDABE" w:rsidR="002848AE" w:rsidRPr="000756F5" w:rsidRDefault="002848AE" w:rsidP="00FA5F06">
            <w:pPr>
              <w:pStyle w:val="9ptNormal"/>
            </w:pPr>
            <w:r w:rsidRPr="000756F5">
              <w:t>A written, site specific response which draws together the design proposal, project program and key challenges</w:t>
            </w:r>
          </w:p>
        </w:tc>
        <w:tc>
          <w:tcPr>
            <w:tcW w:w="1881" w:type="dxa"/>
            <w:shd w:val="clear" w:color="auto" w:fill="DAEEF3" w:themeFill="accent5" w:themeFillTint="33"/>
          </w:tcPr>
          <w:p w14:paraId="048F2BA3" w14:textId="0F38EFAC" w:rsidR="002848AE" w:rsidRPr="000756F5" w:rsidRDefault="002848AE" w:rsidP="00FA5F06">
            <w:pPr>
              <w:pStyle w:val="9ptNormal"/>
            </w:pPr>
            <w:r w:rsidRPr="000756F5">
              <w:t>150 words</w:t>
            </w:r>
          </w:p>
        </w:tc>
        <w:tc>
          <w:tcPr>
            <w:tcW w:w="1882" w:type="dxa"/>
            <w:shd w:val="clear" w:color="auto" w:fill="B6DDE8" w:themeFill="accent5" w:themeFillTint="66"/>
          </w:tcPr>
          <w:p w14:paraId="5EA667E4" w14:textId="3613F1B0" w:rsidR="002848AE" w:rsidRPr="000756F5" w:rsidRDefault="00520A95" w:rsidP="00FA5F06">
            <w:pPr>
              <w:pStyle w:val="9ptNormal"/>
            </w:pPr>
            <w:r w:rsidRPr="000756F5">
              <w:t>250 words</w:t>
            </w:r>
          </w:p>
        </w:tc>
        <w:tc>
          <w:tcPr>
            <w:tcW w:w="1882" w:type="dxa"/>
            <w:shd w:val="clear" w:color="auto" w:fill="92CDDC" w:themeFill="accent5" w:themeFillTint="99"/>
          </w:tcPr>
          <w:p w14:paraId="187FF63F" w14:textId="71474AF0" w:rsidR="002848AE" w:rsidRPr="000756F5" w:rsidRDefault="00520A95" w:rsidP="00FA5F06">
            <w:pPr>
              <w:pStyle w:val="9ptNormal"/>
            </w:pPr>
            <w:r w:rsidRPr="000756F5">
              <w:t>375 words</w:t>
            </w:r>
          </w:p>
        </w:tc>
        <w:tc>
          <w:tcPr>
            <w:tcW w:w="1017" w:type="dxa"/>
            <w:vAlign w:val="center"/>
          </w:tcPr>
          <w:p w14:paraId="22715AF7" w14:textId="7E30281E" w:rsidR="002848AE" w:rsidRPr="000756F5" w:rsidRDefault="002848AE" w:rsidP="00FA5F06">
            <w:pPr>
              <w:pStyle w:val="9ptNormal"/>
            </w:pPr>
            <w:r w:rsidRPr="000756F5">
              <w:t>15%</w:t>
            </w:r>
          </w:p>
        </w:tc>
      </w:tr>
      <w:tr w:rsidR="000756F5" w:rsidRPr="000756F5" w14:paraId="2F528829" w14:textId="77777777" w:rsidTr="00FA5F06">
        <w:trPr>
          <w:trHeight w:val="397"/>
        </w:trPr>
        <w:tc>
          <w:tcPr>
            <w:tcW w:w="411" w:type="dxa"/>
          </w:tcPr>
          <w:p w14:paraId="7B479CCE" w14:textId="47A94220" w:rsidR="002848AE" w:rsidRPr="000756F5" w:rsidRDefault="002848AE" w:rsidP="002848AE">
            <w:pPr>
              <w:pStyle w:val="9ptNormal"/>
            </w:pPr>
            <w:r w:rsidRPr="000756F5">
              <w:t>4</w:t>
            </w:r>
          </w:p>
        </w:tc>
        <w:tc>
          <w:tcPr>
            <w:tcW w:w="2136" w:type="dxa"/>
            <w:vAlign w:val="center"/>
          </w:tcPr>
          <w:p w14:paraId="287A6CF8" w14:textId="77777777" w:rsidR="002848AE" w:rsidRPr="000756F5" w:rsidRDefault="002848AE" w:rsidP="00FA5F06">
            <w:pPr>
              <w:pStyle w:val="9ptBold"/>
              <w:rPr>
                <w:b w:val="0"/>
              </w:rPr>
            </w:pPr>
            <w:r w:rsidRPr="000756F5">
              <w:rPr>
                <w:rStyle w:val="Heading6Char"/>
                <w:b/>
              </w:rPr>
              <w:t>Innovation</w:t>
            </w:r>
            <w:r w:rsidRPr="000756F5">
              <w:rPr>
                <w:b w:val="0"/>
              </w:rPr>
              <w:t xml:space="preserve"> </w:t>
            </w:r>
          </w:p>
          <w:p w14:paraId="428E3093" w14:textId="20A3016D" w:rsidR="002848AE" w:rsidRPr="000756F5" w:rsidRDefault="002848AE" w:rsidP="00FA5F06">
            <w:pPr>
              <w:pStyle w:val="9ptNormal"/>
            </w:pPr>
            <w:r w:rsidRPr="000756F5">
              <w:t>A written response outlining how the project delivers an innovative design, process and/or outcome for Melbourne</w:t>
            </w:r>
          </w:p>
        </w:tc>
        <w:tc>
          <w:tcPr>
            <w:tcW w:w="1881" w:type="dxa"/>
            <w:shd w:val="clear" w:color="auto" w:fill="DAEEF3" w:themeFill="accent5" w:themeFillTint="33"/>
          </w:tcPr>
          <w:p w14:paraId="1EF74624" w14:textId="7B82219B" w:rsidR="002848AE" w:rsidRPr="000756F5" w:rsidRDefault="002848AE" w:rsidP="00FA5F06">
            <w:pPr>
              <w:pStyle w:val="9ptNormal"/>
            </w:pPr>
            <w:r w:rsidRPr="000756F5">
              <w:t>100 words</w:t>
            </w:r>
          </w:p>
          <w:p w14:paraId="58D060D9" w14:textId="11B9C640" w:rsidR="002848AE" w:rsidRPr="000756F5" w:rsidRDefault="002848AE" w:rsidP="00FA5F06">
            <w:pPr>
              <w:pStyle w:val="9ptNormal"/>
            </w:pPr>
          </w:p>
        </w:tc>
        <w:tc>
          <w:tcPr>
            <w:tcW w:w="1882" w:type="dxa"/>
            <w:shd w:val="clear" w:color="auto" w:fill="B6DDE8" w:themeFill="accent5" w:themeFillTint="66"/>
          </w:tcPr>
          <w:p w14:paraId="7D72D787" w14:textId="1D34214B" w:rsidR="002848AE" w:rsidRPr="000756F5" w:rsidRDefault="00520A95" w:rsidP="00FA5F06">
            <w:pPr>
              <w:pStyle w:val="9ptNormal"/>
            </w:pPr>
            <w:r w:rsidRPr="000756F5">
              <w:t>175 words</w:t>
            </w:r>
          </w:p>
        </w:tc>
        <w:tc>
          <w:tcPr>
            <w:tcW w:w="1882" w:type="dxa"/>
            <w:shd w:val="clear" w:color="auto" w:fill="92CDDC" w:themeFill="accent5" w:themeFillTint="99"/>
          </w:tcPr>
          <w:p w14:paraId="7A2100A0" w14:textId="27B2C712" w:rsidR="002848AE" w:rsidRPr="000756F5" w:rsidRDefault="00520A95" w:rsidP="00FA5F06">
            <w:pPr>
              <w:pStyle w:val="9ptNormal"/>
            </w:pPr>
            <w:r w:rsidRPr="000756F5">
              <w:t>250 words</w:t>
            </w:r>
          </w:p>
        </w:tc>
        <w:tc>
          <w:tcPr>
            <w:tcW w:w="1017" w:type="dxa"/>
            <w:vAlign w:val="center"/>
          </w:tcPr>
          <w:p w14:paraId="63EA51D7" w14:textId="00167F5F" w:rsidR="002848AE" w:rsidRPr="000756F5" w:rsidRDefault="002848AE" w:rsidP="00FA5F06">
            <w:pPr>
              <w:pStyle w:val="9ptNormal"/>
            </w:pPr>
            <w:r w:rsidRPr="000756F5">
              <w:t>10%</w:t>
            </w:r>
          </w:p>
        </w:tc>
      </w:tr>
      <w:tr w:rsidR="000756F5" w:rsidRPr="000756F5" w14:paraId="45174F44" w14:textId="77777777" w:rsidTr="00FA5F06">
        <w:trPr>
          <w:trHeight w:val="397"/>
        </w:trPr>
        <w:tc>
          <w:tcPr>
            <w:tcW w:w="411" w:type="dxa"/>
          </w:tcPr>
          <w:p w14:paraId="0AF0CB36" w14:textId="59845A6B" w:rsidR="002848AE" w:rsidRPr="000756F5" w:rsidRDefault="002848AE" w:rsidP="002848AE">
            <w:pPr>
              <w:pStyle w:val="9ptNormal"/>
            </w:pPr>
            <w:r w:rsidRPr="000756F5">
              <w:t>5</w:t>
            </w:r>
          </w:p>
        </w:tc>
        <w:tc>
          <w:tcPr>
            <w:tcW w:w="2136" w:type="dxa"/>
            <w:vAlign w:val="center"/>
          </w:tcPr>
          <w:p w14:paraId="6E2118EC" w14:textId="77777777" w:rsidR="00026052" w:rsidRPr="000756F5" w:rsidRDefault="002848AE" w:rsidP="00FA5F06">
            <w:pPr>
              <w:pStyle w:val="9ptBold"/>
            </w:pPr>
            <w:r w:rsidRPr="000756F5">
              <w:t>Inclusion and Sustainability</w:t>
            </w:r>
            <w:r w:rsidR="00026052" w:rsidRPr="000756F5">
              <w:t xml:space="preserve"> </w:t>
            </w:r>
          </w:p>
          <w:p w14:paraId="0C3E6BAF" w14:textId="50C85F2D" w:rsidR="002848AE" w:rsidRPr="000756F5" w:rsidRDefault="00026052" w:rsidP="00FA5F06">
            <w:pPr>
              <w:pStyle w:val="9ptNormal"/>
            </w:pPr>
            <w:r w:rsidRPr="000756F5">
              <w:t>A</w:t>
            </w:r>
            <w:r w:rsidR="002848AE" w:rsidRPr="000756F5">
              <w:t xml:space="preserve"> written response articulating the extent to which the project responds to best practice design for inclusion and sustainability </w:t>
            </w:r>
          </w:p>
        </w:tc>
        <w:tc>
          <w:tcPr>
            <w:tcW w:w="1881" w:type="dxa"/>
            <w:shd w:val="clear" w:color="auto" w:fill="DAEEF3" w:themeFill="accent5" w:themeFillTint="33"/>
          </w:tcPr>
          <w:p w14:paraId="6ABA8B04" w14:textId="61E18758" w:rsidR="002848AE" w:rsidRPr="000756F5" w:rsidRDefault="002848AE" w:rsidP="00FA5F06">
            <w:pPr>
              <w:pStyle w:val="9ptNormal"/>
            </w:pPr>
            <w:r w:rsidRPr="000756F5">
              <w:t>150 words</w:t>
            </w:r>
          </w:p>
        </w:tc>
        <w:tc>
          <w:tcPr>
            <w:tcW w:w="1882" w:type="dxa"/>
            <w:shd w:val="clear" w:color="auto" w:fill="B6DDE8" w:themeFill="accent5" w:themeFillTint="66"/>
          </w:tcPr>
          <w:p w14:paraId="124FA8FC" w14:textId="5F82EE02" w:rsidR="002848AE" w:rsidRPr="000756F5" w:rsidRDefault="00520A95" w:rsidP="00FA5F06">
            <w:pPr>
              <w:pStyle w:val="9ptNormal"/>
            </w:pPr>
            <w:r w:rsidRPr="000756F5">
              <w:t>250 words</w:t>
            </w:r>
          </w:p>
        </w:tc>
        <w:tc>
          <w:tcPr>
            <w:tcW w:w="1882" w:type="dxa"/>
            <w:shd w:val="clear" w:color="auto" w:fill="92CDDC" w:themeFill="accent5" w:themeFillTint="99"/>
          </w:tcPr>
          <w:p w14:paraId="3730F505" w14:textId="71BFF9B1" w:rsidR="002848AE" w:rsidRPr="000756F5" w:rsidRDefault="00520A95" w:rsidP="00FA5F06">
            <w:pPr>
              <w:pStyle w:val="9ptNormal"/>
            </w:pPr>
            <w:r w:rsidRPr="000756F5">
              <w:t>375 words</w:t>
            </w:r>
          </w:p>
        </w:tc>
        <w:tc>
          <w:tcPr>
            <w:tcW w:w="1017" w:type="dxa"/>
            <w:vAlign w:val="center"/>
          </w:tcPr>
          <w:p w14:paraId="51B5C36F" w14:textId="5F220544" w:rsidR="002848AE" w:rsidRPr="000756F5" w:rsidRDefault="002848AE" w:rsidP="00FA5F06">
            <w:pPr>
              <w:pStyle w:val="9ptNormal"/>
            </w:pPr>
            <w:r w:rsidRPr="000756F5">
              <w:t>15%</w:t>
            </w:r>
          </w:p>
        </w:tc>
      </w:tr>
      <w:tr w:rsidR="000756F5" w:rsidRPr="000756F5" w14:paraId="0CECCC77" w14:textId="77777777" w:rsidTr="00FA5F06">
        <w:trPr>
          <w:trHeight w:val="397"/>
        </w:trPr>
        <w:tc>
          <w:tcPr>
            <w:tcW w:w="411" w:type="dxa"/>
          </w:tcPr>
          <w:p w14:paraId="58F3B4CC" w14:textId="77777777" w:rsidR="002848AE" w:rsidRPr="000756F5" w:rsidRDefault="002848AE" w:rsidP="00FA5F06">
            <w:pPr>
              <w:pStyle w:val="ListParagraph"/>
              <w:ind w:left="360"/>
            </w:pPr>
          </w:p>
        </w:tc>
        <w:tc>
          <w:tcPr>
            <w:tcW w:w="2136" w:type="dxa"/>
            <w:vAlign w:val="center"/>
          </w:tcPr>
          <w:p w14:paraId="27B6C359" w14:textId="0877653F" w:rsidR="002848AE" w:rsidRPr="000756F5" w:rsidRDefault="00520A95" w:rsidP="00FA5F06">
            <w:pPr>
              <w:pStyle w:val="9ptBold"/>
            </w:pPr>
            <w:r w:rsidRPr="000756F5">
              <w:t>Total allowances</w:t>
            </w:r>
          </w:p>
        </w:tc>
        <w:tc>
          <w:tcPr>
            <w:tcW w:w="1881" w:type="dxa"/>
            <w:shd w:val="clear" w:color="auto" w:fill="DAEEF3" w:themeFill="accent5" w:themeFillTint="33"/>
          </w:tcPr>
          <w:p w14:paraId="4FF7A9DA" w14:textId="77777777" w:rsidR="00520A95" w:rsidRPr="000756F5" w:rsidRDefault="00520A95" w:rsidP="00520A95">
            <w:pPr>
              <w:pStyle w:val="9ptNormal"/>
              <w:rPr>
                <w:b/>
              </w:rPr>
            </w:pPr>
            <w:r w:rsidRPr="000756F5">
              <w:rPr>
                <w:b/>
              </w:rPr>
              <w:t xml:space="preserve">Maximum 2x A3 drawings </w:t>
            </w:r>
          </w:p>
          <w:p w14:paraId="2970EE99" w14:textId="6B3BF2A6" w:rsidR="00520A95" w:rsidRPr="000756F5" w:rsidRDefault="00520A95" w:rsidP="00FA5F06">
            <w:pPr>
              <w:pStyle w:val="9ptNormal"/>
              <w:rPr>
                <w:b/>
              </w:rPr>
            </w:pPr>
            <w:r w:rsidRPr="000756F5">
              <w:rPr>
                <w:b/>
              </w:rPr>
              <w:t>Written response totalling 600 words</w:t>
            </w:r>
          </w:p>
        </w:tc>
        <w:tc>
          <w:tcPr>
            <w:tcW w:w="1882" w:type="dxa"/>
            <w:shd w:val="clear" w:color="auto" w:fill="B6DDE8" w:themeFill="accent5" w:themeFillTint="66"/>
          </w:tcPr>
          <w:p w14:paraId="4745B92F" w14:textId="576DE612" w:rsidR="00520A95" w:rsidRPr="000756F5" w:rsidRDefault="00520A95" w:rsidP="00520A95">
            <w:pPr>
              <w:pStyle w:val="9ptNormal"/>
              <w:rPr>
                <w:b/>
              </w:rPr>
            </w:pPr>
            <w:r w:rsidRPr="000756F5">
              <w:rPr>
                <w:b/>
              </w:rPr>
              <w:t xml:space="preserve">Maximum 4x A3 drawings </w:t>
            </w:r>
          </w:p>
          <w:p w14:paraId="6C7E1F13" w14:textId="5F3920EA" w:rsidR="002848AE" w:rsidRPr="000756F5" w:rsidRDefault="00520A95" w:rsidP="00FA5F06">
            <w:pPr>
              <w:pStyle w:val="9ptNormal"/>
            </w:pPr>
            <w:r w:rsidRPr="000756F5">
              <w:rPr>
                <w:b/>
              </w:rPr>
              <w:t>Written response totalling 1,</w:t>
            </w:r>
            <w:r w:rsidR="00026052" w:rsidRPr="000756F5">
              <w:rPr>
                <w:b/>
              </w:rPr>
              <w:t>000</w:t>
            </w:r>
            <w:r w:rsidRPr="000756F5">
              <w:rPr>
                <w:b/>
              </w:rPr>
              <w:t xml:space="preserve"> words</w:t>
            </w:r>
          </w:p>
        </w:tc>
        <w:tc>
          <w:tcPr>
            <w:tcW w:w="1882" w:type="dxa"/>
            <w:shd w:val="clear" w:color="auto" w:fill="92CDDC" w:themeFill="accent5" w:themeFillTint="99"/>
          </w:tcPr>
          <w:p w14:paraId="4FAD3FDA" w14:textId="78A52453" w:rsidR="00520A95" w:rsidRPr="000756F5" w:rsidRDefault="00520A95" w:rsidP="00520A95">
            <w:pPr>
              <w:pStyle w:val="9ptNormal"/>
              <w:rPr>
                <w:b/>
              </w:rPr>
            </w:pPr>
            <w:r w:rsidRPr="000756F5">
              <w:rPr>
                <w:b/>
              </w:rPr>
              <w:t xml:space="preserve">Maximum 6x A3 drawings </w:t>
            </w:r>
          </w:p>
          <w:p w14:paraId="3D7AFE49" w14:textId="0145C7DB" w:rsidR="002848AE" w:rsidRPr="000756F5" w:rsidRDefault="00520A95" w:rsidP="00FA5F06">
            <w:pPr>
              <w:pStyle w:val="9ptNormal"/>
            </w:pPr>
            <w:r w:rsidRPr="000756F5">
              <w:rPr>
                <w:b/>
              </w:rPr>
              <w:t xml:space="preserve">Written response totalling </w:t>
            </w:r>
            <w:r w:rsidR="00026052" w:rsidRPr="000756F5">
              <w:rPr>
                <w:b/>
              </w:rPr>
              <w:t>1,5</w:t>
            </w:r>
            <w:r w:rsidRPr="000756F5">
              <w:rPr>
                <w:b/>
              </w:rPr>
              <w:t>00 words</w:t>
            </w:r>
          </w:p>
        </w:tc>
        <w:tc>
          <w:tcPr>
            <w:tcW w:w="1017" w:type="dxa"/>
            <w:vAlign w:val="center"/>
          </w:tcPr>
          <w:p w14:paraId="3279FD07" w14:textId="77777777" w:rsidR="002848AE" w:rsidRPr="000756F5" w:rsidRDefault="002848AE" w:rsidP="002848AE">
            <w:pPr>
              <w:pStyle w:val="9ptNormal"/>
            </w:pPr>
          </w:p>
        </w:tc>
      </w:tr>
      <w:tr w:rsidR="000756F5" w:rsidRPr="000756F5" w14:paraId="0318DD3C" w14:textId="77777777" w:rsidTr="004404D9">
        <w:trPr>
          <w:trHeight w:val="397"/>
        </w:trPr>
        <w:tc>
          <w:tcPr>
            <w:tcW w:w="411" w:type="dxa"/>
          </w:tcPr>
          <w:p w14:paraId="05C92299" w14:textId="77777777" w:rsidR="00520A95" w:rsidRPr="000756F5" w:rsidRDefault="00520A95" w:rsidP="00FA5F06"/>
        </w:tc>
        <w:tc>
          <w:tcPr>
            <w:tcW w:w="2136" w:type="dxa"/>
            <w:vAlign w:val="center"/>
          </w:tcPr>
          <w:p w14:paraId="1040F930" w14:textId="205E3493" w:rsidR="00520A95" w:rsidRPr="000756F5" w:rsidRDefault="00520A95" w:rsidP="00FA5F06">
            <w:pPr>
              <w:pStyle w:val="9ptBold"/>
            </w:pPr>
            <w:r w:rsidRPr="000756F5">
              <w:t>Other requirements</w:t>
            </w:r>
          </w:p>
        </w:tc>
        <w:tc>
          <w:tcPr>
            <w:tcW w:w="5645" w:type="dxa"/>
            <w:gridSpan w:val="3"/>
          </w:tcPr>
          <w:p w14:paraId="3A7F05D3" w14:textId="2D18A4E6" w:rsidR="00520A95" w:rsidRPr="000756F5" w:rsidRDefault="00520A95" w:rsidP="00FA5F06">
            <w:pPr>
              <w:pStyle w:val="9ptNormal"/>
              <w:jc w:val="center"/>
            </w:pPr>
            <w:r w:rsidRPr="000756F5">
              <w:t xml:space="preserve">Minimum 10 </w:t>
            </w:r>
            <w:r w:rsidR="001875A5" w:rsidRPr="000756F5">
              <w:t>pt.</w:t>
            </w:r>
            <w:r w:rsidRPr="000756F5">
              <w:t xml:space="preserve"> font</w:t>
            </w:r>
            <w:r w:rsidR="007A7384" w:rsidRPr="000756F5">
              <w:t xml:space="preserve"> with 1.15 line spacing</w:t>
            </w:r>
            <w:r w:rsidRPr="000756F5">
              <w:t>, no further information allowed.</w:t>
            </w:r>
          </w:p>
        </w:tc>
        <w:tc>
          <w:tcPr>
            <w:tcW w:w="1017" w:type="dxa"/>
            <w:vAlign w:val="center"/>
          </w:tcPr>
          <w:p w14:paraId="360F46B8" w14:textId="77777777" w:rsidR="00520A95" w:rsidRPr="000756F5" w:rsidRDefault="00520A95" w:rsidP="002848AE">
            <w:pPr>
              <w:pStyle w:val="9ptNormal"/>
            </w:pPr>
          </w:p>
        </w:tc>
      </w:tr>
    </w:tbl>
    <w:p w14:paraId="75458DE4" w14:textId="77777777" w:rsidR="004404D9" w:rsidRPr="000756F5" w:rsidRDefault="004404D9" w:rsidP="004404D9">
      <w:pPr>
        <w:pStyle w:val="Heading6"/>
      </w:pPr>
      <w:r w:rsidRPr="000756F5">
        <w:t>Variations</w:t>
      </w:r>
    </w:p>
    <w:p w14:paraId="0861568C" w14:textId="77777777" w:rsidR="004404D9" w:rsidRPr="000756F5" w:rsidRDefault="004404D9" w:rsidP="004404D9">
      <w:r w:rsidRPr="000756F5">
        <w:t>Variations to the above include….</w:t>
      </w:r>
    </w:p>
    <w:p w14:paraId="5E8EA1D6" w14:textId="69543157" w:rsidR="00DC5788" w:rsidRPr="000756F5" w:rsidRDefault="00DC5788" w:rsidP="00FA5F06">
      <w:pPr>
        <w:pStyle w:val="Heading3"/>
        <w:rPr>
          <w:color w:val="auto"/>
        </w:rPr>
      </w:pPr>
      <w:r w:rsidRPr="000756F5">
        <w:rPr>
          <w:color w:val="auto"/>
        </w:rPr>
        <w:t xml:space="preserve">Stage </w:t>
      </w:r>
      <w:r w:rsidR="008A7828" w:rsidRPr="000756F5">
        <w:rPr>
          <w:color w:val="auto"/>
        </w:rPr>
        <w:t>3</w:t>
      </w:r>
      <w:r w:rsidR="00480171" w:rsidRPr="000756F5">
        <w:rPr>
          <w:color w:val="auto"/>
        </w:rPr>
        <w:t xml:space="preserve"> - Interview</w:t>
      </w:r>
    </w:p>
    <w:p w14:paraId="533D9F1D" w14:textId="6DC329B5" w:rsidR="00DC5788" w:rsidRPr="000756F5" w:rsidRDefault="00A21CF8">
      <w:r w:rsidRPr="000756F5">
        <w:t>Stage</w:t>
      </w:r>
      <w:r w:rsidR="004404D9" w:rsidRPr="000756F5">
        <w:t xml:space="preserve"> 3</w:t>
      </w:r>
      <w:r w:rsidRPr="000756F5">
        <w:t xml:space="preserve"> is an optional interview to </w:t>
      </w:r>
      <w:r w:rsidR="00645220" w:rsidRPr="000756F5">
        <w:t xml:space="preserve">assess </w:t>
      </w:r>
      <w:r w:rsidRPr="000756F5">
        <w:t xml:space="preserve">shortlisted </w:t>
      </w:r>
      <w:r w:rsidR="00645220" w:rsidRPr="000756F5">
        <w:t>submissions</w:t>
      </w:r>
      <w:r w:rsidR="005C30D7" w:rsidRPr="000756F5">
        <w:t xml:space="preserve"> </w:t>
      </w:r>
      <w:r w:rsidRPr="000756F5">
        <w:t>and determ</w:t>
      </w:r>
      <w:r w:rsidR="004404D9" w:rsidRPr="000756F5">
        <w:t>ine a Winning Entrant. Stage 3</w:t>
      </w:r>
      <w:r w:rsidRPr="000756F5">
        <w:t xml:space="preserve"> is not an option for Blind Competitions.</w:t>
      </w:r>
      <w:r w:rsidR="004404D9" w:rsidRPr="000756F5">
        <w:t xml:space="preserve"> </w:t>
      </w:r>
    </w:p>
    <w:p w14:paraId="0A8603A0" w14:textId="5E7F673B" w:rsidR="00D87525" w:rsidRPr="000756F5" w:rsidRDefault="008A7828">
      <w:pPr>
        <w:rPr>
          <w:b/>
          <w:lang w:val="en-US"/>
        </w:rPr>
      </w:pPr>
      <w:r w:rsidRPr="000756F5">
        <w:rPr>
          <w:b/>
          <w:lang w:val="en-US"/>
        </w:rPr>
        <w:t>Stage 3 – Interview Entrant Response</w:t>
      </w:r>
    </w:p>
    <w:p w14:paraId="699D0CAA" w14:textId="28C1A104" w:rsidR="00651CAF" w:rsidRPr="000756F5" w:rsidRDefault="00651CAF">
      <w:r w:rsidRPr="000756F5">
        <w:t>Selection cri</w:t>
      </w:r>
      <w:r w:rsidR="00814971" w:rsidRPr="000756F5">
        <w:t>teria are</w:t>
      </w:r>
      <w:r w:rsidR="00411B07" w:rsidRPr="000756F5">
        <w:t xml:space="preserve"> based on the following qua</w:t>
      </w:r>
      <w:r w:rsidR="00723A51" w:rsidRPr="000756F5">
        <w:t>litative measures and weighting.</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508"/>
        <w:gridCol w:w="1508"/>
      </w:tblGrid>
      <w:tr w:rsidR="000756F5" w:rsidRPr="000756F5" w14:paraId="1BF7B737" w14:textId="77777777" w:rsidTr="00814971">
        <w:tc>
          <w:tcPr>
            <w:tcW w:w="7508" w:type="dxa"/>
          </w:tcPr>
          <w:p w14:paraId="7A1AA58A" w14:textId="0C57E60B" w:rsidR="00814971" w:rsidRPr="000756F5" w:rsidRDefault="00814971">
            <w:r w:rsidRPr="000756F5">
              <w:t>Criteria</w:t>
            </w:r>
          </w:p>
        </w:tc>
        <w:tc>
          <w:tcPr>
            <w:tcW w:w="1508" w:type="dxa"/>
          </w:tcPr>
          <w:p w14:paraId="6B4D9FC8" w14:textId="66DB8EDC" w:rsidR="00814971" w:rsidRPr="000756F5" w:rsidRDefault="00814971">
            <w:r w:rsidRPr="000756F5">
              <w:t>Weighting</w:t>
            </w:r>
          </w:p>
        </w:tc>
      </w:tr>
      <w:tr w:rsidR="000756F5" w:rsidRPr="000756F5" w14:paraId="34E6C438" w14:textId="77777777" w:rsidTr="00814971">
        <w:tc>
          <w:tcPr>
            <w:tcW w:w="7508" w:type="dxa"/>
          </w:tcPr>
          <w:p w14:paraId="093C80B1" w14:textId="63E4175A" w:rsidR="00814971" w:rsidRPr="000756F5" w:rsidRDefault="00814971" w:rsidP="00814971">
            <w:r w:rsidRPr="000756F5">
              <w:rPr>
                <w:b/>
              </w:rPr>
              <w:t>Task</w:t>
            </w:r>
            <w:r w:rsidRPr="000756F5">
              <w:t xml:space="preserve"> </w:t>
            </w:r>
            <w:r w:rsidRPr="000756F5">
              <w:rPr>
                <w:b/>
              </w:rPr>
              <w:t xml:space="preserve">appreciation </w:t>
            </w:r>
          </w:p>
        </w:tc>
        <w:tc>
          <w:tcPr>
            <w:tcW w:w="1508" w:type="dxa"/>
          </w:tcPr>
          <w:p w14:paraId="7121B341" w14:textId="640CAB2A" w:rsidR="00814971" w:rsidRPr="000756F5" w:rsidRDefault="00814971">
            <w:r w:rsidRPr="000756F5">
              <w:t>25%</w:t>
            </w:r>
          </w:p>
        </w:tc>
      </w:tr>
      <w:tr w:rsidR="000756F5" w:rsidRPr="000756F5" w14:paraId="009943F4" w14:textId="77777777" w:rsidTr="00814971">
        <w:tc>
          <w:tcPr>
            <w:tcW w:w="7508" w:type="dxa"/>
          </w:tcPr>
          <w:p w14:paraId="140258B6" w14:textId="4C88D05D" w:rsidR="00814971" w:rsidRPr="000756F5" w:rsidRDefault="00814971" w:rsidP="00814971">
            <w:r w:rsidRPr="000756F5">
              <w:rPr>
                <w:b/>
              </w:rPr>
              <w:t>Design Methodology</w:t>
            </w:r>
            <w:r w:rsidRPr="000756F5">
              <w:t xml:space="preserve"> </w:t>
            </w:r>
          </w:p>
        </w:tc>
        <w:tc>
          <w:tcPr>
            <w:tcW w:w="1508" w:type="dxa"/>
          </w:tcPr>
          <w:p w14:paraId="3911F2B8" w14:textId="0090693D" w:rsidR="00814971" w:rsidRPr="000756F5" w:rsidRDefault="00814971">
            <w:r w:rsidRPr="000756F5">
              <w:t>30%</w:t>
            </w:r>
          </w:p>
        </w:tc>
      </w:tr>
      <w:tr w:rsidR="000756F5" w:rsidRPr="000756F5" w14:paraId="129B5DD5" w14:textId="77777777" w:rsidTr="00814971">
        <w:tc>
          <w:tcPr>
            <w:tcW w:w="7508" w:type="dxa"/>
          </w:tcPr>
          <w:p w14:paraId="12D0A995" w14:textId="1E57696C" w:rsidR="00814971" w:rsidRPr="000756F5" w:rsidRDefault="00814971" w:rsidP="00814971">
            <w:r w:rsidRPr="000756F5">
              <w:rPr>
                <w:b/>
              </w:rPr>
              <w:t>Capability</w:t>
            </w:r>
            <w:r w:rsidRPr="000756F5">
              <w:t xml:space="preserve"> </w:t>
            </w:r>
          </w:p>
        </w:tc>
        <w:tc>
          <w:tcPr>
            <w:tcW w:w="1508" w:type="dxa"/>
          </w:tcPr>
          <w:p w14:paraId="6A06669C" w14:textId="76CAA072" w:rsidR="00814971" w:rsidRPr="000756F5" w:rsidRDefault="00E221AE">
            <w:r w:rsidRPr="000756F5">
              <w:t>10</w:t>
            </w:r>
            <w:r w:rsidR="00814971" w:rsidRPr="000756F5">
              <w:t>%</w:t>
            </w:r>
          </w:p>
        </w:tc>
      </w:tr>
      <w:tr w:rsidR="000756F5" w:rsidRPr="000756F5" w14:paraId="16A48923" w14:textId="77777777" w:rsidTr="00814971">
        <w:tc>
          <w:tcPr>
            <w:tcW w:w="7508" w:type="dxa"/>
          </w:tcPr>
          <w:p w14:paraId="720F9ABE" w14:textId="4CF1224E" w:rsidR="00E221AE" w:rsidRPr="000756F5" w:rsidRDefault="00E221AE" w:rsidP="00814971">
            <w:pPr>
              <w:rPr>
                <w:b/>
              </w:rPr>
            </w:pPr>
            <w:r w:rsidRPr="000756F5">
              <w:rPr>
                <w:b/>
              </w:rPr>
              <w:t>Innovation &amp; Corporate Responsibility</w:t>
            </w:r>
          </w:p>
        </w:tc>
        <w:tc>
          <w:tcPr>
            <w:tcW w:w="1508" w:type="dxa"/>
          </w:tcPr>
          <w:p w14:paraId="5BB05472" w14:textId="5AB429BB" w:rsidR="00E221AE" w:rsidRPr="000756F5" w:rsidRDefault="00E221AE">
            <w:r w:rsidRPr="000756F5">
              <w:t>20%</w:t>
            </w:r>
          </w:p>
        </w:tc>
      </w:tr>
      <w:tr w:rsidR="000756F5" w:rsidRPr="000756F5" w14:paraId="1F00EAFA" w14:textId="77777777" w:rsidTr="00814971">
        <w:tc>
          <w:tcPr>
            <w:tcW w:w="7508" w:type="dxa"/>
          </w:tcPr>
          <w:p w14:paraId="6D6B666E" w14:textId="63852997" w:rsidR="00814971" w:rsidRPr="000756F5" w:rsidRDefault="00814971" w:rsidP="00814971">
            <w:r w:rsidRPr="000756F5">
              <w:rPr>
                <w:b/>
              </w:rPr>
              <w:t>Resourcing</w:t>
            </w:r>
          </w:p>
        </w:tc>
        <w:tc>
          <w:tcPr>
            <w:tcW w:w="1508" w:type="dxa"/>
          </w:tcPr>
          <w:p w14:paraId="4C4570B0" w14:textId="50D4E887" w:rsidR="00814971" w:rsidRPr="000756F5" w:rsidRDefault="00E221AE">
            <w:r w:rsidRPr="000756F5">
              <w:t>15</w:t>
            </w:r>
            <w:r w:rsidR="00814971" w:rsidRPr="000756F5">
              <w:t xml:space="preserve">% </w:t>
            </w:r>
          </w:p>
        </w:tc>
      </w:tr>
      <w:tr w:rsidR="00814971" w:rsidRPr="000756F5" w14:paraId="27ABC694" w14:textId="77777777" w:rsidTr="00814971">
        <w:tc>
          <w:tcPr>
            <w:tcW w:w="7508" w:type="dxa"/>
          </w:tcPr>
          <w:p w14:paraId="1050E635" w14:textId="3C3851BA" w:rsidR="00814971" w:rsidRPr="000756F5" w:rsidRDefault="00814971" w:rsidP="00814971">
            <w:pPr>
              <w:jc w:val="right"/>
            </w:pPr>
            <w:r w:rsidRPr="000756F5">
              <w:t>total</w:t>
            </w:r>
          </w:p>
        </w:tc>
        <w:tc>
          <w:tcPr>
            <w:tcW w:w="1508" w:type="dxa"/>
          </w:tcPr>
          <w:p w14:paraId="0A9C4265" w14:textId="22C059D5" w:rsidR="00814971" w:rsidRPr="000756F5" w:rsidRDefault="00814971">
            <w:r w:rsidRPr="000756F5">
              <w:t>100%</w:t>
            </w:r>
          </w:p>
        </w:tc>
      </w:tr>
    </w:tbl>
    <w:p w14:paraId="17445320" w14:textId="77777777" w:rsidR="007B543F" w:rsidRPr="000756F5" w:rsidRDefault="007B543F"/>
    <w:p w14:paraId="10CD9E96" w14:textId="088D44E3" w:rsidR="00BB73EC" w:rsidRPr="000756F5" w:rsidRDefault="00480171">
      <w:r w:rsidRPr="000756F5">
        <w:lastRenderedPageBreak/>
        <w:t xml:space="preserve">RFP </w:t>
      </w:r>
      <w:r w:rsidR="005E4E9D" w:rsidRPr="000756F5">
        <w:t>Entrant Response</w:t>
      </w:r>
      <w:r w:rsidR="00C67F50" w:rsidRPr="000756F5">
        <w:t xml:space="preserve"> – Interview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0756F5" w:rsidRPr="000756F5" w14:paraId="24E04FFE" w14:textId="77777777" w:rsidTr="00E221AE">
        <w:trPr>
          <w:trHeight w:val="867"/>
        </w:trPr>
        <w:tc>
          <w:tcPr>
            <w:tcW w:w="1980" w:type="dxa"/>
          </w:tcPr>
          <w:p w14:paraId="584FE6AC" w14:textId="213DEB17" w:rsidR="009704A2" w:rsidRPr="000756F5" w:rsidRDefault="009704A2" w:rsidP="00814971">
            <w:pPr>
              <w:rPr>
                <w:lang w:val="en-US"/>
              </w:rPr>
            </w:pPr>
            <w:r w:rsidRPr="000756F5">
              <w:rPr>
                <w:lang w:val="en-US"/>
              </w:rPr>
              <w:t xml:space="preserve">Task </w:t>
            </w:r>
            <w:r w:rsidR="00814971" w:rsidRPr="000756F5">
              <w:rPr>
                <w:lang w:val="en-US"/>
              </w:rPr>
              <w:t>appreciation</w:t>
            </w:r>
          </w:p>
        </w:tc>
        <w:tc>
          <w:tcPr>
            <w:tcW w:w="7036" w:type="dxa"/>
          </w:tcPr>
          <w:p w14:paraId="0ED393AE" w14:textId="174E7E94" w:rsidR="009704A2" w:rsidRPr="000756F5" w:rsidRDefault="009704A2">
            <w:r w:rsidRPr="000756F5">
              <w:t xml:space="preserve">Understanding </w:t>
            </w:r>
            <w:r w:rsidR="00814971" w:rsidRPr="000756F5">
              <w:t>and</w:t>
            </w:r>
            <w:r w:rsidRPr="000756F5">
              <w:t xml:space="preserve"> interpretation of the project</w:t>
            </w:r>
          </w:p>
          <w:p w14:paraId="65D52E5C" w14:textId="77777777" w:rsidR="009704A2" w:rsidRPr="000756F5" w:rsidRDefault="009704A2">
            <w:r w:rsidRPr="000756F5">
              <w:t>Methodology for design development</w:t>
            </w:r>
          </w:p>
          <w:p w14:paraId="0C514568" w14:textId="5D6A6437" w:rsidR="009704A2" w:rsidRPr="000756F5" w:rsidRDefault="009704A2" w:rsidP="00E221AE">
            <w:r w:rsidRPr="000756F5">
              <w:t>[</w:t>
            </w:r>
            <w:r w:rsidR="00E221AE" w:rsidRPr="000756F5">
              <w:t>2 slides</w:t>
            </w:r>
            <w:r w:rsidRPr="000756F5">
              <w:t>]</w:t>
            </w:r>
          </w:p>
        </w:tc>
      </w:tr>
      <w:tr w:rsidR="000756F5" w:rsidRPr="000756F5" w14:paraId="4A788001" w14:textId="77777777" w:rsidTr="00E221AE">
        <w:trPr>
          <w:trHeight w:val="558"/>
        </w:trPr>
        <w:tc>
          <w:tcPr>
            <w:tcW w:w="1980" w:type="dxa"/>
          </w:tcPr>
          <w:p w14:paraId="206626D4" w14:textId="10957A6F" w:rsidR="00E8172D" w:rsidRPr="000756F5" w:rsidRDefault="00814971">
            <w:pPr>
              <w:rPr>
                <w:lang w:val="en-US"/>
              </w:rPr>
            </w:pPr>
            <w:r w:rsidRPr="000756F5">
              <w:rPr>
                <w:lang w:val="en-US"/>
              </w:rPr>
              <w:t>Design Methodology</w:t>
            </w:r>
          </w:p>
        </w:tc>
        <w:tc>
          <w:tcPr>
            <w:tcW w:w="7036" w:type="dxa"/>
          </w:tcPr>
          <w:p w14:paraId="0C6DDF64" w14:textId="473EC2A5" w:rsidR="00E8172D" w:rsidRPr="000756F5" w:rsidRDefault="00814971">
            <w:r w:rsidRPr="000756F5">
              <w:t>Approach to project design and delivery</w:t>
            </w:r>
          </w:p>
          <w:p w14:paraId="09EC54A9" w14:textId="7EA1FFEB" w:rsidR="00E8172D" w:rsidRPr="000756F5" w:rsidRDefault="00E8172D" w:rsidP="00E221AE">
            <w:r w:rsidRPr="000756F5">
              <w:t>[</w:t>
            </w:r>
            <w:r w:rsidR="00E221AE" w:rsidRPr="000756F5">
              <w:t>4 slides</w:t>
            </w:r>
            <w:r w:rsidRPr="000756F5">
              <w:t>]</w:t>
            </w:r>
          </w:p>
        </w:tc>
      </w:tr>
      <w:tr w:rsidR="000756F5" w:rsidRPr="000756F5" w14:paraId="0299BC8F" w14:textId="77777777" w:rsidTr="00E221AE">
        <w:trPr>
          <w:trHeight w:val="485"/>
        </w:trPr>
        <w:tc>
          <w:tcPr>
            <w:tcW w:w="1980" w:type="dxa"/>
          </w:tcPr>
          <w:p w14:paraId="0BD39170" w14:textId="4BDD5898" w:rsidR="00E8172D" w:rsidRPr="000756F5" w:rsidRDefault="00814971">
            <w:pPr>
              <w:rPr>
                <w:lang w:val="en-US"/>
              </w:rPr>
            </w:pPr>
            <w:r w:rsidRPr="000756F5">
              <w:rPr>
                <w:lang w:val="en-US"/>
              </w:rPr>
              <w:t>Capability</w:t>
            </w:r>
          </w:p>
        </w:tc>
        <w:tc>
          <w:tcPr>
            <w:tcW w:w="7036" w:type="dxa"/>
          </w:tcPr>
          <w:p w14:paraId="53741F7A" w14:textId="3C29E5D9" w:rsidR="00E8172D" w:rsidRPr="000756F5" w:rsidRDefault="00814971">
            <w:r w:rsidRPr="000756F5">
              <w:t>Relevant past projects</w:t>
            </w:r>
          </w:p>
          <w:p w14:paraId="4E7F3ED1" w14:textId="55AAB222" w:rsidR="00E8172D" w:rsidRPr="000756F5" w:rsidRDefault="00E8172D" w:rsidP="00E221AE">
            <w:r w:rsidRPr="000756F5">
              <w:t>[</w:t>
            </w:r>
            <w:r w:rsidR="00E221AE" w:rsidRPr="000756F5">
              <w:t>1-2 slides</w:t>
            </w:r>
            <w:r w:rsidRPr="000756F5">
              <w:t>]</w:t>
            </w:r>
          </w:p>
        </w:tc>
      </w:tr>
      <w:tr w:rsidR="000756F5" w:rsidRPr="000756F5" w14:paraId="2B5676F1" w14:textId="77777777" w:rsidTr="00E221AE">
        <w:trPr>
          <w:trHeight w:val="552"/>
        </w:trPr>
        <w:tc>
          <w:tcPr>
            <w:tcW w:w="1980" w:type="dxa"/>
          </w:tcPr>
          <w:p w14:paraId="0C224E7D" w14:textId="34102E27" w:rsidR="00E221AE" w:rsidRPr="000756F5" w:rsidRDefault="00E221AE">
            <w:pPr>
              <w:rPr>
                <w:lang w:val="en-US"/>
              </w:rPr>
            </w:pPr>
            <w:r w:rsidRPr="000756F5">
              <w:rPr>
                <w:lang w:val="en-US"/>
              </w:rPr>
              <w:t>Innovation &amp; Corporate Responsibility</w:t>
            </w:r>
          </w:p>
        </w:tc>
        <w:tc>
          <w:tcPr>
            <w:tcW w:w="7036" w:type="dxa"/>
          </w:tcPr>
          <w:p w14:paraId="6AC82801" w14:textId="6DB69D7D" w:rsidR="00E221AE" w:rsidRPr="000756F5" w:rsidRDefault="00E221AE">
            <w:r w:rsidRPr="000756F5">
              <w:t>Approach to Innovation, Indigenous Culture, Sustainability, Gender Equity</w:t>
            </w:r>
          </w:p>
          <w:p w14:paraId="1B29BD78" w14:textId="1863DD51" w:rsidR="00E221AE" w:rsidRPr="000756F5" w:rsidRDefault="00E221AE">
            <w:r w:rsidRPr="000756F5">
              <w:t>[2-3 slides]</w:t>
            </w:r>
          </w:p>
        </w:tc>
      </w:tr>
      <w:tr w:rsidR="00E8172D" w:rsidRPr="000756F5" w14:paraId="1302CF09" w14:textId="77777777" w:rsidTr="00E221AE">
        <w:trPr>
          <w:trHeight w:val="586"/>
        </w:trPr>
        <w:tc>
          <w:tcPr>
            <w:tcW w:w="1980" w:type="dxa"/>
          </w:tcPr>
          <w:p w14:paraId="57CC2C4D" w14:textId="256A486A" w:rsidR="00E8172D" w:rsidRPr="000756F5" w:rsidRDefault="00814971">
            <w:pPr>
              <w:rPr>
                <w:lang w:val="en-US"/>
              </w:rPr>
            </w:pPr>
            <w:r w:rsidRPr="000756F5">
              <w:rPr>
                <w:lang w:val="en-US"/>
              </w:rPr>
              <w:t>Resourcing</w:t>
            </w:r>
          </w:p>
        </w:tc>
        <w:tc>
          <w:tcPr>
            <w:tcW w:w="7036" w:type="dxa"/>
          </w:tcPr>
          <w:p w14:paraId="799703DF" w14:textId="24F56394" w:rsidR="00E8172D" w:rsidRPr="000756F5" w:rsidRDefault="00E221AE">
            <w:r w:rsidRPr="000756F5">
              <w:t xml:space="preserve">key personnel, team structure, key personnel, percentage allocations of time </w:t>
            </w:r>
          </w:p>
          <w:p w14:paraId="4ECC69C7" w14:textId="5BD9625A" w:rsidR="00E8172D" w:rsidRPr="000756F5" w:rsidRDefault="00E8172D" w:rsidP="00E221AE">
            <w:r w:rsidRPr="000756F5">
              <w:t>[</w:t>
            </w:r>
            <w:r w:rsidR="00E221AE" w:rsidRPr="000756F5">
              <w:t>2 slides</w:t>
            </w:r>
            <w:r w:rsidRPr="000756F5">
              <w:t>]</w:t>
            </w:r>
          </w:p>
        </w:tc>
      </w:tr>
    </w:tbl>
    <w:p w14:paraId="72CFDB98" w14:textId="77777777" w:rsidR="002F133A" w:rsidRPr="000756F5" w:rsidRDefault="002F133A" w:rsidP="00FA5F06">
      <w:bookmarkStart w:id="200" w:name="_Toc108020369"/>
      <w:bookmarkStart w:id="201" w:name="_Toc108020425"/>
      <w:bookmarkStart w:id="202" w:name="_Toc108020452"/>
    </w:p>
    <w:p w14:paraId="7D9B22CC" w14:textId="000FA23E" w:rsidR="00972C54" w:rsidRPr="000756F5" w:rsidRDefault="00972C54" w:rsidP="00FA5F06">
      <w:pPr>
        <w:rPr>
          <w:sz w:val="36"/>
        </w:rPr>
      </w:pPr>
      <w:r w:rsidRPr="000756F5">
        <w:br w:type="page"/>
      </w:r>
    </w:p>
    <w:p w14:paraId="669E3032" w14:textId="0C67D21A" w:rsidR="0002256B" w:rsidRPr="000756F5" w:rsidRDefault="001E3D90" w:rsidP="00FA5F06">
      <w:pPr>
        <w:pStyle w:val="Heading2"/>
        <w:rPr>
          <w:color w:val="auto"/>
        </w:rPr>
      </w:pPr>
      <w:bookmarkStart w:id="203" w:name="_Toc110950181"/>
      <w:bookmarkStart w:id="204" w:name="_Toc111549140"/>
      <w:bookmarkStart w:id="205" w:name="_Toc118107422"/>
      <w:bookmarkStart w:id="206" w:name="_Toc125654119"/>
      <w:r w:rsidRPr="000756F5">
        <w:rPr>
          <w:color w:val="auto"/>
        </w:rPr>
        <w:lastRenderedPageBreak/>
        <w:t>Template C: Competition Report</w:t>
      </w:r>
      <w:bookmarkEnd w:id="164"/>
      <w:bookmarkEnd w:id="200"/>
      <w:bookmarkEnd w:id="201"/>
      <w:bookmarkEnd w:id="202"/>
      <w:bookmarkEnd w:id="203"/>
      <w:bookmarkEnd w:id="204"/>
      <w:bookmarkEnd w:id="205"/>
      <w:bookmarkEnd w:id="206"/>
    </w:p>
    <w:p w14:paraId="5DABCCF2" w14:textId="77777777" w:rsidR="0002256B" w:rsidRPr="000756F5" w:rsidRDefault="0002256B" w:rsidP="00FA5F06"/>
    <w:p w14:paraId="57505BA0" w14:textId="56614A05" w:rsidR="00352A5A" w:rsidRPr="000756F5" w:rsidRDefault="00CB33F7">
      <w:pPr>
        <w:rPr>
          <w:u w:val="single"/>
        </w:rPr>
      </w:pPr>
      <w:r w:rsidRPr="000756F5">
        <w:t>The J</w:t>
      </w:r>
      <w:r w:rsidR="00352A5A" w:rsidRPr="000756F5">
        <w:t xml:space="preserve">ury </w:t>
      </w:r>
      <w:r w:rsidR="00972C54" w:rsidRPr="000756F5">
        <w:t xml:space="preserve">must formally </w:t>
      </w:r>
      <w:r w:rsidR="000961FA" w:rsidRPr="000756F5">
        <w:t>capture</w:t>
      </w:r>
      <w:r w:rsidR="00972C54" w:rsidRPr="000756F5">
        <w:t xml:space="preserve"> the rationale for the</w:t>
      </w:r>
      <w:r w:rsidR="00AD5D0C" w:rsidRPr="000756F5">
        <w:t>ir</w:t>
      </w:r>
      <w:r w:rsidR="00972C54" w:rsidRPr="000756F5">
        <w:t xml:space="preserve"> decision </w:t>
      </w:r>
      <w:r w:rsidR="00B127D5" w:rsidRPr="000756F5">
        <w:t xml:space="preserve">in accordance with the following structure. The assessment of designs must relate to the </w:t>
      </w:r>
      <w:r w:rsidR="00E8172D" w:rsidRPr="000756F5">
        <w:t xml:space="preserve">evaluation </w:t>
      </w:r>
      <w:r w:rsidR="00B127D5" w:rsidRPr="000756F5">
        <w:t xml:space="preserve">criteria established in </w:t>
      </w:r>
      <w:r w:rsidR="00B127D5" w:rsidRPr="000756F5">
        <w:rPr>
          <w:u w:val="single"/>
        </w:rPr>
        <w:t>Template A: Competition Brief and Conditions.</w:t>
      </w:r>
    </w:p>
    <w:p w14:paraId="03E063B6" w14:textId="0F5EC81B" w:rsidR="00B127D5" w:rsidRPr="000756F5" w:rsidRDefault="00C74D25">
      <w:r w:rsidRPr="000756F5">
        <w:t xml:space="preserve">Individual </w:t>
      </w:r>
      <w:r w:rsidR="009A2F51" w:rsidRPr="000756F5">
        <w:t xml:space="preserve">Juror </w:t>
      </w:r>
      <w:r w:rsidR="00FC6A8C" w:rsidRPr="000756F5">
        <w:t>s</w:t>
      </w:r>
      <w:r w:rsidR="006C4A48" w:rsidRPr="000756F5">
        <w:t>corecards are to be attached to this report</w:t>
      </w:r>
      <w:r w:rsidRPr="000756F5">
        <w:t xml:space="preserve"> and marked ‘Confidential’</w:t>
      </w:r>
      <w:r w:rsidR="006C4A48" w:rsidRPr="000756F5">
        <w:t>.</w:t>
      </w:r>
      <w:r w:rsidRPr="000756F5">
        <w:t xml:space="preserve"> </w:t>
      </w:r>
      <w:r w:rsidR="006C4A48" w:rsidRPr="000756F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6561"/>
      </w:tblGrid>
      <w:tr w:rsidR="000756F5" w:rsidRPr="000756F5" w14:paraId="7586DC29" w14:textId="77777777" w:rsidTr="00FA5F06">
        <w:trPr>
          <w:trHeight w:val="548"/>
        </w:trPr>
        <w:tc>
          <w:tcPr>
            <w:tcW w:w="2455" w:type="dxa"/>
          </w:tcPr>
          <w:p w14:paraId="66369FF2" w14:textId="4ACF3E6C" w:rsidR="00E8172D" w:rsidRPr="000756F5" w:rsidRDefault="00FC6A8C" w:rsidP="00A64627">
            <w:pPr>
              <w:pStyle w:val="ListParagraph"/>
              <w:numPr>
                <w:ilvl w:val="0"/>
                <w:numId w:val="8"/>
              </w:numPr>
              <w:rPr>
                <w:lang w:val="en-US"/>
              </w:rPr>
            </w:pPr>
            <w:r w:rsidRPr="000756F5">
              <w:rPr>
                <w:lang w:val="en-US"/>
              </w:rPr>
              <w:t>Overview</w:t>
            </w:r>
          </w:p>
        </w:tc>
        <w:tc>
          <w:tcPr>
            <w:tcW w:w="6561" w:type="dxa"/>
          </w:tcPr>
          <w:p w14:paraId="22280CFC" w14:textId="4D2D8D49" w:rsidR="00E8172D" w:rsidRPr="000756F5" w:rsidRDefault="009704A2">
            <w:r w:rsidRPr="000756F5">
              <w:t>[</w:t>
            </w:r>
            <w:r w:rsidR="00E8172D" w:rsidRPr="000756F5">
              <w:t>Summary of process undertaken</w:t>
            </w:r>
            <w:r w:rsidR="00194D84" w:rsidRPr="000756F5">
              <w:t xml:space="preserve"> including Jury membership</w:t>
            </w:r>
            <w:r w:rsidRPr="000756F5">
              <w:t>. 300 words]</w:t>
            </w:r>
          </w:p>
        </w:tc>
      </w:tr>
      <w:tr w:rsidR="000756F5" w:rsidRPr="000756F5" w14:paraId="6EB4A39C" w14:textId="77777777" w:rsidTr="00FA5F06">
        <w:trPr>
          <w:trHeight w:val="597"/>
        </w:trPr>
        <w:tc>
          <w:tcPr>
            <w:tcW w:w="2455" w:type="dxa"/>
          </w:tcPr>
          <w:p w14:paraId="51B90F13" w14:textId="6FBA0797" w:rsidR="00E8172D" w:rsidRPr="000756F5" w:rsidRDefault="00194D84" w:rsidP="00A64627">
            <w:pPr>
              <w:pStyle w:val="ListParagraph"/>
              <w:numPr>
                <w:ilvl w:val="0"/>
                <w:numId w:val="8"/>
              </w:numPr>
              <w:rPr>
                <w:lang w:val="en-US"/>
              </w:rPr>
            </w:pPr>
            <w:r w:rsidRPr="000756F5">
              <w:rPr>
                <w:lang w:val="en-US"/>
              </w:rPr>
              <w:t xml:space="preserve">Stage 1 </w:t>
            </w:r>
            <w:r w:rsidR="004404D9" w:rsidRPr="000756F5">
              <w:rPr>
                <w:lang w:val="en-US"/>
              </w:rPr>
              <w:t xml:space="preserve">EOI </w:t>
            </w:r>
            <w:r w:rsidR="00FC6A8C" w:rsidRPr="000756F5">
              <w:rPr>
                <w:lang w:val="en-US"/>
              </w:rPr>
              <w:t xml:space="preserve">Assessment </w:t>
            </w:r>
          </w:p>
        </w:tc>
        <w:tc>
          <w:tcPr>
            <w:tcW w:w="6561" w:type="dxa"/>
          </w:tcPr>
          <w:p w14:paraId="3EFC4375" w14:textId="0D77C028" w:rsidR="00FC6A8C" w:rsidRPr="000756F5" w:rsidRDefault="00FC6A8C">
            <w:r w:rsidRPr="000756F5">
              <w:t>[</w:t>
            </w:r>
            <w:r w:rsidR="00194D84" w:rsidRPr="000756F5">
              <w:t xml:space="preserve">Compile EOI Entrant Submissions and note all compliant and </w:t>
            </w:r>
            <w:r w:rsidR="00645220" w:rsidRPr="000756F5">
              <w:t>non-compliant</w:t>
            </w:r>
            <w:r w:rsidR="00194D84" w:rsidRPr="000756F5">
              <w:t xml:space="preserve"> Entrants.</w:t>
            </w:r>
            <w:r w:rsidR="00E8172D" w:rsidRPr="000756F5">
              <w:t>]</w:t>
            </w:r>
          </w:p>
        </w:tc>
      </w:tr>
      <w:tr w:rsidR="000756F5" w:rsidRPr="000756F5" w14:paraId="08714367" w14:textId="77777777" w:rsidTr="00FA5F06">
        <w:trPr>
          <w:trHeight w:val="772"/>
        </w:trPr>
        <w:tc>
          <w:tcPr>
            <w:tcW w:w="2455" w:type="dxa"/>
          </w:tcPr>
          <w:p w14:paraId="60C0609B" w14:textId="6D3957B6" w:rsidR="00E8172D" w:rsidRPr="000756F5" w:rsidRDefault="00194D84" w:rsidP="00A64627">
            <w:pPr>
              <w:pStyle w:val="ListParagraph"/>
              <w:numPr>
                <w:ilvl w:val="0"/>
                <w:numId w:val="8"/>
              </w:numPr>
              <w:rPr>
                <w:lang w:val="en-US"/>
              </w:rPr>
            </w:pPr>
            <w:r w:rsidRPr="000756F5">
              <w:rPr>
                <w:lang w:val="en-US"/>
              </w:rPr>
              <w:t xml:space="preserve">Stage 2 </w:t>
            </w:r>
            <w:r w:rsidR="004404D9" w:rsidRPr="000756F5">
              <w:rPr>
                <w:lang w:val="en-US"/>
              </w:rPr>
              <w:t xml:space="preserve">RFP </w:t>
            </w:r>
            <w:r w:rsidR="00FC6A8C" w:rsidRPr="000756F5">
              <w:rPr>
                <w:lang w:val="en-US"/>
              </w:rPr>
              <w:t>Shortlisted Entrants</w:t>
            </w:r>
            <w:r w:rsidR="004404D9" w:rsidRPr="000756F5">
              <w:rPr>
                <w:lang w:val="en-US"/>
              </w:rPr>
              <w:t>*</w:t>
            </w:r>
          </w:p>
        </w:tc>
        <w:tc>
          <w:tcPr>
            <w:tcW w:w="6561" w:type="dxa"/>
          </w:tcPr>
          <w:p w14:paraId="7033A5EC" w14:textId="3F3B0F5C" w:rsidR="00FC6A8C" w:rsidRPr="000756F5" w:rsidRDefault="00FC6A8C">
            <w:r w:rsidRPr="000756F5">
              <w:t>[</w:t>
            </w:r>
            <w:r w:rsidR="004404D9" w:rsidRPr="000756F5">
              <w:t>I</w:t>
            </w:r>
            <w:r w:rsidRPr="000756F5">
              <w:t>dentify the shor</w:t>
            </w:r>
            <w:r w:rsidR="004404D9" w:rsidRPr="000756F5">
              <w:t>tlisted Entrants and provide a</w:t>
            </w:r>
            <w:r w:rsidRPr="000756F5">
              <w:t xml:space="preserve"> </w:t>
            </w:r>
            <w:r w:rsidR="004404D9" w:rsidRPr="000756F5">
              <w:t>max. 100-word assessment for each Submission.</w:t>
            </w:r>
            <w:r w:rsidR="00194D84" w:rsidRPr="000756F5">
              <w:t xml:space="preserve"> For two stage competitions, identify the Winning Entry or Successful Entrant and provide a max. 100-word Citation.</w:t>
            </w:r>
            <w:r w:rsidR="00E8172D" w:rsidRPr="000756F5">
              <w:t>]</w:t>
            </w:r>
          </w:p>
        </w:tc>
      </w:tr>
      <w:tr w:rsidR="000756F5" w:rsidRPr="000756F5" w14:paraId="176FB505" w14:textId="77777777" w:rsidTr="00FA5F06">
        <w:trPr>
          <w:trHeight w:val="772"/>
        </w:trPr>
        <w:tc>
          <w:tcPr>
            <w:tcW w:w="2455" w:type="dxa"/>
          </w:tcPr>
          <w:p w14:paraId="340D2146" w14:textId="0961077C" w:rsidR="00FC6A8C" w:rsidRPr="000756F5" w:rsidRDefault="00194D84" w:rsidP="00A64627">
            <w:pPr>
              <w:pStyle w:val="ListParagraph"/>
              <w:numPr>
                <w:ilvl w:val="0"/>
                <w:numId w:val="8"/>
              </w:numPr>
              <w:rPr>
                <w:lang w:val="en-US"/>
              </w:rPr>
            </w:pPr>
            <w:r w:rsidRPr="000756F5">
              <w:rPr>
                <w:lang w:val="en-US"/>
              </w:rPr>
              <w:t xml:space="preserve">Stage 3 Interview </w:t>
            </w:r>
            <w:r w:rsidR="00FC6A8C" w:rsidRPr="000756F5">
              <w:rPr>
                <w:lang w:val="en-US"/>
              </w:rPr>
              <w:t>Assessment</w:t>
            </w:r>
          </w:p>
        </w:tc>
        <w:tc>
          <w:tcPr>
            <w:tcW w:w="6561" w:type="dxa"/>
          </w:tcPr>
          <w:p w14:paraId="76C24F78" w14:textId="2A9AD8FA" w:rsidR="00FC6A8C" w:rsidRPr="000756F5" w:rsidRDefault="007B543F" w:rsidP="00FA5F06">
            <w:r w:rsidRPr="000756F5">
              <w:t>[</w:t>
            </w:r>
            <w:r w:rsidR="00194D84" w:rsidRPr="000756F5">
              <w:t>Provide a max. 100-word assessment for each Submission. For two stage competitions, identify the Winning Entry or Successful Entrant and provide a max. 100-word Citation</w:t>
            </w:r>
            <w:r w:rsidRPr="000756F5">
              <w:t>]</w:t>
            </w:r>
          </w:p>
        </w:tc>
      </w:tr>
    </w:tbl>
    <w:p w14:paraId="1257FD56" w14:textId="113CD098" w:rsidR="00E8172D" w:rsidRPr="000756F5" w:rsidRDefault="004404D9">
      <w:r w:rsidRPr="000756F5">
        <w:t>*These elements of the report will be made publicly available.</w:t>
      </w:r>
    </w:p>
    <w:p w14:paraId="35EF18DE" w14:textId="11635631" w:rsidR="00352A5A" w:rsidRPr="000756F5" w:rsidRDefault="00352A5A"/>
    <w:p w14:paraId="18AF8A6F" w14:textId="4F167CE1" w:rsidR="00E20679" w:rsidRPr="000756F5" w:rsidRDefault="00E20679"/>
    <w:p w14:paraId="2CC191AA" w14:textId="3367F8E6" w:rsidR="00E20679" w:rsidRPr="000756F5" w:rsidRDefault="00E20679"/>
    <w:p w14:paraId="36C45324" w14:textId="179A144C" w:rsidR="00E20679" w:rsidRPr="000756F5" w:rsidRDefault="00E20679"/>
    <w:p w14:paraId="0D09753D" w14:textId="59D1B320" w:rsidR="00E20679" w:rsidRPr="000756F5" w:rsidRDefault="00AD5D0C" w:rsidP="00FA5F06">
      <w:pPr>
        <w:pStyle w:val="Heading2"/>
        <w:rPr>
          <w:color w:val="auto"/>
          <w:sz w:val="36"/>
        </w:rPr>
      </w:pPr>
      <w:r w:rsidRPr="000756F5">
        <w:rPr>
          <w:color w:val="auto"/>
        </w:rPr>
        <w:br w:type="page"/>
      </w:r>
      <w:bookmarkStart w:id="207" w:name="_Toc110950182"/>
      <w:bookmarkStart w:id="208" w:name="_Toc111549141"/>
      <w:bookmarkStart w:id="209" w:name="_Toc118107423"/>
      <w:bookmarkStart w:id="210" w:name="_Toc125654120"/>
      <w:r w:rsidR="00E20679" w:rsidRPr="000756F5">
        <w:rPr>
          <w:color w:val="auto"/>
        </w:rPr>
        <w:lastRenderedPageBreak/>
        <w:t>Template D: Benefits Realisation</w:t>
      </w:r>
      <w:bookmarkEnd w:id="207"/>
      <w:bookmarkEnd w:id="208"/>
      <w:bookmarkEnd w:id="209"/>
      <w:r w:rsidR="009B1786" w:rsidRPr="000756F5">
        <w:rPr>
          <w:color w:val="auto"/>
        </w:rPr>
        <w:t xml:space="preserve"> Report</w:t>
      </w:r>
      <w:bookmarkEnd w:id="210"/>
    </w:p>
    <w:p w14:paraId="3176CECD" w14:textId="660B5727" w:rsidR="00E20679" w:rsidRPr="000756F5" w:rsidRDefault="00E20679" w:rsidP="00FA5F06"/>
    <w:p w14:paraId="2A496244" w14:textId="7F857DF1" w:rsidR="00A14FA1" w:rsidRPr="000756F5" w:rsidRDefault="00AD5D0C">
      <w:r w:rsidRPr="000756F5">
        <w:t xml:space="preserve">This template is for City of Melbourne to record procedural learnings and competition outcomes during </w:t>
      </w:r>
      <w:r w:rsidR="004404D9" w:rsidRPr="000756F5">
        <w:t>Phase 1 - Invitation</w:t>
      </w:r>
      <w:r w:rsidRPr="000756F5">
        <w:t xml:space="preserve">. Alongside wider consultation and feedback, this template encourages continual monitoring and evaluation to inform </w:t>
      </w:r>
      <w:r w:rsidR="009B1786" w:rsidRPr="000756F5">
        <w:t xml:space="preserve">ongoing </w:t>
      </w:r>
      <w:r w:rsidR="00FE116A" w:rsidRPr="000756F5">
        <w:t>refine</w:t>
      </w:r>
      <w:r w:rsidR="009B1786" w:rsidRPr="000756F5">
        <w:t>ment of the</w:t>
      </w:r>
      <w:r w:rsidR="00FE116A" w:rsidRPr="000756F5">
        <w:t xml:space="preserve"> G</w:t>
      </w:r>
      <w:r w:rsidR="00A14FA1" w:rsidRPr="000756F5">
        <w:t>uidelines.</w:t>
      </w:r>
    </w:p>
    <w:p w14:paraId="0E0F0973" w14:textId="77777777" w:rsidR="00723A51" w:rsidRPr="000756F5" w:rsidRDefault="00723A51"/>
    <w:p w14:paraId="721FD854" w14:textId="55AC0414" w:rsidR="00A14FA1" w:rsidRPr="000756F5" w:rsidRDefault="00A14FA1">
      <w:r w:rsidRPr="000756F5">
        <w:t>City of Melbourne to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0756F5" w:rsidRPr="000756F5" w14:paraId="55489584" w14:textId="77777777" w:rsidTr="00E8172D">
        <w:trPr>
          <w:trHeight w:val="1701"/>
        </w:trPr>
        <w:tc>
          <w:tcPr>
            <w:tcW w:w="1980" w:type="dxa"/>
          </w:tcPr>
          <w:p w14:paraId="5B6A6727" w14:textId="5B7D65D0" w:rsidR="00E8172D" w:rsidRPr="000756F5" w:rsidRDefault="00E8172D">
            <w:pPr>
              <w:rPr>
                <w:lang w:val="en-US"/>
              </w:rPr>
            </w:pPr>
            <w:r w:rsidRPr="000756F5">
              <w:rPr>
                <w:lang w:val="en-US"/>
              </w:rPr>
              <w:t>Short term</w:t>
            </w:r>
          </w:p>
        </w:tc>
        <w:tc>
          <w:tcPr>
            <w:tcW w:w="7036" w:type="dxa"/>
          </w:tcPr>
          <w:p w14:paraId="682101A2" w14:textId="7D31282B" w:rsidR="00E8172D" w:rsidRPr="000756F5" w:rsidRDefault="009B1786">
            <w:r w:rsidRPr="000756F5">
              <w:t>[</w:t>
            </w:r>
            <w:r w:rsidR="00E8172D" w:rsidRPr="000756F5">
              <w:t>One month post completion, procedural learnings and feedback</w:t>
            </w:r>
            <w:r w:rsidRPr="000756F5">
              <w:t>]</w:t>
            </w:r>
          </w:p>
        </w:tc>
      </w:tr>
      <w:tr w:rsidR="000756F5" w:rsidRPr="000756F5" w14:paraId="4D80AA8B" w14:textId="77777777" w:rsidTr="00E8172D">
        <w:trPr>
          <w:trHeight w:val="1701"/>
        </w:trPr>
        <w:tc>
          <w:tcPr>
            <w:tcW w:w="1980" w:type="dxa"/>
          </w:tcPr>
          <w:p w14:paraId="5C9CD7D8" w14:textId="4AA8FBDA" w:rsidR="00E8172D" w:rsidRPr="000756F5" w:rsidRDefault="00E8172D">
            <w:pPr>
              <w:rPr>
                <w:lang w:val="en-US"/>
              </w:rPr>
            </w:pPr>
            <w:r w:rsidRPr="000756F5">
              <w:rPr>
                <w:lang w:val="en-US"/>
              </w:rPr>
              <w:t>Medium term</w:t>
            </w:r>
          </w:p>
        </w:tc>
        <w:tc>
          <w:tcPr>
            <w:tcW w:w="7036" w:type="dxa"/>
          </w:tcPr>
          <w:p w14:paraId="2078988A" w14:textId="7F8DFD17" w:rsidR="00E8172D" w:rsidRPr="000756F5" w:rsidRDefault="009B1786">
            <w:r w:rsidRPr="000756F5">
              <w:t>[</w:t>
            </w:r>
            <w:r w:rsidR="00E8172D" w:rsidRPr="000756F5">
              <w:t xml:space="preserve">Six months post competition, </w:t>
            </w:r>
            <w:r w:rsidRPr="000756F5">
              <w:t xml:space="preserve">evaluate the </w:t>
            </w:r>
            <w:r w:rsidR="00E8172D" w:rsidRPr="000756F5">
              <w:t>extent to which Design Excellence has been maintained</w:t>
            </w:r>
            <w:r w:rsidRPr="000756F5">
              <w:t>.]</w:t>
            </w:r>
          </w:p>
        </w:tc>
      </w:tr>
      <w:tr w:rsidR="00E8172D" w:rsidRPr="000756F5" w14:paraId="1F9D9C74" w14:textId="77777777" w:rsidTr="00E8172D">
        <w:trPr>
          <w:trHeight w:val="1701"/>
        </w:trPr>
        <w:tc>
          <w:tcPr>
            <w:tcW w:w="1980" w:type="dxa"/>
          </w:tcPr>
          <w:p w14:paraId="5C1B6A1D" w14:textId="17734D56" w:rsidR="00E8172D" w:rsidRPr="000756F5" w:rsidRDefault="00E8172D">
            <w:pPr>
              <w:rPr>
                <w:lang w:val="en-US"/>
              </w:rPr>
            </w:pPr>
            <w:r w:rsidRPr="000756F5">
              <w:rPr>
                <w:lang w:val="en-US"/>
              </w:rPr>
              <w:t>Long term</w:t>
            </w:r>
          </w:p>
        </w:tc>
        <w:tc>
          <w:tcPr>
            <w:tcW w:w="7036" w:type="dxa"/>
          </w:tcPr>
          <w:p w14:paraId="26A4E979" w14:textId="3EBCABB4" w:rsidR="00E8172D" w:rsidRPr="000756F5" w:rsidRDefault="009B1786">
            <w:r w:rsidRPr="000756F5">
              <w:t>[Long term</w:t>
            </w:r>
            <w:r w:rsidR="00E8172D" w:rsidRPr="000756F5">
              <w:t>,</w:t>
            </w:r>
            <w:r w:rsidR="007B543F" w:rsidRPr="000756F5">
              <w:t xml:space="preserve"> at Planning Application and </w:t>
            </w:r>
            <w:r w:rsidRPr="000756F5">
              <w:t>End Construction, evaluate the extent to which Design Excellence has been maintained.]</w:t>
            </w:r>
            <w:r w:rsidR="00E8172D" w:rsidRPr="000756F5">
              <w:t xml:space="preserve"> </w:t>
            </w:r>
          </w:p>
        </w:tc>
      </w:tr>
    </w:tbl>
    <w:p w14:paraId="1232A942" w14:textId="3C93F8DB" w:rsidR="0089275F" w:rsidRPr="000756F5" w:rsidRDefault="0089275F"/>
    <w:p w14:paraId="13BEC606" w14:textId="18BF8D34" w:rsidR="0089275F" w:rsidRPr="000756F5" w:rsidRDefault="0089275F"/>
    <w:p w14:paraId="0798C023" w14:textId="77777777" w:rsidR="0089275F" w:rsidRPr="000756F5" w:rsidRDefault="0089275F"/>
    <w:p w14:paraId="4ADC7C61" w14:textId="77777777" w:rsidR="00041333" w:rsidRPr="000756F5" w:rsidRDefault="00041333">
      <w:pPr>
        <w:spacing w:after="0" w:line="240" w:lineRule="auto"/>
        <w:rPr>
          <w:rFonts w:ascii="Arial Bold" w:eastAsia="MS Gothic" w:hAnsi="Arial Bold"/>
          <w:bCs/>
          <w:sz w:val="24"/>
          <w:szCs w:val="26"/>
          <w:lang w:val="en-US"/>
        </w:rPr>
      </w:pPr>
      <w:r w:rsidRPr="000756F5">
        <w:br w:type="page"/>
      </w:r>
    </w:p>
    <w:p w14:paraId="19692476" w14:textId="77777777" w:rsidR="00BA2BBA" w:rsidRPr="000756F5" w:rsidRDefault="00BA2BBA" w:rsidP="00BA2BBA">
      <w:pPr>
        <w:spacing w:before="480" w:after="240"/>
        <w:outlineLvl w:val="1"/>
        <w:rPr>
          <w:rFonts w:ascii="Arial Bold" w:eastAsia="MS Gothic" w:hAnsi="Arial Bold"/>
          <w:bCs/>
          <w:sz w:val="24"/>
          <w:szCs w:val="26"/>
          <w:lang w:val="en-US"/>
        </w:rPr>
      </w:pPr>
      <w:bookmarkStart w:id="211" w:name="_Toc125654121"/>
      <w:r w:rsidRPr="000756F5">
        <w:rPr>
          <w:rFonts w:ascii="Arial Bold" w:eastAsia="MS Gothic" w:hAnsi="Arial Bold"/>
          <w:bCs/>
          <w:sz w:val="24"/>
          <w:szCs w:val="26"/>
          <w:lang w:val="en-US"/>
        </w:rPr>
        <w:lastRenderedPageBreak/>
        <w:t>Template E: Jury and Adviser Agreement</w:t>
      </w:r>
      <w:bookmarkEnd w:id="211"/>
    </w:p>
    <w:p w14:paraId="71A87D89" w14:textId="77777777" w:rsidR="00BA2BBA" w:rsidRPr="000756F5" w:rsidRDefault="00BA2BBA" w:rsidP="00BA2BBA">
      <w:pPr>
        <w:spacing w:before="360"/>
        <w:outlineLvl w:val="2"/>
        <w:rPr>
          <w:rFonts w:eastAsia="MS Gothic"/>
          <w:sz w:val="22"/>
          <w:szCs w:val="26"/>
          <w:lang w:val="en-US"/>
        </w:rPr>
      </w:pPr>
      <w:r w:rsidRPr="000756F5">
        <w:rPr>
          <w:rFonts w:eastAsia="MS Gothic"/>
          <w:sz w:val="22"/>
          <w:szCs w:val="26"/>
          <w:lang w:val="en-US"/>
        </w:rPr>
        <w:t>Guidelines Declaration</w:t>
      </w:r>
    </w:p>
    <w:p w14:paraId="67E4D339" w14:textId="77777777" w:rsidR="00BA2BBA" w:rsidRPr="000756F5" w:rsidRDefault="00BA2BBA" w:rsidP="00BA2BBA">
      <w:r w:rsidRPr="000756F5">
        <w:t xml:space="preserve">I ________________________________[insert full name] confirm I have read and understood the competition principles, requirements, timeframes and conditions as outlined in the guidelines and associated templates. </w:t>
      </w:r>
    </w:p>
    <w:p w14:paraId="5088259F" w14:textId="77777777" w:rsidR="00BA2BBA" w:rsidRPr="000756F5" w:rsidRDefault="00BA2BBA" w:rsidP="00BA2BBA">
      <w:r w:rsidRPr="000756F5">
        <w:t>Name:</w:t>
      </w:r>
      <w:r w:rsidRPr="000756F5">
        <w:tab/>
      </w:r>
      <w:r w:rsidRPr="000756F5">
        <w:tab/>
        <w:t>______________________</w:t>
      </w:r>
    </w:p>
    <w:p w14:paraId="12181E87" w14:textId="77777777" w:rsidR="00BA2BBA" w:rsidRPr="000756F5" w:rsidRDefault="00BA2BBA" w:rsidP="00BA2BBA">
      <w:r w:rsidRPr="000756F5">
        <w:t xml:space="preserve">Signature: </w:t>
      </w:r>
      <w:r w:rsidRPr="000756F5">
        <w:tab/>
        <w:t>______________________</w:t>
      </w:r>
    </w:p>
    <w:p w14:paraId="4257EBBF" w14:textId="77777777" w:rsidR="00BA2BBA" w:rsidRPr="000756F5" w:rsidRDefault="00BA2BBA" w:rsidP="00BA2BBA">
      <w:r w:rsidRPr="000756F5">
        <w:t xml:space="preserve">Date: </w:t>
      </w:r>
      <w:r w:rsidRPr="000756F5">
        <w:tab/>
      </w:r>
      <w:r w:rsidRPr="000756F5">
        <w:tab/>
        <w:t>______________________</w:t>
      </w:r>
    </w:p>
    <w:p w14:paraId="41FBDBE6" w14:textId="77777777" w:rsidR="00BA2BBA" w:rsidRPr="000756F5" w:rsidRDefault="00BA2BBA" w:rsidP="00BA2BBA">
      <w:pPr>
        <w:spacing w:before="360"/>
        <w:outlineLvl w:val="2"/>
        <w:rPr>
          <w:rFonts w:eastAsia="MS Gothic"/>
          <w:sz w:val="22"/>
          <w:szCs w:val="26"/>
          <w:lang w:val="en-US"/>
        </w:rPr>
      </w:pPr>
      <w:r w:rsidRPr="000756F5">
        <w:rPr>
          <w:rFonts w:eastAsia="MS Gothic"/>
          <w:sz w:val="22"/>
          <w:szCs w:val="26"/>
          <w:lang w:val="en-US"/>
        </w:rPr>
        <w:t>Confidentiality Agreement and Declaration</w:t>
      </w:r>
    </w:p>
    <w:p w14:paraId="762FD467" w14:textId="77777777" w:rsidR="00BA2BBA" w:rsidRPr="000756F5" w:rsidRDefault="00BA2BBA" w:rsidP="00BA2BBA">
      <w:pPr>
        <w:rPr>
          <w:lang w:val="en-US"/>
        </w:rPr>
      </w:pPr>
      <w:r w:rsidRPr="000756F5">
        <w:rPr>
          <w:lang w:val="en-US"/>
        </w:rPr>
        <w:t xml:space="preserve">I ________________________________[insert full name] confirm I have read and understood the </w:t>
      </w:r>
      <w:r w:rsidRPr="000756F5">
        <w:rPr>
          <w:u w:val="single"/>
          <w:lang w:val="en-US"/>
        </w:rPr>
        <w:t>Code of Conduct</w:t>
      </w:r>
      <w:r w:rsidRPr="000756F5">
        <w:rPr>
          <w:lang w:val="en-US"/>
        </w:rPr>
        <w:t xml:space="preserve">, and will ensure confidentiality is maintained as outlined below. </w:t>
      </w:r>
    </w:p>
    <w:p w14:paraId="23F4690F" w14:textId="77777777" w:rsidR="00BA2BBA" w:rsidRPr="000756F5" w:rsidRDefault="00BA2BBA" w:rsidP="00BA2BBA">
      <w:pPr>
        <w:rPr>
          <w:lang w:val="en-US"/>
        </w:rPr>
      </w:pPr>
      <w:r w:rsidRPr="000756F5">
        <w:rPr>
          <w:lang w:val="en-US"/>
        </w:rPr>
        <w:t xml:space="preserve">I understand that from time to time, information of a confidential nature, including agenda, minutes and other supporting material, may be tabled and/or discussed at meetings that may not be available to the public.    </w:t>
      </w:r>
    </w:p>
    <w:p w14:paraId="726F1ED1" w14:textId="77777777" w:rsidR="00BA2BBA" w:rsidRPr="000756F5" w:rsidRDefault="00BA2BBA" w:rsidP="00BA2BBA">
      <w:pPr>
        <w:rPr>
          <w:lang w:val="en-US"/>
        </w:rPr>
      </w:pPr>
      <w:r w:rsidRPr="000756F5">
        <w:rPr>
          <w:lang w:val="en-US"/>
        </w:rPr>
        <w:t>I will treat as secret and confidential all information and keep secure all associated documentation to which I have access as a result of my participation and will not disclose this information.</w:t>
      </w:r>
    </w:p>
    <w:p w14:paraId="2BFE24E0" w14:textId="77777777" w:rsidR="00BA2BBA" w:rsidRPr="000756F5" w:rsidRDefault="00BA2BBA" w:rsidP="00BA2BBA">
      <w:pPr>
        <w:rPr>
          <w:b/>
          <w:lang w:val="en-US"/>
        </w:rPr>
      </w:pPr>
      <w:r w:rsidRPr="000756F5">
        <w:rPr>
          <w:b/>
          <w:lang w:val="en-US"/>
        </w:rPr>
        <w:t>Conflict of Interest</w:t>
      </w:r>
    </w:p>
    <w:p w14:paraId="4FD95D0C" w14:textId="77777777" w:rsidR="00BA2BBA" w:rsidRPr="000756F5" w:rsidRDefault="00BA2BBA" w:rsidP="00BA2BBA">
      <w:pPr>
        <w:rPr>
          <w:lang w:val="en-US"/>
        </w:rPr>
      </w:pPr>
      <w:r w:rsidRPr="000756F5">
        <w:rPr>
          <w:lang w:val="en-US"/>
        </w:rPr>
        <w:t>In the event of a conflict of interest arising, the matter must be immediately tabled and the member must abstain from any dialogue in relation to that matter.</w:t>
      </w:r>
    </w:p>
    <w:p w14:paraId="60D36DA0" w14:textId="77777777" w:rsidR="00BA2BBA" w:rsidRPr="000756F5" w:rsidRDefault="00BA2BBA" w:rsidP="00BA2BBA">
      <w:pPr>
        <w:rPr>
          <w:b/>
        </w:rPr>
      </w:pPr>
      <w:r w:rsidRPr="000756F5">
        <w:rPr>
          <w:b/>
        </w:rPr>
        <w:t xml:space="preserve">Confidential and sensitive information </w:t>
      </w:r>
    </w:p>
    <w:p w14:paraId="2A216BEB" w14:textId="77777777" w:rsidR="00BA2BBA" w:rsidRPr="000756F5" w:rsidRDefault="00BA2BBA" w:rsidP="00BA2BBA">
      <w:r w:rsidRPr="000756F5">
        <w:t>Jury members and advisers are expected to comply with the confidential information provisions contained in Sections 3(1) and 125 of the Local Government Act 2020.</w:t>
      </w:r>
    </w:p>
    <w:p w14:paraId="5F35D336" w14:textId="77777777" w:rsidR="00BA2BBA" w:rsidRPr="000756F5" w:rsidRDefault="00BA2BBA" w:rsidP="00BA2BBA">
      <w:r w:rsidRPr="000756F5">
        <w:t>Jury members and advisers must treat information they receive as confidential unless otherwise advised.</w:t>
      </w:r>
    </w:p>
    <w:p w14:paraId="2EF4AB57" w14:textId="77777777" w:rsidR="00BA2BBA" w:rsidRPr="000756F5" w:rsidRDefault="00BA2BBA" w:rsidP="00BA2BBA">
      <w:r w:rsidRPr="000756F5">
        <w:t>Jury members and advisers must not use confidential information other than for the purpose of performing their function as a Jury member / adviser. Draft documents cannot be referred to or used in any grant applications, presentations or in the private or working roles of members.</w:t>
      </w:r>
    </w:p>
    <w:p w14:paraId="7B5DF195" w14:textId="77777777" w:rsidR="00BA2BBA" w:rsidRPr="000756F5" w:rsidRDefault="00BA2BBA" w:rsidP="00BA2BBA">
      <w:pPr>
        <w:rPr>
          <w:b/>
        </w:rPr>
      </w:pPr>
      <w:r w:rsidRPr="000756F5">
        <w:rPr>
          <w:b/>
        </w:rPr>
        <w:t>Media</w:t>
      </w:r>
    </w:p>
    <w:p w14:paraId="5E09DE2F" w14:textId="77777777" w:rsidR="00BA2BBA" w:rsidRPr="000756F5" w:rsidRDefault="00BA2BBA" w:rsidP="00BA2BBA">
      <w:r w:rsidRPr="000756F5">
        <w:t>Jury members and advisers are not permitted to approach or speak to the media regarding projects or matters relating to projects without City of Melbourne approval. This includes conversations described as 'off the record'.</w:t>
      </w:r>
    </w:p>
    <w:p w14:paraId="3B9D910F" w14:textId="77777777" w:rsidR="00BA2BBA" w:rsidRPr="000756F5" w:rsidRDefault="00BA2BBA" w:rsidP="00BA2BBA">
      <w:r w:rsidRPr="000756F5">
        <w:br/>
        <w:t>Name:</w:t>
      </w:r>
      <w:r w:rsidRPr="000756F5">
        <w:tab/>
      </w:r>
      <w:r w:rsidRPr="000756F5">
        <w:tab/>
        <w:t>______________________</w:t>
      </w:r>
    </w:p>
    <w:p w14:paraId="26D2BA14" w14:textId="77777777" w:rsidR="00BA2BBA" w:rsidRPr="000756F5" w:rsidRDefault="00BA2BBA" w:rsidP="00BA2BBA">
      <w:r w:rsidRPr="000756F5">
        <w:t xml:space="preserve">Signature: </w:t>
      </w:r>
      <w:r w:rsidRPr="000756F5">
        <w:tab/>
        <w:t>______________________</w:t>
      </w:r>
    </w:p>
    <w:p w14:paraId="7D394BA2" w14:textId="77777777" w:rsidR="00BA2BBA" w:rsidRPr="000756F5" w:rsidRDefault="00BA2BBA" w:rsidP="00BA2BBA">
      <w:r w:rsidRPr="000756F5">
        <w:t xml:space="preserve">Date: </w:t>
      </w:r>
      <w:r w:rsidRPr="000756F5">
        <w:tab/>
      </w:r>
      <w:r w:rsidRPr="000756F5">
        <w:tab/>
        <w:t>______________________</w:t>
      </w:r>
    </w:p>
    <w:p w14:paraId="1A1772CD" w14:textId="77777777" w:rsidR="00BA2BBA" w:rsidRPr="000756F5" w:rsidRDefault="00BA2BBA" w:rsidP="00BA2BBA">
      <w:pPr>
        <w:spacing w:before="360"/>
        <w:outlineLvl w:val="2"/>
        <w:rPr>
          <w:rFonts w:eastAsia="MS Gothic"/>
          <w:sz w:val="22"/>
          <w:szCs w:val="26"/>
          <w:lang w:val="en-US"/>
        </w:rPr>
      </w:pPr>
      <w:r w:rsidRPr="000756F5">
        <w:rPr>
          <w:rFonts w:eastAsia="MS Gothic"/>
          <w:sz w:val="22"/>
          <w:szCs w:val="26"/>
          <w:lang w:val="en-US"/>
        </w:rPr>
        <w:t xml:space="preserve">Disclosable Interest Declaration </w:t>
      </w:r>
    </w:p>
    <w:p w14:paraId="109BDA26" w14:textId="77777777" w:rsidR="00BA2BBA" w:rsidRPr="000756F5" w:rsidRDefault="00BA2BBA" w:rsidP="00BA2BBA">
      <w:r w:rsidRPr="000756F5">
        <w:t>I, the undersigned, acknowledge and declare that:</w:t>
      </w:r>
    </w:p>
    <w:p w14:paraId="460C95B5" w14:textId="77777777" w:rsidR="00BA2BBA" w:rsidRPr="000756F5" w:rsidRDefault="00BA2BBA" w:rsidP="00A64627">
      <w:pPr>
        <w:numPr>
          <w:ilvl w:val="0"/>
          <w:numId w:val="11"/>
        </w:numPr>
        <w:spacing w:after="0" w:line="240" w:lineRule="auto"/>
        <w:contextualSpacing/>
        <w:rPr>
          <w:rFonts w:cs="Calibri"/>
        </w:rPr>
      </w:pPr>
      <w:r w:rsidRPr="000756F5">
        <w:rPr>
          <w:rFonts w:cs="Calibri"/>
        </w:rPr>
        <w:t xml:space="preserve">I have read and understood the </w:t>
      </w:r>
      <w:r w:rsidRPr="000756F5">
        <w:rPr>
          <w:rFonts w:cs="Calibri"/>
          <w:u w:val="single"/>
        </w:rPr>
        <w:t>Disclosable Interests Protocol</w:t>
      </w:r>
    </w:p>
    <w:p w14:paraId="6BD8198B" w14:textId="77777777" w:rsidR="00BA2BBA" w:rsidRPr="000756F5" w:rsidRDefault="00BA2BBA" w:rsidP="00A64627">
      <w:pPr>
        <w:numPr>
          <w:ilvl w:val="0"/>
          <w:numId w:val="11"/>
        </w:numPr>
        <w:spacing w:after="0" w:line="240" w:lineRule="auto"/>
        <w:contextualSpacing/>
        <w:rPr>
          <w:rFonts w:cs="Calibri"/>
        </w:rPr>
      </w:pPr>
      <w:r w:rsidRPr="000756F5">
        <w:rPr>
          <w:rFonts w:cs="Calibri"/>
        </w:rPr>
        <w:t>To the best of my knowledge the interests I have detailed below (if any) all of the disclosable interests I have in any of the matters to be considered for this role;</w:t>
      </w:r>
    </w:p>
    <w:p w14:paraId="5C58CCB3" w14:textId="77777777" w:rsidR="00BA2BBA" w:rsidRPr="000756F5" w:rsidRDefault="00BA2BBA" w:rsidP="00BA2BBA"/>
    <w:tbl>
      <w:tblPr>
        <w:tblStyle w:val="TableGrid"/>
        <w:tblW w:w="0" w:type="auto"/>
        <w:tblLook w:val="04A0" w:firstRow="1" w:lastRow="0" w:firstColumn="1" w:lastColumn="0" w:noHBand="0" w:noVBand="1"/>
      </w:tblPr>
      <w:tblGrid>
        <w:gridCol w:w="4508"/>
        <w:gridCol w:w="4508"/>
      </w:tblGrid>
      <w:tr w:rsidR="000756F5" w:rsidRPr="000756F5" w14:paraId="23481DBB" w14:textId="77777777" w:rsidTr="00BA2BBA">
        <w:trPr>
          <w:trHeight w:val="502"/>
        </w:trPr>
        <w:tc>
          <w:tcPr>
            <w:tcW w:w="9016" w:type="dxa"/>
            <w:gridSpan w:val="2"/>
            <w:shd w:val="clear" w:color="auto" w:fill="D9D9D9" w:themeFill="background1" w:themeFillShade="D9"/>
            <w:vAlign w:val="center"/>
          </w:tcPr>
          <w:p w14:paraId="55B1DBBF" w14:textId="77777777" w:rsidR="00BA2BBA" w:rsidRPr="000756F5" w:rsidRDefault="00BA2BBA" w:rsidP="00BA2BBA">
            <w:r w:rsidRPr="000756F5">
              <w:lastRenderedPageBreak/>
              <w:t>Disclosable Interests</w:t>
            </w:r>
          </w:p>
        </w:tc>
      </w:tr>
      <w:tr w:rsidR="000756F5" w:rsidRPr="000756F5" w14:paraId="7F5E9EEC" w14:textId="77777777" w:rsidTr="00BA2BBA">
        <w:trPr>
          <w:trHeight w:val="424"/>
        </w:trPr>
        <w:tc>
          <w:tcPr>
            <w:tcW w:w="4508" w:type="dxa"/>
            <w:shd w:val="clear" w:color="auto" w:fill="F2F2F2" w:themeFill="background1" w:themeFillShade="F2"/>
            <w:vAlign w:val="center"/>
          </w:tcPr>
          <w:p w14:paraId="20A965A1" w14:textId="77777777" w:rsidR="00BA2BBA" w:rsidRPr="000756F5" w:rsidRDefault="00BA2BBA" w:rsidP="00BA2BBA">
            <w:pPr>
              <w:spacing w:after="0"/>
            </w:pPr>
            <w:r w:rsidRPr="000756F5">
              <w:t>Nature of Interest</w:t>
            </w:r>
          </w:p>
        </w:tc>
        <w:tc>
          <w:tcPr>
            <w:tcW w:w="4508" w:type="dxa"/>
            <w:shd w:val="clear" w:color="auto" w:fill="F2F2F2" w:themeFill="background1" w:themeFillShade="F2"/>
            <w:vAlign w:val="center"/>
          </w:tcPr>
          <w:p w14:paraId="1DAC8B09" w14:textId="77777777" w:rsidR="00BA2BBA" w:rsidRPr="000756F5" w:rsidRDefault="00BA2BBA" w:rsidP="00BA2BBA">
            <w:pPr>
              <w:spacing w:after="0"/>
            </w:pPr>
            <w:r w:rsidRPr="000756F5">
              <w:t>Matter effected</w:t>
            </w:r>
          </w:p>
        </w:tc>
      </w:tr>
      <w:tr w:rsidR="000756F5" w:rsidRPr="000756F5" w14:paraId="1EF6220F" w14:textId="77777777" w:rsidTr="00BA2BBA">
        <w:tc>
          <w:tcPr>
            <w:tcW w:w="4508" w:type="dxa"/>
            <w:vAlign w:val="center"/>
          </w:tcPr>
          <w:p w14:paraId="6C03CEF3" w14:textId="77777777" w:rsidR="00BA2BBA" w:rsidRPr="000756F5" w:rsidRDefault="00BA2BBA" w:rsidP="00BA2BBA"/>
        </w:tc>
        <w:tc>
          <w:tcPr>
            <w:tcW w:w="4508" w:type="dxa"/>
            <w:vAlign w:val="center"/>
          </w:tcPr>
          <w:p w14:paraId="69272CFF" w14:textId="77777777" w:rsidR="00BA2BBA" w:rsidRPr="000756F5" w:rsidRDefault="00BA2BBA" w:rsidP="00BA2BBA"/>
        </w:tc>
      </w:tr>
      <w:tr w:rsidR="00BA2BBA" w:rsidRPr="000756F5" w14:paraId="61230461" w14:textId="77777777" w:rsidTr="00BA2BBA">
        <w:tc>
          <w:tcPr>
            <w:tcW w:w="4508" w:type="dxa"/>
            <w:vAlign w:val="center"/>
          </w:tcPr>
          <w:p w14:paraId="638550BF" w14:textId="77777777" w:rsidR="00BA2BBA" w:rsidRPr="000756F5" w:rsidRDefault="00BA2BBA" w:rsidP="00BA2BBA"/>
        </w:tc>
        <w:tc>
          <w:tcPr>
            <w:tcW w:w="4508" w:type="dxa"/>
            <w:vAlign w:val="center"/>
          </w:tcPr>
          <w:p w14:paraId="0C778B2D" w14:textId="77777777" w:rsidR="00BA2BBA" w:rsidRPr="000756F5" w:rsidRDefault="00BA2BBA" w:rsidP="00BA2BBA"/>
        </w:tc>
      </w:tr>
    </w:tbl>
    <w:p w14:paraId="176BDE93" w14:textId="77777777" w:rsidR="00BA2BBA" w:rsidRPr="000756F5" w:rsidRDefault="00BA2BBA" w:rsidP="00BA2BBA"/>
    <w:p w14:paraId="20465F02" w14:textId="77777777" w:rsidR="00BA2BBA" w:rsidRPr="000756F5" w:rsidRDefault="00BA2BBA" w:rsidP="00BA2BBA">
      <w:r w:rsidRPr="000756F5">
        <w:t>Name:</w:t>
      </w:r>
      <w:r w:rsidRPr="000756F5">
        <w:tab/>
      </w:r>
      <w:r w:rsidRPr="000756F5">
        <w:tab/>
        <w:t>______________________</w:t>
      </w:r>
    </w:p>
    <w:p w14:paraId="46B78CA5" w14:textId="77777777" w:rsidR="00BA2BBA" w:rsidRPr="000756F5" w:rsidRDefault="00BA2BBA" w:rsidP="00BA2BBA">
      <w:r w:rsidRPr="000756F5">
        <w:t xml:space="preserve">Signature: </w:t>
      </w:r>
      <w:r w:rsidRPr="000756F5">
        <w:tab/>
        <w:t>______________________</w:t>
      </w:r>
    </w:p>
    <w:p w14:paraId="0A9B6345" w14:textId="77777777" w:rsidR="00BA2BBA" w:rsidRPr="000756F5" w:rsidRDefault="00BA2BBA" w:rsidP="00BA2BBA">
      <w:r w:rsidRPr="000756F5">
        <w:t xml:space="preserve">Date: </w:t>
      </w:r>
      <w:r w:rsidRPr="000756F5">
        <w:tab/>
      </w:r>
      <w:r w:rsidRPr="000756F5">
        <w:tab/>
        <w:t>______________________</w:t>
      </w:r>
    </w:p>
    <w:p w14:paraId="063C12EE" w14:textId="77777777" w:rsidR="00BA2BBA" w:rsidRPr="000756F5" w:rsidRDefault="00BA2BBA" w:rsidP="00BA2BBA"/>
    <w:p w14:paraId="49AEE52A" w14:textId="77777777" w:rsidR="00BA2BBA" w:rsidRPr="000756F5" w:rsidRDefault="00BA2BBA" w:rsidP="00BA2BBA"/>
    <w:p w14:paraId="559A58A5" w14:textId="77777777" w:rsidR="00BA2BBA" w:rsidRPr="000756F5" w:rsidRDefault="00BA2BBA" w:rsidP="00BA2BBA"/>
    <w:p w14:paraId="48594FC4" w14:textId="77777777" w:rsidR="00EA26A4" w:rsidRPr="000756F5" w:rsidRDefault="00EA26A4">
      <w:pPr>
        <w:spacing w:after="0" w:line="240" w:lineRule="auto"/>
        <w:rPr>
          <w:rFonts w:ascii="Arial Bold" w:eastAsia="MS Gothic" w:hAnsi="Arial Bold"/>
          <w:bCs/>
          <w:sz w:val="24"/>
          <w:szCs w:val="26"/>
          <w:lang w:val="en-US"/>
        </w:rPr>
      </w:pPr>
      <w:bookmarkStart w:id="212" w:name="_Toc118107428"/>
      <w:r w:rsidRPr="000756F5">
        <w:br w:type="page"/>
      </w:r>
    </w:p>
    <w:p w14:paraId="4E3E477C" w14:textId="1B9F4651" w:rsidR="00D367B0" w:rsidRPr="000756F5" w:rsidRDefault="007F7C4C" w:rsidP="00FA5F06">
      <w:pPr>
        <w:pStyle w:val="Heading2"/>
        <w:rPr>
          <w:color w:val="auto"/>
        </w:rPr>
      </w:pPr>
      <w:bookmarkStart w:id="213" w:name="_Toc125654122"/>
      <w:r w:rsidRPr="000756F5">
        <w:rPr>
          <w:color w:val="auto"/>
        </w:rPr>
        <w:lastRenderedPageBreak/>
        <w:t xml:space="preserve">Template </w:t>
      </w:r>
      <w:r w:rsidR="00BA2BBA" w:rsidRPr="000756F5">
        <w:rPr>
          <w:color w:val="auto"/>
        </w:rPr>
        <w:t>F</w:t>
      </w:r>
      <w:r w:rsidRPr="000756F5">
        <w:rPr>
          <w:color w:val="auto"/>
        </w:rPr>
        <w:t xml:space="preserve">: </w:t>
      </w:r>
      <w:r w:rsidR="00D367B0" w:rsidRPr="000756F5">
        <w:rPr>
          <w:color w:val="auto"/>
        </w:rPr>
        <w:t>Code of Conduct</w:t>
      </w:r>
      <w:bookmarkEnd w:id="212"/>
      <w:bookmarkEnd w:id="213"/>
    </w:p>
    <w:p w14:paraId="68CD8ED5" w14:textId="0A948A61" w:rsidR="00BA2BBA" w:rsidRPr="000756F5" w:rsidRDefault="00BA2BBA" w:rsidP="00BA2BBA">
      <w:pPr>
        <w:rPr>
          <w:i/>
          <w:lang w:val="en-US"/>
        </w:rPr>
      </w:pPr>
      <w:r w:rsidRPr="000756F5">
        <w:rPr>
          <w:i/>
          <w:lang w:val="en-US"/>
        </w:rPr>
        <w:t xml:space="preserve">Note: A competition participant refers to Jury members, advisers, City of Melbourne personnel and other supporting participants as identified in the guidelines.  </w:t>
      </w:r>
    </w:p>
    <w:p w14:paraId="7F8D5964" w14:textId="77777777" w:rsidR="008A61E9" w:rsidRPr="000756F5" w:rsidRDefault="008A61E9" w:rsidP="00BA2BBA">
      <w:pPr>
        <w:rPr>
          <w:i/>
          <w:lang w:val="en-US"/>
        </w:rPr>
      </w:pPr>
    </w:p>
    <w:p w14:paraId="30ED7A64" w14:textId="77777777" w:rsidR="00BA2BBA" w:rsidRPr="000756F5" w:rsidRDefault="00BA2BBA" w:rsidP="00BA2BBA">
      <w:pPr>
        <w:rPr>
          <w:lang w:val="en-US"/>
        </w:rPr>
      </w:pPr>
      <w:r w:rsidRPr="000756F5">
        <w:rPr>
          <w:lang w:val="en-US"/>
        </w:rPr>
        <w:t xml:space="preserve">Foreword </w:t>
      </w:r>
    </w:p>
    <w:p w14:paraId="217D0F38" w14:textId="77777777" w:rsidR="00BA2BBA" w:rsidRPr="000756F5" w:rsidRDefault="00BA2BBA" w:rsidP="00BA2BBA">
      <w:r w:rsidRPr="000756F5">
        <w:t xml:space="preserve">At the City of Melbourne we set and uphold high ethical standards. As an organisation, we think not just about what we do but also how we do it through our people, the way we work and our customers’ experience. </w:t>
      </w:r>
    </w:p>
    <w:p w14:paraId="55BD965C" w14:textId="77777777" w:rsidR="00BA2BBA" w:rsidRPr="000756F5" w:rsidRDefault="00BA2BBA" w:rsidP="00BA2BBA">
      <w:r w:rsidRPr="000756F5">
        <w:t>The rules and guidelines in this handbook give examples of how all competition participants are expected to behave, and provide the boundaries within which we must operate.</w:t>
      </w:r>
    </w:p>
    <w:p w14:paraId="653E180B" w14:textId="77777777" w:rsidR="00BA2BBA" w:rsidRPr="000756F5" w:rsidRDefault="00BA2BBA" w:rsidP="00BA2BBA">
      <w:r w:rsidRPr="000756F5">
        <w:t xml:space="preserve">Council’s vision is that Melbourne will be bold, inspirational and sustainable. It’s therefore critical that we have a shared understanding of how we collectively work. The code provides instructions and advice as we work to make the difference for Melbourne and its people. </w:t>
      </w:r>
    </w:p>
    <w:p w14:paraId="1A2D48EC" w14:textId="77777777" w:rsidR="00BA2BBA" w:rsidRPr="000756F5" w:rsidRDefault="00BA2BBA" w:rsidP="00BA2BBA">
      <w:r w:rsidRPr="000756F5">
        <w:t xml:space="preserve">The code works in close harmony with our values and culture. A constructive culture is critical to realising our vision. Everyone plays a part in creating our culture at the City of Melbourne. </w:t>
      </w:r>
    </w:p>
    <w:p w14:paraId="565340ED" w14:textId="77777777" w:rsidR="00BA2BBA" w:rsidRPr="000756F5" w:rsidRDefault="00BA2BBA" w:rsidP="00BA2BBA">
      <w:r w:rsidRPr="000756F5">
        <w:t>The code cannot describe every requirement or present all the details of our policies. Competition participants must use their own judgement in applying these rules and guidelines. It is up to you to seek information if you are unclear on any area of conduct.</w:t>
      </w:r>
    </w:p>
    <w:p w14:paraId="52EEB0F8" w14:textId="77777777" w:rsidR="00BA2BBA" w:rsidRPr="000756F5" w:rsidRDefault="00BA2BBA" w:rsidP="00BA2BBA">
      <w:pPr>
        <w:rPr>
          <w:lang w:val="en-US"/>
        </w:rPr>
      </w:pPr>
      <w:r w:rsidRPr="000756F5">
        <w:rPr>
          <w:lang w:val="en-US"/>
        </w:rPr>
        <w:t>What do you need to do?</w:t>
      </w:r>
    </w:p>
    <w:p w14:paraId="0DB5CE8B" w14:textId="2430F3CF" w:rsidR="00BA2BBA" w:rsidRPr="000756F5" w:rsidRDefault="00BA2BBA" w:rsidP="00A64627">
      <w:pPr>
        <w:numPr>
          <w:ilvl w:val="0"/>
          <w:numId w:val="12"/>
        </w:numPr>
      </w:pPr>
      <w:r w:rsidRPr="000756F5">
        <w:t>Read it: please read this code and make sure you understand it. If there is anything you don’t</w:t>
      </w:r>
      <w:r w:rsidR="001875A5" w:rsidRPr="000756F5">
        <w:t xml:space="preserve"> </w:t>
      </w:r>
      <w:r w:rsidRPr="000756F5">
        <w:t>understand it is your responsibility to ask.</w:t>
      </w:r>
    </w:p>
    <w:p w14:paraId="12C164CB" w14:textId="77777777" w:rsidR="00BA2BBA" w:rsidRPr="000756F5" w:rsidRDefault="00BA2BBA" w:rsidP="00A64627">
      <w:pPr>
        <w:numPr>
          <w:ilvl w:val="0"/>
          <w:numId w:val="12"/>
        </w:numPr>
      </w:pPr>
      <w:r w:rsidRPr="000756F5">
        <w:t>Agree to it: you must agree to abide by the code by signing and returning this document to Council.</w:t>
      </w:r>
    </w:p>
    <w:p w14:paraId="20447F5D" w14:textId="77777777" w:rsidR="00BA2BBA" w:rsidRPr="000756F5" w:rsidRDefault="00BA2BBA" w:rsidP="00A64627">
      <w:pPr>
        <w:numPr>
          <w:ilvl w:val="0"/>
          <w:numId w:val="12"/>
        </w:numPr>
      </w:pPr>
      <w:r w:rsidRPr="000756F5">
        <w:t>Live it: we expect you to always work and behave in accordance with the code.</w:t>
      </w:r>
    </w:p>
    <w:p w14:paraId="7ED6CE6D" w14:textId="77777777" w:rsidR="00BA2BBA" w:rsidRPr="000756F5" w:rsidRDefault="00BA2BBA" w:rsidP="00BA2BBA"/>
    <w:p w14:paraId="11BA1BEB" w14:textId="77777777" w:rsidR="00BA2BBA" w:rsidRPr="000756F5" w:rsidRDefault="00BA2BBA" w:rsidP="00BA2BBA">
      <w:r w:rsidRPr="000756F5">
        <w:t>We encourage you to speak up if you see a potential breach of the code or if there is an opportunity to improve the ways we work.</w:t>
      </w:r>
    </w:p>
    <w:p w14:paraId="2BCDC4A3" w14:textId="77777777" w:rsidR="00BA2BBA" w:rsidRPr="000756F5" w:rsidRDefault="00BA2BBA" w:rsidP="00BA2BBA">
      <w:r w:rsidRPr="000756F5">
        <w:t>Breaches of the code are a serious matter and can result in sanctions up to and removal from the competition proceedings.</w:t>
      </w:r>
    </w:p>
    <w:p w14:paraId="0FFD78E2" w14:textId="77777777" w:rsidR="00BA2BBA" w:rsidRPr="000756F5" w:rsidRDefault="00BA2BBA" w:rsidP="00BA2BBA">
      <w:r w:rsidRPr="000756F5">
        <w:t>Together, we can uphold and protect the high ethical standards we have set for ourselves and our organisation and achieve our vision of a leading organisation for a leading city.</w:t>
      </w:r>
    </w:p>
    <w:p w14:paraId="0A133D83" w14:textId="77777777" w:rsidR="00BA2BBA" w:rsidRPr="000756F5" w:rsidRDefault="00BA2BBA" w:rsidP="00BA2BBA">
      <w:pPr>
        <w:rPr>
          <w:lang w:val="en-US"/>
        </w:rPr>
      </w:pPr>
      <w:r w:rsidRPr="000756F5">
        <w:rPr>
          <w:lang w:val="en-US"/>
        </w:rPr>
        <w:t>Section 1: Understanding and using the Code</w:t>
      </w:r>
    </w:p>
    <w:p w14:paraId="1F2B820A" w14:textId="77777777" w:rsidR="00BA2BBA" w:rsidRPr="000756F5" w:rsidRDefault="00BA2BBA" w:rsidP="00BA2BBA">
      <w:pPr>
        <w:rPr>
          <w:b/>
          <w:lang w:val="en-US"/>
        </w:rPr>
      </w:pPr>
      <w:r w:rsidRPr="000756F5">
        <w:rPr>
          <w:b/>
          <w:lang w:val="en-US"/>
        </w:rPr>
        <w:t>Why do we need a code of conduct?</w:t>
      </w:r>
    </w:p>
    <w:p w14:paraId="63287CFE" w14:textId="77777777" w:rsidR="00BA2BBA" w:rsidRPr="000756F5" w:rsidRDefault="00BA2BBA" w:rsidP="00BA2BBA">
      <w:pPr>
        <w:rPr>
          <w:lang w:val="en-US"/>
        </w:rPr>
      </w:pPr>
      <w:r w:rsidRPr="000756F5">
        <w:rPr>
          <w:lang w:val="en-US"/>
        </w:rPr>
        <w:t>The City of Melbourne serves the community and Council and aims to be a leading organization for a leading city. That’s why it’s important we provide the best possible service.</w:t>
      </w:r>
    </w:p>
    <w:p w14:paraId="2350016E" w14:textId="77777777" w:rsidR="00BA2BBA" w:rsidRPr="000756F5" w:rsidRDefault="00BA2BBA" w:rsidP="00BA2BBA">
      <w:pPr>
        <w:rPr>
          <w:lang w:val="en-US"/>
        </w:rPr>
      </w:pPr>
      <w:r w:rsidRPr="000756F5">
        <w:rPr>
          <w:lang w:val="en-US"/>
        </w:rPr>
        <w:t>Competition participants should also respect and promote the human rights set out in the Victorian Charter of Human Rights and Responsibilities. This includes making recommendations consistent with human rights, and actively implementing, promoting and supporting human rights.</w:t>
      </w:r>
    </w:p>
    <w:p w14:paraId="4F5394AE" w14:textId="77777777" w:rsidR="00BA2BBA" w:rsidRPr="000756F5" w:rsidRDefault="00BA2BBA" w:rsidP="00BA2BBA">
      <w:pPr>
        <w:rPr>
          <w:lang w:val="en-US"/>
        </w:rPr>
      </w:pPr>
      <w:r w:rsidRPr="000756F5">
        <w:rPr>
          <w:lang w:val="en-US"/>
        </w:rPr>
        <w:t>Competition participants should adhere to the code and not breach its principles.</w:t>
      </w:r>
    </w:p>
    <w:p w14:paraId="547BA822" w14:textId="77777777" w:rsidR="00BA2BBA" w:rsidRPr="000756F5" w:rsidRDefault="00BA2BBA" w:rsidP="00BA2BBA">
      <w:pPr>
        <w:rPr>
          <w:lang w:val="en-US"/>
        </w:rPr>
      </w:pPr>
      <w:r w:rsidRPr="000756F5">
        <w:rPr>
          <w:lang w:val="en-US"/>
        </w:rPr>
        <w:t>City of Melbourne and/or the Competition Adviser will exercise judgement and action where a participant may need to be removed from competition proceedings due to poor conduct.</w:t>
      </w:r>
    </w:p>
    <w:p w14:paraId="26EE00C9" w14:textId="77777777" w:rsidR="00BA2BBA" w:rsidRPr="000756F5" w:rsidRDefault="00BA2BBA" w:rsidP="00BA2BBA">
      <w:pPr>
        <w:rPr>
          <w:b/>
          <w:lang w:val="en-US"/>
        </w:rPr>
      </w:pPr>
      <w:r w:rsidRPr="000756F5">
        <w:rPr>
          <w:b/>
          <w:lang w:val="en-US"/>
        </w:rPr>
        <w:t>Disclosable Interest Protocol</w:t>
      </w:r>
    </w:p>
    <w:p w14:paraId="13A0F018" w14:textId="77777777" w:rsidR="00BA2BBA" w:rsidRPr="000756F5" w:rsidRDefault="00BA2BBA" w:rsidP="00BA2BBA">
      <w:pPr>
        <w:rPr>
          <w:lang w:val="en-US"/>
        </w:rPr>
      </w:pPr>
      <w:r w:rsidRPr="000756F5">
        <w:rPr>
          <w:lang w:val="en-US"/>
        </w:rPr>
        <w:t>The Disclosable Interest Protocol and Declaration applies to all Council’ Advisory Bodies. The competition participants will comply with the Disclosable Interest Protocol and Declaration.</w:t>
      </w:r>
    </w:p>
    <w:p w14:paraId="202790BA" w14:textId="067C617A" w:rsidR="00BA2BBA" w:rsidRPr="000756F5" w:rsidRDefault="00BA2BBA" w:rsidP="00BA2BBA">
      <w:pPr>
        <w:rPr>
          <w:lang w:val="en-US"/>
        </w:rPr>
      </w:pPr>
      <w:r w:rsidRPr="000756F5">
        <w:rPr>
          <w:lang w:val="en-US"/>
        </w:rPr>
        <w:lastRenderedPageBreak/>
        <w:t>Section 2: Commitment to our people</w:t>
      </w:r>
    </w:p>
    <w:p w14:paraId="28E7F867" w14:textId="77777777" w:rsidR="00BA2BBA" w:rsidRPr="000756F5" w:rsidRDefault="00BA2BBA" w:rsidP="00BA2BBA">
      <w:pPr>
        <w:rPr>
          <w:b/>
        </w:rPr>
      </w:pPr>
      <w:r w:rsidRPr="000756F5">
        <w:rPr>
          <w:b/>
        </w:rPr>
        <w:t xml:space="preserve">Fairness, equity, diversity and inclusion </w:t>
      </w:r>
    </w:p>
    <w:p w14:paraId="6631502C" w14:textId="77777777" w:rsidR="00BA2BBA" w:rsidRPr="000756F5" w:rsidRDefault="00BA2BBA" w:rsidP="00BA2BBA">
      <w:r w:rsidRPr="000756F5">
        <w:t xml:space="preserve">The City of Melbourne promotes inclusivity, diversity, fairness and equity. This means the differences between the ideas, aspirations and needs of people are considered and valued equally. </w:t>
      </w:r>
    </w:p>
    <w:p w14:paraId="0CDD9023" w14:textId="77777777" w:rsidR="00BA2BBA" w:rsidRPr="000756F5" w:rsidRDefault="00BA2BBA" w:rsidP="00BA2BBA">
      <w:pPr>
        <w:rPr>
          <w:b/>
        </w:rPr>
      </w:pPr>
      <w:r w:rsidRPr="000756F5">
        <w:rPr>
          <w:b/>
        </w:rPr>
        <w:t xml:space="preserve">The principles </w:t>
      </w:r>
    </w:p>
    <w:p w14:paraId="2AEF54A0" w14:textId="77777777" w:rsidR="00BA2BBA" w:rsidRPr="000756F5" w:rsidRDefault="00BA2BBA" w:rsidP="00BA2BBA">
      <w:r w:rsidRPr="000756F5">
        <w:t>At the City of Melbourne, we recognise and embrace the diversity each person brings. Our aim is to create an environment of trust, mutual respect and appreciation where everyone is treated fairly and with respect, and has the opportunity to realise their full potential. Competition participants are encouraged to feel confident that the diversity of their experiences will be valued and supported, regardless of their gender, age, language, ethnicity, cultural background, ability, religious belief, identification as gay, lesbian, bisexual, transgender, intersex or queer (LGBTIQ), working style, educational level, work and life experiences, socio-economic background, opinions, job function, geographical location, marital status and family responsibilities.</w:t>
      </w:r>
    </w:p>
    <w:p w14:paraId="3A8E43A9" w14:textId="77777777" w:rsidR="00BA2BBA" w:rsidRPr="000756F5" w:rsidRDefault="00BA2BBA" w:rsidP="00BA2BBA">
      <w:pPr>
        <w:rPr>
          <w:b/>
        </w:rPr>
      </w:pPr>
      <w:r w:rsidRPr="000756F5">
        <w:rPr>
          <w:b/>
        </w:rPr>
        <w:t xml:space="preserve">Your responsibility </w:t>
      </w:r>
    </w:p>
    <w:p w14:paraId="7EC67372" w14:textId="77777777" w:rsidR="00BA2BBA" w:rsidRPr="000756F5" w:rsidRDefault="00BA2BBA" w:rsidP="00A64627">
      <w:pPr>
        <w:numPr>
          <w:ilvl w:val="0"/>
          <w:numId w:val="14"/>
        </w:numPr>
      </w:pPr>
      <w:r w:rsidRPr="000756F5">
        <w:t xml:space="preserve">Value diversity and consider diversity in recommendations, program and policy advocacy. </w:t>
      </w:r>
    </w:p>
    <w:p w14:paraId="1E47E071" w14:textId="77777777" w:rsidR="00BA2BBA" w:rsidRPr="000756F5" w:rsidRDefault="00BA2BBA" w:rsidP="00A64627">
      <w:pPr>
        <w:numPr>
          <w:ilvl w:val="0"/>
          <w:numId w:val="14"/>
        </w:numPr>
      </w:pPr>
      <w:r w:rsidRPr="000756F5">
        <w:t xml:space="preserve">Speak up if you see or hear things that are not in the spirit of our commitment to fairness, equity and inclusivity or if you are concerned about discriminatory behaviours. </w:t>
      </w:r>
    </w:p>
    <w:p w14:paraId="467A04A0" w14:textId="77777777" w:rsidR="00BA2BBA" w:rsidRPr="000756F5" w:rsidRDefault="00BA2BBA" w:rsidP="00A64627">
      <w:pPr>
        <w:numPr>
          <w:ilvl w:val="0"/>
          <w:numId w:val="14"/>
        </w:numPr>
      </w:pPr>
      <w:r w:rsidRPr="000756F5">
        <w:t xml:space="preserve">Know the policies which guide behaviour, address gender inequality and challenge attitudes and behaviours around issues such as violence against women. </w:t>
      </w:r>
    </w:p>
    <w:p w14:paraId="52104318" w14:textId="77777777" w:rsidR="00BA2BBA" w:rsidRPr="000756F5" w:rsidRDefault="00BA2BBA" w:rsidP="00BA2BBA"/>
    <w:p w14:paraId="54EAC8CF" w14:textId="77777777" w:rsidR="00BA2BBA" w:rsidRPr="000756F5" w:rsidRDefault="00BA2BBA" w:rsidP="00BA2BBA">
      <w:r w:rsidRPr="000756F5">
        <w:t xml:space="preserve">Workplace diversity and inclusion ensures everyone enjoys the opportunity for full participation. City of Melbourne supports the development and achievement of well-informed and culturally-appropriate business outcomes. </w:t>
      </w:r>
    </w:p>
    <w:p w14:paraId="4E2685EA" w14:textId="77777777" w:rsidR="00BA2BBA" w:rsidRPr="000756F5" w:rsidRDefault="00BA2BBA" w:rsidP="00BA2BBA">
      <w:r w:rsidRPr="000756F5">
        <w:t xml:space="preserve">It also involves managing and recognising the value of individual differences in the workplace. </w:t>
      </w:r>
    </w:p>
    <w:p w14:paraId="36EC3E3F" w14:textId="77777777" w:rsidR="00BA2BBA" w:rsidRPr="000756F5" w:rsidRDefault="00BA2BBA" w:rsidP="00BA2BBA">
      <w:r w:rsidRPr="000756F5">
        <w:t>Diversity and inclusion are important because we value and embrace all contributions. Everyone is able to bring something unique due to different backgrounds, varying work and life experiences, and multiple perspectives. Collectively this makes us a better organisation.</w:t>
      </w:r>
    </w:p>
    <w:p w14:paraId="201CC15E" w14:textId="77777777" w:rsidR="00BA2BBA" w:rsidRPr="000756F5" w:rsidRDefault="00BA2BBA" w:rsidP="00BA2BBA">
      <w:pPr>
        <w:rPr>
          <w:b/>
        </w:rPr>
      </w:pPr>
      <w:r w:rsidRPr="000756F5">
        <w:rPr>
          <w:b/>
        </w:rPr>
        <w:t xml:space="preserve">What do we mean by ‘diversity’? </w:t>
      </w:r>
    </w:p>
    <w:p w14:paraId="0A32FBC2" w14:textId="77777777" w:rsidR="00BA2BBA" w:rsidRPr="000756F5" w:rsidRDefault="00BA2BBA" w:rsidP="00BA2BBA">
      <w:r w:rsidRPr="000756F5">
        <w:t xml:space="preserve">Diversity consists of all visible characteristics such as age, cultural diversity, ability, gender (as well as gender identity and gender expression), sexual orientation and language. It also includes characteristics such as education, caring responsibilities, socio-economic background, life experiences, opinions and working styles. Diversity recognises the characteristics of the whole person and treats all individuals, customers and the communities in which we operate – with fairness and respect. </w:t>
      </w:r>
    </w:p>
    <w:p w14:paraId="60F0F553" w14:textId="77777777" w:rsidR="00BA2BBA" w:rsidRPr="000756F5" w:rsidRDefault="00BA2BBA" w:rsidP="00BA2BBA">
      <w:pPr>
        <w:rPr>
          <w:b/>
        </w:rPr>
      </w:pPr>
      <w:r w:rsidRPr="000756F5">
        <w:rPr>
          <w:b/>
        </w:rPr>
        <w:t>What do we mean by ‘inclusion’?</w:t>
      </w:r>
    </w:p>
    <w:p w14:paraId="170065AB" w14:textId="77777777" w:rsidR="00BA2BBA" w:rsidRPr="000756F5" w:rsidRDefault="00BA2BBA" w:rsidP="00BA2BBA">
      <w:r w:rsidRPr="000756F5">
        <w:t>Inclusion is the way our organisational culture, values and behaviours make a person feel welcomed, respected, valued and included. An inclusive environment draws on the unique differences of its people; where all people are treated fairly and respectfully with equal access to opportunities and resources. There are anti- discrimination and equal opportunity laws that support fairness, equity, diversity and inclusion. These laws apply to how we treat each other. It is your responsibility to be aware of the relevant laws and comply with them.</w:t>
      </w:r>
    </w:p>
    <w:p w14:paraId="054915E9" w14:textId="77777777" w:rsidR="00BA2BBA" w:rsidRPr="000756F5" w:rsidRDefault="00BA2BBA" w:rsidP="00BA2BBA">
      <w:pPr>
        <w:rPr>
          <w:b/>
        </w:rPr>
      </w:pPr>
      <w:r w:rsidRPr="000756F5">
        <w:rPr>
          <w:b/>
        </w:rPr>
        <w:t xml:space="preserve">Ask yourself </w:t>
      </w:r>
    </w:p>
    <w:p w14:paraId="5FDA3561" w14:textId="77777777" w:rsidR="00BA2BBA" w:rsidRPr="000756F5" w:rsidRDefault="00BA2BBA" w:rsidP="00A64627">
      <w:pPr>
        <w:numPr>
          <w:ilvl w:val="1"/>
          <w:numId w:val="13"/>
        </w:numPr>
        <w:rPr>
          <w:lang w:val="en-US"/>
        </w:rPr>
      </w:pPr>
      <w:r w:rsidRPr="000756F5">
        <w:t xml:space="preserve">Am I being fair and respectful? </w:t>
      </w:r>
    </w:p>
    <w:p w14:paraId="513EAABF" w14:textId="77777777" w:rsidR="00BA2BBA" w:rsidRPr="000756F5" w:rsidRDefault="00BA2BBA" w:rsidP="00A64627">
      <w:pPr>
        <w:numPr>
          <w:ilvl w:val="1"/>
          <w:numId w:val="13"/>
        </w:numPr>
        <w:rPr>
          <w:lang w:val="en-US"/>
        </w:rPr>
      </w:pPr>
      <w:r w:rsidRPr="000756F5">
        <w:t>Are my personal feelings, prejudices or preferences influencing my decisions?</w:t>
      </w:r>
    </w:p>
    <w:p w14:paraId="6C29396D" w14:textId="77777777" w:rsidR="00BA2BBA" w:rsidRPr="000756F5" w:rsidRDefault="00BA2BBA" w:rsidP="00A64627">
      <w:pPr>
        <w:numPr>
          <w:ilvl w:val="1"/>
          <w:numId w:val="13"/>
        </w:numPr>
        <w:rPr>
          <w:lang w:val="en-US"/>
        </w:rPr>
      </w:pPr>
      <w:r w:rsidRPr="000756F5">
        <w:t>Am I using inclusive language?</w:t>
      </w:r>
    </w:p>
    <w:p w14:paraId="048CF4DA" w14:textId="77777777" w:rsidR="00BA2BBA" w:rsidRPr="000756F5" w:rsidRDefault="00BA2BBA" w:rsidP="00A64627">
      <w:pPr>
        <w:numPr>
          <w:ilvl w:val="1"/>
          <w:numId w:val="13"/>
        </w:numPr>
        <w:rPr>
          <w:lang w:val="en-US"/>
        </w:rPr>
      </w:pPr>
      <w:r w:rsidRPr="000756F5">
        <w:t>How will I respond if I witness behaviour that is not respectful?</w:t>
      </w:r>
    </w:p>
    <w:p w14:paraId="2E99F230" w14:textId="77777777" w:rsidR="00BA2BBA" w:rsidRPr="000756F5" w:rsidRDefault="00BA2BBA" w:rsidP="00BA2BBA">
      <w:pPr>
        <w:rPr>
          <w:lang w:val="en-US"/>
        </w:rPr>
      </w:pPr>
      <w:r w:rsidRPr="000756F5">
        <w:rPr>
          <w:lang w:val="en-US"/>
        </w:rPr>
        <w:lastRenderedPageBreak/>
        <w:t>Section 3: Harassment and bullying</w:t>
      </w:r>
    </w:p>
    <w:p w14:paraId="62ECEE9B" w14:textId="77777777" w:rsidR="00BA2BBA" w:rsidRPr="000756F5" w:rsidRDefault="00BA2BBA" w:rsidP="00BA2BBA">
      <w:r w:rsidRPr="000756F5">
        <w:t xml:space="preserve">Harassment occurs when someone engages in conduct that would make a reasonable person feel offended, humiliated or intimidated because of their age, race, religion, gender or gender expression, sexual orientation or some other attribute specified under anti-discrimination legislation. </w:t>
      </w:r>
    </w:p>
    <w:p w14:paraId="368AA1FA" w14:textId="77777777" w:rsidR="00BA2BBA" w:rsidRPr="000756F5" w:rsidRDefault="00BA2BBA" w:rsidP="00BA2BBA">
      <w:pPr>
        <w:rPr>
          <w:b/>
        </w:rPr>
      </w:pPr>
      <w:r w:rsidRPr="000756F5">
        <w:rPr>
          <w:b/>
        </w:rPr>
        <w:t xml:space="preserve">The Principles </w:t>
      </w:r>
    </w:p>
    <w:p w14:paraId="7F74BC59" w14:textId="77777777" w:rsidR="00BA2BBA" w:rsidRPr="000756F5" w:rsidRDefault="00BA2BBA" w:rsidP="00BA2BBA">
      <w:r w:rsidRPr="000756F5">
        <w:t xml:space="preserve">The City of Melbourne does not tolerate bullying or harassment. We do not tolerate any action, conduct or behaviour which is humiliating, intimidating or hostile. Bullying, harassment and discrimination may lead to removal from the Committee. </w:t>
      </w:r>
    </w:p>
    <w:p w14:paraId="3C6A9BF1" w14:textId="77777777" w:rsidR="00BA2BBA" w:rsidRPr="000756F5" w:rsidRDefault="00BA2BBA" w:rsidP="00BA2BBA">
      <w:pPr>
        <w:rPr>
          <w:b/>
        </w:rPr>
      </w:pPr>
      <w:r w:rsidRPr="000756F5">
        <w:rPr>
          <w:b/>
        </w:rPr>
        <w:t xml:space="preserve">Your responsibility </w:t>
      </w:r>
    </w:p>
    <w:p w14:paraId="60ED3EE5" w14:textId="77777777" w:rsidR="00BA2BBA" w:rsidRPr="000756F5" w:rsidRDefault="00BA2BBA" w:rsidP="00A64627">
      <w:pPr>
        <w:numPr>
          <w:ilvl w:val="0"/>
          <w:numId w:val="15"/>
        </w:numPr>
      </w:pPr>
      <w:r w:rsidRPr="000756F5">
        <w:t xml:space="preserve">Speak up and tell the person if you’re upset by their actions or behaviour. Explain why and ask them to stop. </w:t>
      </w:r>
    </w:p>
    <w:p w14:paraId="0892C8F0" w14:textId="77777777" w:rsidR="00BA2BBA" w:rsidRPr="000756F5" w:rsidRDefault="00BA2BBA" w:rsidP="00A64627">
      <w:pPr>
        <w:numPr>
          <w:ilvl w:val="0"/>
          <w:numId w:val="15"/>
        </w:numPr>
      </w:pPr>
      <w:r w:rsidRPr="000756F5">
        <w:t xml:space="preserve">Report inappropriate behaviour. </w:t>
      </w:r>
    </w:p>
    <w:p w14:paraId="02334854" w14:textId="77777777" w:rsidR="00BA2BBA" w:rsidRPr="000756F5" w:rsidRDefault="00BA2BBA" w:rsidP="00A64627">
      <w:pPr>
        <w:numPr>
          <w:ilvl w:val="0"/>
          <w:numId w:val="15"/>
        </w:numPr>
      </w:pPr>
      <w:r w:rsidRPr="000756F5">
        <w:t xml:space="preserve">We all have a responsibility to create a positive, safe environment which is free from harassment, discrimination and bullying. </w:t>
      </w:r>
    </w:p>
    <w:p w14:paraId="046A6748" w14:textId="77777777" w:rsidR="00BA2BBA" w:rsidRPr="000756F5" w:rsidRDefault="00BA2BBA" w:rsidP="00BA2BBA"/>
    <w:p w14:paraId="0108E172" w14:textId="77777777" w:rsidR="00BA2BBA" w:rsidRPr="000756F5" w:rsidRDefault="00BA2BBA" w:rsidP="00BA2BBA">
      <w:r w:rsidRPr="000756F5">
        <w:t xml:space="preserve">Bullying is repeated, unreasonable behaviour directed toward an individual or group of individuals that creates a risk to health and safety. There is no place for harassment or bullying at the City of Melbourne. Not only does it go against our values, it is unlawful and breaches our policies. It is fundamental that we recognise and value the diversity of others, and ensure that City of Melbourne is free from discrimination, harassment and bullying. </w:t>
      </w:r>
    </w:p>
    <w:p w14:paraId="4CBD83EF" w14:textId="77777777" w:rsidR="00BA2BBA" w:rsidRPr="000756F5" w:rsidRDefault="00BA2BBA" w:rsidP="00BA2BBA">
      <w:pPr>
        <w:rPr>
          <w:b/>
        </w:rPr>
      </w:pPr>
      <w:r w:rsidRPr="000756F5">
        <w:rPr>
          <w:b/>
        </w:rPr>
        <w:t>Ask yourself</w:t>
      </w:r>
    </w:p>
    <w:p w14:paraId="1D7B34E2" w14:textId="77777777" w:rsidR="00BA2BBA" w:rsidRPr="000756F5" w:rsidRDefault="00BA2BBA" w:rsidP="00A64627">
      <w:pPr>
        <w:numPr>
          <w:ilvl w:val="0"/>
          <w:numId w:val="16"/>
        </w:numPr>
      </w:pPr>
      <w:r w:rsidRPr="000756F5">
        <w:t>Have I behaved in an intimidating or threatening manner?</w:t>
      </w:r>
    </w:p>
    <w:p w14:paraId="1AA87DF9" w14:textId="77777777" w:rsidR="00BA2BBA" w:rsidRPr="000756F5" w:rsidRDefault="00BA2BBA" w:rsidP="00A64627">
      <w:pPr>
        <w:numPr>
          <w:ilvl w:val="0"/>
          <w:numId w:val="16"/>
        </w:numPr>
      </w:pPr>
      <w:r w:rsidRPr="000756F5">
        <w:t>Have I made inappropriate jokes or comments?</w:t>
      </w:r>
    </w:p>
    <w:p w14:paraId="4CF571F4" w14:textId="77777777" w:rsidR="00BA2BBA" w:rsidRPr="000756F5" w:rsidRDefault="00BA2BBA" w:rsidP="00A64627">
      <w:pPr>
        <w:numPr>
          <w:ilvl w:val="0"/>
          <w:numId w:val="16"/>
        </w:numPr>
      </w:pPr>
      <w:r w:rsidRPr="000756F5">
        <w:t>Have I distributed or displayed potentially offensive material? If I’m witnessing behaviour that goes against our values, do I need to step in and say something?</w:t>
      </w:r>
    </w:p>
    <w:p w14:paraId="7F2175D4" w14:textId="77777777" w:rsidR="00BA2BBA" w:rsidRPr="000756F5" w:rsidRDefault="00BA2BBA" w:rsidP="00A64627">
      <w:pPr>
        <w:numPr>
          <w:ilvl w:val="0"/>
          <w:numId w:val="16"/>
        </w:numPr>
      </w:pPr>
      <w:r w:rsidRPr="000756F5">
        <w:t>Am I supporting a culture of inclusion?</w:t>
      </w:r>
    </w:p>
    <w:p w14:paraId="41B23E33" w14:textId="77777777" w:rsidR="00BA2BBA" w:rsidRPr="000756F5" w:rsidRDefault="00BA2BBA" w:rsidP="00BA2BBA"/>
    <w:p w14:paraId="6E0911DA" w14:textId="77777777" w:rsidR="00BA2BBA" w:rsidRPr="000756F5" w:rsidRDefault="00BA2BBA" w:rsidP="00BA2BBA">
      <w:r w:rsidRPr="000756F5">
        <w:t xml:space="preserve">What is bullying? </w:t>
      </w:r>
    </w:p>
    <w:p w14:paraId="6CFEC48A" w14:textId="77777777" w:rsidR="00BA2BBA" w:rsidRPr="000756F5" w:rsidRDefault="00BA2BBA" w:rsidP="00BA2BBA">
      <w:r w:rsidRPr="000756F5">
        <w:t xml:space="preserve">Bullying occurs when a person or group of people repeatedly act unreasonably towards an individual or a group. </w:t>
      </w:r>
    </w:p>
    <w:p w14:paraId="04C6D527" w14:textId="77777777" w:rsidR="00BA2BBA" w:rsidRPr="000756F5" w:rsidRDefault="00BA2BBA" w:rsidP="00BA2BBA">
      <w:r w:rsidRPr="000756F5">
        <w:t xml:space="preserve">Unreasonable behaviour includes victimising, humiliating, intimidating or threatening. Whether the behaviour would be considered as unreasonable is based on whether a reasonable person might see the behaviour as unreasonable in the circumstances. Bullying behaviour creates a risk to health and safety. </w:t>
      </w:r>
    </w:p>
    <w:p w14:paraId="5AEBE5C0" w14:textId="77777777" w:rsidR="00BA2BBA" w:rsidRPr="000756F5" w:rsidRDefault="00BA2BBA" w:rsidP="00BA2BBA">
      <w:r w:rsidRPr="000756F5">
        <w:rPr>
          <w:b/>
        </w:rPr>
        <w:t>Examples of bullying include</w:t>
      </w:r>
      <w:r w:rsidRPr="000756F5">
        <w:t>:</w:t>
      </w:r>
    </w:p>
    <w:p w14:paraId="26D9D383" w14:textId="77777777" w:rsidR="00BA2BBA" w:rsidRPr="000756F5" w:rsidRDefault="00BA2BBA" w:rsidP="00A64627">
      <w:pPr>
        <w:numPr>
          <w:ilvl w:val="0"/>
          <w:numId w:val="17"/>
        </w:numPr>
      </w:pPr>
      <w:r w:rsidRPr="000756F5">
        <w:t>behaving aggressively</w:t>
      </w:r>
    </w:p>
    <w:p w14:paraId="0D941D7D" w14:textId="77777777" w:rsidR="00BA2BBA" w:rsidRPr="000756F5" w:rsidRDefault="00BA2BBA" w:rsidP="00A64627">
      <w:pPr>
        <w:numPr>
          <w:ilvl w:val="0"/>
          <w:numId w:val="17"/>
        </w:numPr>
      </w:pPr>
      <w:r w:rsidRPr="000756F5">
        <w:t>teasing or practical jokes</w:t>
      </w:r>
    </w:p>
    <w:p w14:paraId="063BF02C" w14:textId="77777777" w:rsidR="00BA2BBA" w:rsidRPr="000756F5" w:rsidRDefault="00BA2BBA" w:rsidP="00A64627">
      <w:pPr>
        <w:numPr>
          <w:ilvl w:val="0"/>
          <w:numId w:val="17"/>
        </w:numPr>
      </w:pPr>
      <w:r w:rsidRPr="000756F5">
        <w:t>pressuring someone to behave inappropriately</w:t>
      </w:r>
    </w:p>
    <w:p w14:paraId="44797E75" w14:textId="77777777" w:rsidR="00BA2BBA" w:rsidRPr="000756F5" w:rsidRDefault="00BA2BBA" w:rsidP="00A64627">
      <w:pPr>
        <w:numPr>
          <w:ilvl w:val="0"/>
          <w:numId w:val="17"/>
        </w:numPr>
      </w:pPr>
      <w:r w:rsidRPr="000756F5">
        <w:t>excluding someone from work-related events</w:t>
      </w:r>
    </w:p>
    <w:p w14:paraId="03F52A5F" w14:textId="77777777" w:rsidR="00BA2BBA" w:rsidRPr="000756F5" w:rsidRDefault="00BA2BBA" w:rsidP="00A64627">
      <w:pPr>
        <w:numPr>
          <w:ilvl w:val="0"/>
          <w:numId w:val="17"/>
        </w:numPr>
      </w:pPr>
      <w:r w:rsidRPr="000756F5">
        <w:t>unreasonable work demands.</w:t>
      </w:r>
    </w:p>
    <w:p w14:paraId="1E24B62F" w14:textId="77777777" w:rsidR="00A6517C" w:rsidRPr="000756F5" w:rsidRDefault="00A6517C">
      <w:pPr>
        <w:spacing w:after="0" w:line="240" w:lineRule="auto"/>
        <w:rPr>
          <w:lang w:val="en-US"/>
        </w:rPr>
      </w:pPr>
      <w:r w:rsidRPr="000756F5">
        <w:rPr>
          <w:lang w:val="en-US"/>
        </w:rPr>
        <w:br w:type="page"/>
      </w:r>
    </w:p>
    <w:p w14:paraId="6F672625" w14:textId="36A2C9CE" w:rsidR="00BA2BBA" w:rsidRPr="000756F5" w:rsidRDefault="00BA2BBA" w:rsidP="00BA2BBA">
      <w:pPr>
        <w:rPr>
          <w:lang w:val="en-US"/>
        </w:rPr>
      </w:pPr>
      <w:r w:rsidRPr="000756F5">
        <w:rPr>
          <w:lang w:val="en-US"/>
        </w:rPr>
        <w:lastRenderedPageBreak/>
        <w:t>Section 4: Drug and alcohol use and a smoke-free workplace</w:t>
      </w:r>
    </w:p>
    <w:p w14:paraId="632F5D03" w14:textId="77777777" w:rsidR="00BA2BBA" w:rsidRPr="000756F5" w:rsidRDefault="00BA2BBA" w:rsidP="00BA2BBA">
      <w:r w:rsidRPr="000756F5">
        <w:t>We’re committed to ensuring that you’re able to safely perform the requirements of your role as a competition participant.</w:t>
      </w:r>
    </w:p>
    <w:p w14:paraId="2B103ACC" w14:textId="77777777" w:rsidR="00BA2BBA" w:rsidRPr="000756F5" w:rsidRDefault="00BA2BBA" w:rsidP="00BA2BBA">
      <w:pPr>
        <w:rPr>
          <w:b/>
        </w:rPr>
      </w:pPr>
      <w:r w:rsidRPr="000756F5">
        <w:rPr>
          <w:b/>
        </w:rPr>
        <w:t>The Principles</w:t>
      </w:r>
    </w:p>
    <w:p w14:paraId="28AC5D82" w14:textId="77777777" w:rsidR="00BA2BBA" w:rsidRPr="000756F5" w:rsidRDefault="00BA2BBA" w:rsidP="00BA2BBA">
      <w:pPr>
        <w:rPr>
          <w:b/>
        </w:rPr>
      </w:pPr>
      <w:r w:rsidRPr="000756F5">
        <w:t xml:space="preserve">If you are affected by alcohol or drugs, you should partake in competition activities.  </w:t>
      </w:r>
    </w:p>
    <w:p w14:paraId="778BFCF2" w14:textId="77777777" w:rsidR="00BA2BBA" w:rsidRPr="000756F5" w:rsidRDefault="00BA2BBA" w:rsidP="00BA2BBA">
      <w:r w:rsidRPr="000756F5">
        <w:t xml:space="preserve">The possession or use of illegal drugs at any City of Melbourne location is strictly prohibited in line with the law. </w:t>
      </w:r>
    </w:p>
    <w:p w14:paraId="5073BD02" w14:textId="77777777" w:rsidR="00BA2BBA" w:rsidRPr="000756F5" w:rsidRDefault="00BA2BBA" w:rsidP="00BA2BBA">
      <w:r w:rsidRPr="000756F5">
        <w:t>Exposure to other people’s smoke is a hazard. That’s why it’s important that City of Melbourne premises are smoke-free.</w:t>
      </w:r>
    </w:p>
    <w:p w14:paraId="0326E18D" w14:textId="77777777" w:rsidR="00BA2BBA" w:rsidRPr="000756F5" w:rsidRDefault="00BA2BBA" w:rsidP="00BA2BBA">
      <w:r w:rsidRPr="000756F5">
        <w:t>Your responsibility</w:t>
      </w:r>
    </w:p>
    <w:p w14:paraId="05A7A050" w14:textId="77777777" w:rsidR="00BA2BBA" w:rsidRPr="000756F5" w:rsidRDefault="00BA2BBA" w:rsidP="00A64627">
      <w:pPr>
        <w:numPr>
          <w:ilvl w:val="0"/>
          <w:numId w:val="18"/>
        </w:numPr>
        <w:rPr>
          <w:lang w:val="en-US"/>
        </w:rPr>
      </w:pPr>
      <w:r w:rsidRPr="000756F5">
        <w:t xml:space="preserve">Do not smoke or use an e-cigarette within any of our premises or vehicles, or within five metres of any entry point to our premises and vehicles. </w:t>
      </w:r>
    </w:p>
    <w:p w14:paraId="0ABDD87D" w14:textId="36A12C23" w:rsidR="00BA2BBA" w:rsidRPr="000756F5" w:rsidRDefault="00BA2BBA" w:rsidP="00A64627">
      <w:pPr>
        <w:numPr>
          <w:ilvl w:val="0"/>
          <w:numId w:val="18"/>
        </w:numPr>
        <w:rPr>
          <w:lang w:val="en-US"/>
        </w:rPr>
      </w:pPr>
      <w:r w:rsidRPr="000756F5">
        <w:t xml:space="preserve">Be aware of the impacts of your smoke drift on other people’s health. Exposure to high levels of environmental tobacco smoke can increase the risk of heart disease by 50 to 60 per cent, as well as increasing the risk of stroke and nose and sinus cancer among </w:t>
      </w:r>
      <w:r w:rsidR="001875A5" w:rsidRPr="000756F5">
        <w:t>non-smokers</w:t>
      </w:r>
      <w:r w:rsidRPr="000756F5">
        <w:t xml:space="preserve">. </w:t>
      </w:r>
    </w:p>
    <w:p w14:paraId="3026D917" w14:textId="77777777" w:rsidR="00BA2BBA" w:rsidRPr="000756F5" w:rsidRDefault="00BA2BBA" w:rsidP="00A64627">
      <w:pPr>
        <w:numPr>
          <w:ilvl w:val="0"/>
          <w:numId w:val="18"/>
        </w:numPr>
        <w:rPr>
          <w:lang w:val="en-US"/>
        </w:rPr>
      </w:pPr>
      <w:r w:rsidRPr="000756F5">
        <w:t>Do not litter. Protect our buildings and equipment through keeping them clean and discarding of cigarette butts appropriately.</w:t>
      </w:r>
    </w:p>
    <w:p w14:paraId="5D631FF3" w14:textId="77777777" w:rsidR="00BA2BBA" w:rsidRPr="000756F5" w:rsidRDefault="00BA2BBA" w:rsidP="00BA2BBA">
      <w:pPr>
        <w:rPr>
          <w:lang w:val="en-US"/>
        </w:rPr>
      </w:pPr>
    </w:p>
    <w:p w14:paraId="3ECD82FF" w14:textId="2CE9758D" w:rsidR="00BA2BBA" w:rsidRPr="000756F5" w:rsidRDefault="00BA2BBA" w:rsidP="00BA2BBA">
      <w:r w:rsidRPr="000756F5">
        <w:t>Thank you for reading the Design Competition Code of Conduct. It provides you with acceptable standards of behaviour for the way we work. As a member of a City of Melbourne committee you are required to adhere to and uphold these standards.</w:t>
      </w:r>
    </w:p>
    <w:p w14:paraId="134F5DA5" w14:textId="77777777" w:rsidR="00EA26A4" w:rsidRPr="000756F5" w:rsidRDefault="00EA26A4" w:rsidP="00BA2BBA"/>
    <w:p w14:paraId="41783570" w14:textId="77777777" w:rsidR="00EA26A4" w:rsidRPr="000756F5" w:rsidRDefault="00EA26A4">
      <w:pPr>
        <w:spacing w:after="0" w:line="240" w:lineRule="auto"/>
        <w:rPr>
          <w:rFonts w:ascii="Arial Bold" w:eastAsia="MS Gothic" w:hAnsi="Arial Bold"/>
          <w:bCs/>
          <w:sz w:val="24"/>
          <w:szCs w:val="26"/>
          <w:lang w:val="en-US"/>
        </w:rPr>
      </w:pPr>
      <w:r w:rsidRPr="000756F5">
        <w:br w:type="page"/>
      </w:r>
    </w:p>
    <w:p w14:paraId="3A101CC2" w14:textId="1BDB271D" w:rsidR="003A5AD8" w:rsidRPr="000756F5" w:rsidRDefault="003A5AD8">
      <w:pPr>
        <w:pStyle w:val="Heading2"/>
        <w:rPr>
          <w:color w:val="auto"/>
        </w:rPr>
      </w:pPr>
      <w:bookmarkStart w:id="214" w:name="_Toc125654123"/>
      <w:r w:rsidRPr="000756F5">
        <w:rPr>
          <w:color w:val="auto"/>
        </w:rPr>
        <w:lastRenderedPageBreak/>
        <w:t xml:space="preserve">Template </w:t>
      </w:r>
      <w:r w:rsidR="00BA2BBA" w:rsidRPr="000756F5">
        <w:rPr>
          <w:color w:val="auto"/>
        </w:rPr>
        <w:t>G</w:t>
      </w:r>
      <w:r w:rsidRPr="000756F5">
        <w:rPr>
          <w:color w:val="auto"/>
        </w:rPr>
        <w:t>: Conflict of Interest and Confidentiality Agreement</w:t>
      </w:r>
      <w:bookmarkEnd w:id="214"/>
    </w:p>
    <w:p w14:paraId="48E63538" w14:textId="77777777" w:rsidR="00BA2BBA" w:rsidRPr="000756F5" w:rsidRDefault="00BA2BBA" w:rsidP="00BA2BBA">
      <w:r w:rsidRPr="000756F5">
        <w:t>Section 1: Obligation to disclose</w:t>
      </w:r>
    </w:p>
    <w:p w14:paraId="42948B79" w14:textId="77777777" w:rsidR="00BA2BBA" w:rsidRPr="000756F5" w:rsidRDefault="00BA2BBA" w:rsidP="00BA2BBA">
      <w:r w:rsidRPr="000756F5">
        <w:t>Competition participant have an obligation to disclose:</w:t>
      </w:r>
    </w:p>
    <w:p w14:paraId="57B76A89" w14:textId="2757DAB2" w:rsidR="00BA2BBA" w:rsidRPr="000756F5" w:rsidRDefault="00BA2BBA" w:rsidP="00A64627">
      <w:pPr>
        <w:pStyle w:val="ListParagraph"/>
        <w:numPr>
          <w:ilvl w:val="0"/>
          <w:numId w:val="19"/>
        </w:numPr>
      </w:pPr>
      <w:r w:rsidRPr="000756F5">
        <w:t>private interests that conflict or may be perceived to conflict in respect of matters under consideration (conflict of interest); or</w:t>
      </w:r>
    </w:p>
    <w:p w14:paraId="327EF1D9" w14:textId="4D5E3C85" w:rsidR="00BA2BBA" w:rsidRPr="000756F5" w:rsidRDefault="00BA2BBA" w:rsidP="00A64627">
      <w:pPr>
        <w:pStyle w:val="ListParagraph"/>
        <w:numPr>
          <w:ilvl w:val="0"/>
          <w:numId w:val="19"/>
        </w:numPr>
      </w:pPr>
      <w:r w:rsidRPr="000756F5">
        <w:t>interests which may not give rise to a conflict of interest but may still give rise to a perception of bias.</w:t>
      </w:r>
    </w:p>
    <w:p w14:paraId="4B10D0C5" w14:textId="77777777" w:rsidR="00BA2BBA" w:rsidRPr="000756F5" w:rsidRDefault="00BA2BBA" w:rsidP="00BA2BBA"/>
    <w:p w14:paraId="5F260595" w14:textId="77777777" w:rsidR="00BA2BBA" w:rsidRPr="000756F5" w:rsidRDefault="00BA2BBA" w:rsidP="00BA2BBA">
      <w:r w:rsidRPr="000756F5">
        <w:t xml:space="preserve">For the purposes of this protocol, these interests are collectively described as Disclosable Interests. </w:t>
      </w:r>
    </w:p>
    <w:p w14:paraId="50B1142C" w14:textId="77777777" w:rsidR="00BA2BBA" w:rsidRPr="000756F5" w:rsidRDefault="00BA2BBA" w:rsidP="00BA2BBA">
      <w:r w:rsidRPr="000756F5">
        <w:t>In many instances, the only person immediately aware that a Disclosable Interest exists will be the person who has it.  It is therefore the responsibility of that person to identify and disclose it.</w:t>
      </w:r>
    </w:p>
    <w:p w14:paraId="345FBD2B" w14:textId="77777777" w:rsidR="00BA2BBA" w:rsidRPr="000756F5" w:rsidRDefault="00BA2BBA" w:rsidP="00BA2BBA">
      <w:r w:rsidRPr="000756F5">
        <w:t>Section 2: Conflict of interest</w:t>
      </w:r>
    </w:p>
    <w:p w14:paraId="57E8E4A6" w14:textId="77777777" w:rsidR="00BA2BBA" w:rsidRPr="000756F5" w:rsidRDefault="00BA2BBA" w:rsidP="00BA2BBA">
      <w:r w:rsidRPr="000756F5">
        <w:t>Competition participants have a conflict of interest in respect of a ‘matter’ if he or she has a direct interest or indirect interest in the matter to be considered.</w:t>
      </w:r>
    </w:p>
    <w:p w14:paraId="18967544" w14:textId="77777777" w:rsidR="002F133A" w:rsidRPr="000756F5" w:rsidRDefault="002F133A" w:rsidP="00BA2BBA"/>
    <w:p w14:paraId="1C989FD4" w14:textId="5578DBD6" w:rsidR="00BA2BBA" w:rsidRPr="000756F5" w:rsidRDefault="00BA2BBA" w:rsidP="00BA2BBA">
      <w:r w:rsidRPr="000756F5">
        <w:t>2.1 How do I know if I have a direct interest in a matter?</w:t>
      </w:r>
    </w:p>
    <w:p w14:paraId="26385498" w14:textId="77777777" w:rsidR="00BA2BBA" w:rsidRPr="000756F5" w:rsidRDefault="00BA2BBA" w:rsidP="00BA2BBA">
      <w:r w:rsidRPr="000756F5">
        <w:t>A direct interest is an interest that directly applies to a person.  It is an interest that is not just the result of a connection with another person, company or body</w:t>
      </w:r>
    </w:p>
    <w:p w14:paraId="5A12171F" w14:textId="77777777" w:rsidR="00BA2BBA" w:rsidRPr="000756F5" w:rsidRDefault="00BA2BBA" w:rsidP="00BA2BBA">
      <w:r w:rsidRPr="000756F5">
        <w:t>You have a direct interest in a matter if there is a reasonable likelihood that your benefits, obligations, opportunities or circumstances will be directly altered if the matter is decided in a particular way. This includes where:</w:t>
      </w:r>
    </w:p>
    <w:p w14:paraId="030DDA2E" w14:textId="0B03249C" w:rsidR="00BA2BBA" w:rsidRPr="000756F5" w:rsidRDefault="00BA2BBA" w:rsidP="00A64627">
      <w:pPr>
        <w:pStyle w:val="ListParagraph"/>
        <w:numPr>
          <w:ilvl w:val="0"/>
          <w:numId w:val="20"/>
        </w:numPr>
        <w:spacing w:line="360" w:lineRule="auto"/>
        <w:ind w:left="714" w:hanging="357"/>
      </w:pPr>
      <w:r w:rsidRPr="000756F5">
        <w:t>there is a reasonable likelihood, that you will receive a direct benefit or loss that can be measured in financial terms if the matter is decided in a particular way; or</w:t>
      </w:r>
    </w:p>
    <w:p w14:paraId="4577C8FD" w14:textId="512D01D5" w:rsidR="00BA2BBA" w:rsidRPr="000756F5" w:rsidRDefault="00BA2BBA" w:rsidP="00A64627">
      <w:pPr>
        <w:pStyle w:val="ListParagraph"/>
        <w:numPr>
          <w:ilvl w:val="0"/>
          <w:numId w:val="20"/>
        </w:numPr>
        <w:spacing w:line="360" w:lineRule="auto"/>
        <w:ind w:left="714" w:hanging="357"/>
      </w:pPr>
      <w:r w:rsidRPr="000756F5">
        <w:t>you have solely or together with members of your family, a controlling interest in a company or other body that has a direct interest in the matter.</w:t>
      </w:r>
    </w:p>
    <w:p w14:paraId="011D24BA" w14:textId="77777777" w:rsidR="002F133A" w:rsidRPr="000756F5" w:rsidRDefault="002F133A" w:rsidP="00BA2BBA"/>
    <w:p w14:paraId="36913551" w14:textId="5D2F780B" w:rsidR="00BA2BBA" w:rsidRPr="000756F5" w:rsidRDefault="00BA2BBA" w:rsidP="00BA2BBA">
      <w:r w:rsidRPr="000756F5">
        <w:t>2.2 How do I know if I have an indirect interest in a matter?</w:t>
      </w:r>
    </w:p>
    <w:p w14:paraId="7BB72396" w14:textId="77777777" w:rsidR="00BA2BBA" w:rsidRPr="000756F5" w:rsidRDefault="00BA2BBA" w:rsidP="00BA2BBA">
      <w:r w:rsidRPr="000756F5">
        <w:t>Indirect interests fall within the following six classes:</w:t>
      </w:r>
    </w:p>
    <w:p w14:paraId="6FBF8A39" w14:textId="77777777" w:rsidR="002F133A" w:rsidRPr="000756F5" w:rsidRDefault="002F133A" w:rsidP="00BA2BBA"/>
    <w:p w14:paraId="3BDD366A" w14:textId="172B35E7" w:rsidR="00BA2BBA" w:rsidRPr="000756F5" w:rsidRDefault="00BA2BBA" w:rsidP="00BA2BBA">
      <w:r w:rsidRPr="000756F5">
        <w:t>2.21. An indirect interest by Close Association</w:t>
      </w:r>
    </w:p>
    <w:p w14:paraId="307D6357" w14:textId="77777777" w:rsidR="00BA2BBA" w:rsidRPr="000756F5" w:rsidRDefault="00BA2BBA" w:rsidP="00BA2BBA">
      <w:r w:rsidRPr="000756F5">
        <w:t>You have an indirect interest by close association in a matter if -</w:t>
      </w:r>
    </w:p>
    <w:p w14:paraId="5558CA7C" w14:textId="77777777" w:rsidR="00BA2BBA" w:rsidRPr="000756F5" w:rsidRDefault="00BA2BBA" w:rsidP="00BA2BBA">
      <w:r w:rsidRPr="000756F5">
        <w:t>a)</w:t>
      </w:r>
      <w:r w:rsidRPr="000756F5">
        <w:tab/>
        <w:t>a member of your family has a direct interest or an indirect interest in a matter; or</w:t>
      </w:r>
    </w:p>
    <w:p w14:paraId="4A5CD4A2" w14:textId="77777777" w:rsidR="00BA2BBA" w:rsidRPr="000756F5" w:rsidRDefault="00BA2BBA" w:rsidP="00BA2BBA">
      <w:r w:rsidRPr="000756F5">
        <w:t>b)</w:t>
      </w:r>
      <w:r w:rsidRPr="000756F5">
        <w:tab/>
        <w:t>a relative of yours has a direct interest in a matter; or</w:t>
      </w:r>
    </w:p>
    <w:p w14:paraId="66561FAB" w14:textId="77777777" w:rsidR="00BA2BBA" w:rsidRPr="000756F5" w:rsidRDefault="00BA2BBA" w:rsidP="00BA2BBA">
      <w:r w:rsidRPr="000756F5">
        <w:t>c)</w:t>
      </w:r>
      <w:r w:rsidRPr="000756F5">
        <w:tab/>
        <w:t>a member of your household has a direct interest in a matter.</w:t>
      </w:r>
    </w:p>
    <w:p w14:paraId="1109D4A4" w14:textId="77777777" w:rsidR="00BA2BBA" w:rsidRPr="000756F5" w:rsidRDefault="00BA2BBA" w:rsidP="00BA2BBA"/>
    <w:p w14:paraId="412F522C" w14:textId="77777777" w:rsidR="00BA2BBA" w:rsidRPr="000756F5" w:rsidRDefault="00BA2BBA" w:rsidP="00BA2BBA">
      <w:r w:rsidRPr="000756F5">
        <w:t>Family members include your spouse or domestic partner and any of the following who live with you:</w:t>
      </w:r>
    </w:p>
    <w:p w14:paraId="4F703D79" w14:textId="5A0433D0" w:rsidR="00BA2BBA" w:rsidRPr="000756F5" w:rsidRDefault="00BA2BBA" w:rsidP="00A64627">
      <w:pPr>
        <w:pStyle w:val="ListParagraph"/>
        <w:numPr>
          <w:ilvl w:val="0"/>
          <w:numId w:val="21"/>
        </w:numPr>
      </w:pPr>
      <w:r w:rsidRPr="000756F5">
        <w:t>your son or daughter</w:t>
      </w:r>
    </w:p>
    <w:p w14:paraId="1FF31C7B" w14:textId="3262855F" w:rsidR="00BA2BBA" w:rsidRPr="000756F5" w:rsidRDefault="00BA2BBA" w:rsidP="00A64627">
      <w:pPr>
        <w:pStyle w:val="ListParagraph"/>
        <w:numPr>
          <w:ilvl w:val="0"/>
          <w:numId w:val="21"/>
        </w:numPr>
      </w:pPr>
      <w:r w:rsidRPr="000756F5">
        <w:t>your brother or sister</w:t>
      </w:r>
    </w:p>
    <w:p w14:paraId="4C986623" w14:textId="6ACE68F3" w:rsidR="00BA2BBA" w:rsidRPr="000756F5" w:rsidRDefault="00BA2BBA" w:rsidP="00A64627">
      <w:pPr>
        <w:pStyle w:val="ListParagraph"/>
        <w:numPr>
          <w:ilvl w:val="0"/>
          <w:numId w:val="21"/>
        </w:numPr>
      </w:pPr>
      <w:r w:rsidRPr="000756F5">
        <w:t>your father or mother</w:t>
      </w:r>
    </w:p>
    <w:p w14:paraId="0D93232F" w14:textId="77777777" w:rsidR="00BA2BBA" w:rsidRPr="000756F5" w:rsidRDefault="00BA2BBA" w:rsidP="00BA2BBA"/>
    <w:p w14:paraId="60B98D13" w14:textId="77777777" w:rsidR="00BA2BBA" w:rsidRPr="000756F5" w:rsidRDefault="00BA2BBA" w:rsidP="00BA2BBA">
      <w:r w:rsidRPr="000756F5">
        <w:t>If a member of your family has any direct or indirect interest in a matter then you have a conflict of interest in that matter.</w:t>
      </w:r>
    </w:p>
    <w:p w14:paraId="49660B49" w14:textId="77777777" w:rsidR="00BA2BBA" w:rsidRPr="000756F5" w:rsidRDefault="00BA2BBA" w:rsidP="00BA2BBA">
      <w:r w:rsidRPr="000756F5">
        <w:lastRenderedPageBreak/>
        <w:t>Relatives include all people who are related to you who are once or twice removed, even if they don’t live with you.  This includes:</w:t>
      </w:r>
    </w:p>
    <w:p w14:paraId="6ACBD33F" w14:textId="61B3321F" w:rsidR="00BA2BBA" w:rsidRPr="000756F5" w:rsidRDefault="00BA2BBA" w:rsidP="00A64627">
      <w:pPr>
        <w:pStyle w:val="ListParagraph"/>
        <w:numPr>
          <w:ilvl w:val="0"/>
          <w:numId w:val="22"/>
        </w:numPr>
      </w:pPr>
      <w:r w:rsidRPr="000756F5">
        <w:t>your spouse or domestic partner</w:t>
      </w:r>
    </w:p>
    <w:p w14:paraId="28740F06" w14:textId="165A0AAA" w:rsidR="00BA2BBA" w:rsidRPr="000756F5" w:rsidRDefault="00BA2BBA" w:rsidP="00A64627">
      <w:pPr>
        <w:pStyle w:val="ListParagraph"/>
        <w:numPr>
          <w:ilvl w:val="0"/>
          <w:numId w:val="22"/>
        </w:numPr>
      </w:pPr>
      <w:r w:rsidRPr="000756F5">
        <w:t>your son or daughter, brother or sister, father or mother</w:t>
      </w:r>
    </w:p>
    <w:p w14:paraId="07712BD4" w14:textId="3EF71149" w:rsidR="00BA2BBA" w:rsidRPr="000756F5" w:rsidRDefault="00BA2BBA" w:rsidP="00A64627">
      <w:pPr>
        <w:pStyle w:val="ListParagraph"/>
        <w:numPr>
          <w:ilvl w:val="0"/>
          <w:numId w:val="22"/>
        </w:numPr>
      </w:pPr>
      <w:r w:rsidRPr="000756F5">
        <w:t>your grandparent, grandchild, uncle, aunt, niece or nephew</w:t>
      </w:r>
    </w:p>
    <w:p w14:paraId="1BAB24E8" w14:textId="086A6E73" w:rsidR="00BA2BBA" w:rsidRPr="000756F5" w:rsidRDefault="00BA2BBA" w:rsidP="00A64627">
      <w:pPr>
        <w:pStyle w:val="ListParagraph"/>
        <w:numPr>
          <w:ilvl w:val="0"/>
          <w:numId w:val="22"/>
        </w:numPr>
      </w:pPr>
      <w:r w:rsidRPr="000756F5">
        <w:t>your step father, step mother or step child</w:t>
      </w:r>
    </w:p>
    <w:p w14:paraId="0FB3974D" w14:textId="4A8522AC" w:rsidR="00BA2BBA" w:rsidRPr="000756F5" w:rsidRDefault="00BA2BBA" w:rsidP="00A64627">
      <w:pPr>
        <w:pStyle w:val="ListParagraph"/>
        <w:numPr>
          <w:ilvl w:val="0"/>
          <w:numId w:val="22"/>
        </w:numPr>
      </w:pPr>
      <w:r w:rsidRPr="000756F5">
        <w:t>your in-laws (son, daughter, brother, sister, mother or father in-law)</w:t>
      </w:r>
    </w:p>
    <w:p w14:paraId="77C00F3B" w14:textId="77777777" w:rsidR="00BA2BBA" w:rsidRPr="000756F5" w:rsidRDefault="00BA2BBA" w:rsidP="00BA2BBA"/>
    <w:p w14:paraId="1E15355C" w14:textId="77777777" w:rsidR="00BA2BBA" w:rsidRPr="000756F5" w:rsidRDefault="00BA2BBA" w:rsidP="00BA2BBA">
      <w:r w:rsidRPr="000756F5">
        <w:t>If your relative has a direct interest in a matter, then you have a conflict of interest in that matter.  However, unlike with family members, you don’t have a conflict of interest if your relative only has an indirect interest.</w:t>
      </w:r>
    </w:p>
    <w:p w14:paraId="2EACC5B1" w14:textId="77777777" w:rsidR="00BA2BBA" w:rsidRPr="000756F5" w:rsidRDefault="00BA2BBA" w:rsidP="00BA2BBA">
      <w:r w:rsidRPr="000756F5">
        <w:t>Household member includes any person who lives with you or shares all or part of your residence.  If a member of your household has a direct interest in a matter then you have a conflict of interest in that matter.</w:t>
      </w:r>
    </w:p>
    <w:p w14:paraId="3528E4C7" w14:textId="77777777" w:rsidR="00BA2BBA" w:rsidRPr="000756F5" w:rsidRDefault="00BA2BBA" w:rsidP="00BA2BBA">
      <w:r w:rsidRPr="000756F5">
        <w:t>2.22. An indirect Financial Interest</w:t>
      </w:r>
    </w:p>
    <w:p w14:paraId="7CDD7916" w14:textId="77777777" w:rsidR="00BA2BBA" w:rsidRPr="000756F5" w:rsidRDefault="00BA2BBA" w:rsidP="00BA2BBA">
      <w:r w:rsidRPr="000756F5">
        <w:t>You have an indirect financial interest in a matter if you or a member of your family are likely to receive a benefit or incur a loss, measurable in monetary terms, as a consequence of a benefit received or loss incurred by another person who has a direct or indirect interest in the matter.</w:t>
      </w:r>
    </w:p>
    <w:p w14:paraId="577B362E" w14:textId="77777777" w:rsidR="00BA2BBA" w:rsidRPr="000756F5" w:rsidRDefault="00BA2BBA" w:rsidP="00BA2BBA">
      <w:r w:rsidRPr="000756F5">
        <w:t>This includes:</w:t>
      </w:r>
    </w:p>
    <w:p w14:paraId="2CDA5FD9" w14:textId="1B217C84" w:rsidR="00BA2BBA" w:rsidRPr="000756F5" w:rsidRDefault="00BA2BBA" w:rsidP="00A64627">
      <w:pPr>
        <w:pStyle w:val="ListParagraph"/>
        <w:numPr>
          <w:ilvl w:val="0"/>
          <w:numId w:val="25"/>
        </w:numPr>
      </w:pPr>
      <w:r w:rsidRPr="000756F5">
        <w:t>if you have a beneficial interest in shares of a company or other body that has a direct interest in the matter (except if you and members of your family hold shares in a company or body that has a direct or indirect interest in a matter with a combined total value that does not exceed $10,000 and the total value of issued shares of the company or body exceeds $10 million);</w:t>
      </w:r>
    </w:p>
    <w:p w14:paraId="509BD934" w14:textId="767AB265" w:rsidR="00BA2BBA" w:rsidRPr="000756F5" w:rsidRDefault="00BA2BBA" w:rsidP="00A64627">
      <w:pPr>
        <w:pStyle w:val="ListParagraph"/>
        <w:numPr>
          <w:ilvl w:val="0"/>
          <w:numId w:val="25"/>
        </w:numPr>
      </w:pPr>
      <w:r w:rsidRPr="000756F5">
        <w:t>you are owed money from another person (not being an authorised deposit-taking institution such as a bank, building society or credit union) who has a direct interest in the matter.</w:t>
      </w:r>
    </w:p>
    <w:p w14:paraId="05E883C6" w14:textId="77777777" w:rsidR="00BA2BBA" w:rsidRPr="000756F5" w:rsidRDefault="00BA2BBA" w:rsidP="00BA2BBA"/>
    <w:p w14:paraId="4413FB47" w14:textId="77777777" w:rsidR="00BA2BBA" w:rsidRPr="000756F5" w:rsidRDefault="00BA2BBA" w:rsidP="00BA2BBA">
      <w:r w:rsidRPr="000756F5">
        <w:t>2.23. An indirect interest because of a Conflicting Duty</w:t>
      </w:r>
    </w:p>
    <w:p w14:paraId="4D9B9D0C" w14:textId="77777777" w:rsidR="00BA2BBA" w:rsidRPr="000756F5" w:rsidRDefault="00BA2BBA" w:rsidP="00BA2BBA">
      <w:r w:rsidRPr="000756F5">
        <w:t>You have an indirect interest in a matter because of a conflicting duty if -</w:t>
      </w:r>
    </w:p>
    <w:p w14:paraId="65E4AF6C" w14:textId="77777777" w:rsidR="00BA2BBA" w:rsidRPr="000756F5" w:rsidRDefault="00BA2BBA" w:rsidP="00091C59">
      <w:pPr>
        <w:ind w:left="720" w:hanging="720"/>
      </w:pPr>
      <w:r w:rsidRPr="000756F5">
        <w:t>a)</w:t>
      </w:r>
      <w:r w:rsidRPr="000756F5">
        <w:tab/>
        <w:t>you are a manager or a member of a governing body of a company or body that has a direct interest in a matter;</w:t>
      </w:r>
    </w:p>
    <w:p w14:paraId="112AA8D0" w14:textId="77777777" w:rsidR="00BA2BBA" w:rsidRPr="000756F5" w:rsidRDefault="00BA2BBA" w:rsidP="00091C59">
      <w:pPr>
        <w:ind w:left="720" w:hanging="720"/>
      </w:pPr>
      <w:r w:rsidRPr="000756F5">
        <w:t>b)</w:t>
      </w:r>
      <w:r w:rsidRPr="000756F5">
        <w:tab/>
        <w:t>you are a partner, consultant, contractor, agent or employee of a person, company or body that has a direct interest in a matter;</w:t>
      </w:r>
    </w:p>
    <w:p w14:paraId="2C9B0097" w14:textId="77777777" w:rsidR="00BA2BBA" w:rsidRPr="000756F5" w:rsidRDefault="00BA2BBA" w:rsidP="00BA2BBA">
      <w:r w:rsidRPr="000756F5">
        <w:t>c)</w:t>
      </w:r>
      <w:r w:rsidRPr="000756F5">
        <w:tab/>
        <w:t>you are a trustee for a person who has a direct interest in a matter;</w:t>
      </w:r>
    </w:p>
    <w:p w14:paraId="51727034" w14:textId="77777777" w:rsidR="00BA2BBA" w:rsidRPr="000756F5" w:rsidRDefault="00BA2BBA" w:rsidP="00BA2BBA"/>
    <w:p w14:paraId="2E476271" w14:textId="77777777" w:rsidR="00BA2BBA" w:rsidRPr="000756F5" w:rsidRDefault="00BA2BBA" w:rsidP="00BA2BBA">
      <w:r w:rsidRPr="000756F5">
        <w:t>and in any of the above positions or roles, you dealt with the matter.</w:t>
      </w:r>
    </w:p>
    <w:p w14:paraId="039863F1" w14:textId="77777777" w:rsidR="00BA2BBA" w:rsidRPr="000756F5" w:rsidRDefault="00BA2BBA" w:rsidP="00091C59">
      <w:pPr>
        <w:ind w:left="720" w:hanging="720"/>
      </w:pPr>
      <w:r w:rsidRPr="000756F5">
        <w:t>d)</w:t>
      </w:r>
      <w:r w:rsidRPr="000756F5">
        <w:tab/>
        <w:t>you are engaged in other employment or unpaid activity with an organisation that has a direct interest in a matter</w:t>
      </w:r>
    </w:p>
    <w:p w14:paraId="083ED4B1" w14:textId="77777777" w:rsidR="00BA2BBA" w:rsidRPr="000756F5" w:rsidRDefault="00BA2BBA" w:rsidP="00BA2BBA"/>
    <w:p w14:paraId="6D72505B" w14:textId="77777777" w:rsidR="00BA2BBA" w:rsidRPr="000756F5" w:rsidRDefault="00BA2BBA" w:rsidP="00BA2BBA">
      <w:r w:rsidRPr="000756F5">
        <w:t xml:space="preserve">Other employment includes a second job, conducting a business, trade or profession. </w:t>
      </w:r>
    </w:p>
    <w:p w14:paraId="5581ACE4" w14:textId="77777777" w:rsidR="00BA2BBA" w:rsidRPr="000756F5" w:rsidRDefault="00BA2BBA" w:rsidP="00BA2BBA"/>
    <w:p w14:paraId="6AD28E27" w14:textId="77777777" w:rsidR="00BA2BBA" w:rsidRPr="000756F5" w:rsidRDefault="00BA2BBA" w:rsidP="00BA2BBA">
      <w:r w:rsidRPr="000756F5">
        <w:t>2.24. An indirect interest because of Receipt of an Applicable Gift</w:t>
      </w:r>
    </w:p>
    <w:p w14:paraId="2AA45A84" w14:textId="77777777" w:rsidR="00BA2BBA" w:rsidRPr="000756F5" w:rsidRDefault="00BA2BBA" w:rsidP="00BA2BBA">
      <w:r w:rsidRPr="000756F5">
        <w:t>An ‘applicable gift’ is a gift (including hospitality) valued at $500 or more that was received in the previous five years. It includes multiple gifts from one source that have an aggregate value of $500 or more.  The gifts may be in the form of money, goods or services.  When estimating the cost of a gift that is not in the form of money you should consider how much any other person would have to pay to purchase the gifted item or service.</w:t>
      </w:r>
    </w:p>
    <w:p w14:paraId="7E31469A" w14:textId="77777777" w:rsidR="00BA2BBA" w:rsidRPr="000756F5" w:rsidRDefault="00BA2BBA" w:rsidP="00BA2BBA">
      <w:r w:rsidRPr="000756F5">
        <w:lastRenderedPageBreak/>
        <w:t>You have an indirect interest in a matter if you have received an applicable gift, directly or indirectly, from -</w:t>
      </w:r>
    </w:p>
    <w:p w14:paraId="436E7B2E" w14:textId="77777777" w:rsidR="00BA2BBA" w:rsidRPr="000756F5" w:rsidRDefault="00BA2BBA" w:rsidP="00BA2BBA">
      <w:r w:rsidRPr="000756F5">
        <w:t>a.</w:t>
      </w:r>
      <w:r w:rsidRPr="000756F5">
        <w:tab/>
        <w:t>a person who has a direct interest in the matter; or</w:t>
      </w:r>
    </w:p>
    <w:p w14:paraId="007869A8" w14:textId="77777777" w:rsidR="00BA2BBA" w:rsidRPr="000756F5" w:rsidRDefault="00BA2BBA" w:rsidP="002F133A">
      <w:pPr>
        <w:ind w:left="720" w:hanging="720"/>
      </w:pPr>
      <w:r w:rsidRPr="000756F5">
        <w:t>b.</w:t>
      </w:r>
      <w:r w:rsidRPr="000756F5">
        <w:tab/>
        <w:t>a director, contractor, consultant, agent or employee of a person, company or body that the person knows has a direct interest in a matter; or</w:t>
      </w:r>
    </w:p>
    <w:p w14:paraId="267A129F" w14:textId="77777777" w:rsidR="00BA2BBA" w:rsidRPr="000756F5" w:rsidRDefault="00BA2BBA" w:rsidP="002F133A">
      <w:pPr>
        <w:ind w:left="720" w:hanging="720"/>
      </w:pPr>
      <w:r w:rsidRPr="000756F5">
        <w:t>c.</w:t>
      </w:r>
      <w:r w:rsidRPr="000756F5">
        <w:tab/>
        <w:t>a person who gives the applicable gift to you on behalf of a person, company or body that has a direct interest in the matter.</w:t>
      </w:r>
    </w:p>
    <w:p w14:paraId="34292745" w14:textId="77777777" w:rsidR="00BA2BBA" w:rsidRPr="000756F5" w:rsidRDefault="00BA2BBA" w:rsidP="00BA2BBA"/>
    <w:p w14:paraId="29D44850" w14:textId="77777777" w:rsidR="00BA2BBA" w:rsidRPr="000756F5" w:rsidRDefault="00BA2BBA" w:rsidP="00BA2BBA">
      <w:r w:rsidRPr="000756F5">
        <w:t>The following are not counted as “applicable gifts”:</w:t>
      </w:r>
    </w:p>
    <w:p w14:paraId="4FE6F6C5" w14:textId="10244278" w:rsidR="00BA2BBA" w:rsidRPr="000756F5" w:rsidRDefault="00BA2BBA" w:rsidP="00A64627">
      <w:pPr>
        <w:pStyle w:val="ListParagraph"/>
        <w:numPr>
          <w:ilvl w:val="0"/>
          <w:numId w:val="26"/>
        </w:numPr>
        <w:spacing w:line="360" w:lineRule="auto"/>
        <w:ind w:left="714" w:hanging="357"/>
      </w:pPr>
      <w:r w:rsidRPr="000756F5">
        <w:t>gifts received more than 12 months before you engaged in competition activities (even if received in the past five years)</w:t>
      </w:r>
    </w:p>
    <w:p w14:paraId="6A95D39F" w14:textId="49B97285" w:rsidR="00BA2BBA" w:rsidRPr="000756F5" w:rsidRDefault="00BA2BBA" w:rsidP="00A64627">
      <w:pPr>
        <w:pStyle w:val="ListParagraph"/>
        <w:numPr>
          <w:ilvl w:val="0"/>
          <w:numId w:val="26"/>
        </w:numPr>
        <w:spacing w:line="360" w:lineRule="auto"/>
        <w:ind w:left="714" w:hanging="357"/>
      </w:pPr>
      <w:r w:rsidRPr="000756F5">
        <w:t>reasonable hospitality provided at a function or event you attended since engaging in competition activities</w:t>
      </w:r>
    </w:p>
    <w:p w14:paraId="10E45A13" w14:textId="77777777" w:rsidR="00BA2BBA" w:rsidRPr="000756F5" w:rsidRDefault="00BA2BBA" w:rsidP="00BA2BBA"/>
    <w:p w14:paraId="2360402E" w14:textId="77777777" w:rsidR="00BA2BBA" w:rsidRPr="000756F5" w:rsidRDefault="00BA2BBA" w:rsidP="00BA2BBA">
      <w:r w:rsidRPr="000756F5">
        <w:t>The hospitality exemption only applies if the hospitality was reasonable and you were attending the function or event in an official capacity as competition participant.</w:t>
      </w:r>
    </w:p>
    <w:p w14:paraId="3E8ADDCF" w14:textId="61309BDA" w:rsidR="00BA2BBA" w:rsidRPr="000756F5" w:rsidRDefault="00BA2BBA" w:rsidP="00A64627">
      <w:pPr>
        <w:pStyle w:val="ListParagraph"/>
        <w:numPr>
          <w:ilvl w:val="0"/>
          <w:numId w:val="27"/>
        </w:numPr>
        <w:spacing w:line="360" w:lineRule="auto"/>
        <w:ind w:left="714" w:hanging="357"/>
      </w:pPr>
      <w:r w:rsidRPr="000756F5">
        <w:t>In regard to the test of reasonableness, the hospitality must be of a standard and type that an independent observer would consider appropriate and not excessive.</w:t>
      </w:r>
    </w:p>
    <w:p w14:paraId="706C1168" w14:textId="71A161FE" w:rsidR="00BA2BBA" w:rsidRPr="000756F5" w:rsidRDefault="00BA2BBA" w:rsidP="00A64627">
      <w:pPr>
        <w:pStyle w:val="ListParagraph"/>
        <w:numPr>
          <w:ilvl w:val="0"/>
          <w:numId w:val="27"/>
        </w:numPr>
        <w:spacing w:line="360" w:lineRule="auto"/>
        <w:ind w:left="714" w:hanging="357"/>
      </w:pPr>
      <w:r w:rsidRPr="000756F5">
        <w:t>In regard to the “official capacity” test, it must clearly be your duty as a member of Council staff to attend the relevant function or event.</w:t>
      </w:r>
    </w:p>
    <w:p w14:paraId="7CE4C05C" w14:textId="77777777" w:rsidR="00BA2BBA" w:rsidRPr="000756F5" w:rsidRDefault="00BA2BBA" w:rsidP="00BA2BBA"/>
    <w:p w14:paraId="6EB473BE" w14:textId="77777777" w:rsidR="00BA2BBA" w:rsidRPr="000756F5" w:rsidRDefault="00BA2BBA" w:rsidP="00BA2BBA">
      <w:r w:rsidRPr="000756F5">
        <w:t>For example:</w:t>
      </w:r>
    </w:p>
    <w:p w14:paraId="1BC936A3" w14:textId="400C76F7" w:rsidR="00BA2BBA" w:rsidRPr="000756F5" w:rsidRDefault="00BA2BBA" w:rsidP="00A64627">
      <w:pPr>
        <w:pStyle w:val="ListParagraph"/>
        <w:numPr>
          <w:ilvl w:val="0"/>
          <w:numId w:val="28"/>
        </w:numPr>
        <w:spacing w:line="360" w:lineRule="auto"/>
        <w:ind w:left="714" w:hanging="357"/>
      </w:pPr>
      <w:r w:rsidRPr="000756F5">
        <w:t>If you are sent tickets worth over $500 to a sporting event, but are not performing any Council competition duties the tickets would not be exempt hospitality.</w:t>
      </w:r>
    </w:p>
    <w:p w14:paraId="1141D360" w14:textId="2820F612" w:rsidR="00BA2BBA" w:rsidRPr="000756F5" w:rsidRDefault="00BA2BBA" w:rsidP="00A64627">
      <w:pPr>
        <w:pStyle w:val="ListParagraph"/>
        <w:numPr>
          <w:ilvl w:val="0"/>
          <w:numId w:val="28"/>
        </w:numPr>
        <w:spacing w:line="360" w:lineRule="auto"/>
        <w:ind w:left="714" w:hanging="357"/>
      </w:pPr>
      <w:r w:rsidRPr="000756F5">
        <w:t>If you are formally representing your competition duties at an event, reasonable hospitality received at the function would be exempt.</w:t>
      </w:r>
    </w:p>
    <w:p w14:paraId="2556BA48" w14:textId="77777777" w:rsidR="00BA2BBA" w:rsidRPr="000756F5" w:rsidRDefault="00BA2BBA" w:rsidP="00BA2BBA"/>
    <w:p w14:paraId="0B351CAC" w14:textId="77777777" w:rsidR="00BA2BBA" w:rsidRPr="000756F5" w:rsidRDefault="00BA2BBA" w:rsidP="00BA2BBA">
      <w:r w:rsidRPr="000756F5">
        <w:t>Gifts received more than 12 months before engaging in competition activities are not counted.</w:t>
      </w:r>
    </w:p>
    <w:p w14:paraId="0F99B506" w14:textId="77777777" w:rsidR="00BA2BBA" w:rsidRPr="000756F5" w:rsidRDefault="00BA2BBA" w:rsidP="00BA2BBA"/>
    <w:p w14:paraId="16C2660C" w14:textId="77777777" w:rsidR="00BA2BBA" w:rsidRPr="000756F5" w:rsidRDefault="00BA2BBA" w:rsidP="00BA2BBA">
      <w:r w:rsidRPr="000756F5">
        <w:t>2.25. An indirect interest due to being a Party to the Matter</w:t>
      </w:r>
    </w:p>
    <w:p w14:paraId="3AD19D0C" w14:textId="77777777" w:rsidR="00BA2BBA" w:rsidRPr="000756F5" w:rsidRDefault="00BA2BBA" w:rsidP="00BA2BBA">
      <w:r w:rsidRPr="000756F5">
        <w:t>You have an indirect interest in a matter if you or a member of your family have become an interested party by becoming a party to civil proceedings in relation to the matter.</w:t>
      </w:r>
    </w:p>
    <w:p w14:paraId="1682A22A" w14:textId="77777777" w:rsidR="00BA2BBA" w:rsidRPr="000756F5" w:rsidRDefault="00BA2BBA" w:rsidP="00BA2BBA">
      <w:r w:rsidRPr="000756F5">
        <w:t>This includes:</w:t>
      </w:r>
    </w:p>
    <w:p w14:paraId="2C93DFB4" w14:textId="34A31DF3" w:rsidR="00BA2BBA" w:rsidRPr="000756F5" w:rsidRDefault="00BA2BBA" w:rsidP="00A64627">
      <w:pPr>
        <w:pStyle w:val="ListParagraph"/>
        <w:numPr>
          <w:ilvl w:val="0"/>
          <w:numId w:val="29"/>
        </w:numPr>
        <w:spacing w:line="360" w:lineRule="auto"/>
        <w:ind w:left="714" w:hanging="357"/>
      </w:pPr>
      <w:r w:rsidRPr="000756F5">
        <w:t>being an applicant or respondent in a past or present court case</w:t>
      </w:r>
    </w:p>
    <w:p w14:paraId="3FF9C9F1" w14:textId="629FED87" w:rsidR="00BA2BBA" w:rsidRPr="000756F5" w:rsidRDefault="00BA2BBA" w:rsidP="00A64627">
      <w:pPr>
        <w:pStyle w:val="ListParagraph"/>
        <w:numPr>
          <w:ilvl w:val="0"/>
          <w:numId w:val="29"/>
        </w:numPr>
        <w:spacing w:line="360" w:lineRule="auto"/>
        <w:ind w:left="714" w:hanging="357"/>
      </w:pPr>
      <w:r w:rsidRPr="000756F5">
        <w:t>being an applicant or respondent in a matter before a tribunal (such as VCAT).</w:t>
      </w:r>
    </w:p>
    <w:p w14:paraId="6CC4FC50" w14:textId="77777777" w:rsidR="00BA2BBA" w:rsidRPr="000756F5" w:rsidRDefault="00BA2BBA" w:rsidP="00BA2BBA"/>
    <w:p w14:paraId="5C107A21" w14:textId="77777777" w:rsidR="00BA2BBA" w:rsidRPr="000756F5" w:rsidRDefault="00BA2BBA" w:rsidP="00BA2BBA">
      <w:r w:rsidRPr="000756F5">
        <w:t>There is no time limit on interests arising as a party to the matter.</w:t>
      </w:r>
    </w:p>
    <w:p w14:paraId="7F2A2192" w14:textId="77777777" w:rsidR="00BA2BBA" w:rsidRPr="000756F5" w:rsidRDefault="00BA2BBA" w:rsidP="00BA2BBA"/>
    <w:p w14:paraId="0E56D939" w14:textId="77777777" w:rsidR="00BA2BBA" w:rsidRPr="000756F5" w:rsidRDefault="00BA2BBA" w:rsidP="00BA2BBA">
      <w:r w:rsidRPr="000756F5">
        <w:t>2.26. An indirect interest due to Impact on Residential Amenity</w:t>
      </w:r>
    </w:p>
    <w:p w14:paraId="34D82ADC" w14:textId="77777777" w:rsidR="00BA2BBA" w:rsidRPr="000756F5" w:rsidRDefault="00BA2BBA" w:rsidP="00BA2BBA">
      <w:r w:rsidRPr="000756F5">
        <w:t>You have an indirect interest in a matter if there is a reasonable likelihood that your residential amenity will be altered if the matter is decided in a particular way.</w:t>
      </w:r>
    </w:p>
    <w:p w14:paraId="63F11AE1" w14:textId="77777777" w:rsidR="00BA2BBA" w:rsidRPr="000756F5" w:rsidRDefault="00BA2BBA" w:rsidP="00BA2BBA">
      <w:r w:rsidRPr="000756F5">
        <w:lastRenderedPageBreak/>
        <w:t>Note: your residential amenity can only be affected at a place where you live.  Business premises or investment properties are not affected under this category.</w:t>
      </w:r>
    </w:p>
    <w:p w14:paraId="33A1053A" w14:textId="77777777" w:rsidR="00BA2BBA" w:rsidRPr="000756F5" w:rsidRDefault="00BA2BBA" w:rsidP="00BA2BBA"/>
    <w:p w14:paraId="43525398" w14:textId="77777777" w:rsidR="00BA2BBA" w:rsidRPr="000756F5" w:rsidRDefault="00BA2BBA" w:rsidP="00BA2BBA">
      <w:r w:rsidRPr="000756F5">
        <w:t>2.3</w:t>
      </w:r>
      <w:r w:rsidRPr="000756F5">
        <w:tab/>
        <w:t>General Exemptions</w:t>
      </w:r>
    </w:p>
    <w:p w14:paraId="485DB9AC" w14:textId="77777777" w:rsidR="00BA2BBA" w:rsidRPr="000756F5" w:rsidRDefault="00BA2BBA" w:rsidP="00BA2BBA">
      <w:r w:rsidRPr="000756F5">
        <w:t>You do not have a conflict of interest in a matter if:</w:t>
      </w:r>
    </w:p>
    <w:p w14:paraId="4EA8D1F3" w14:textId="509BE6F9" w:rsidR="00BA2BBA" w:rsidRPr="000756F5" w:rsidRDefault="00BA2BBA" w:rsidP="00A64627">
      <w:pPr>
        <w:pStyle w:val="ListParagraph"/>
        <w:numPr>
          <w:ilvl w:val="0"/>
          <w:numId w:val="23"/>
        </w:numPr>
        <w:spacing w:line="360" w:lineRule="auto"/>
        <w:ind w:left="714" w:hanging="357"/>
      </w:pPr>
      <w:r w:rsidRPr="000756F5">
        <w:t>the direct interest or indirect interest of the person is so remote or insignificant that the direct interest or indirect interest could not reasonably be regarded as capable of influencing any actions or decisions you make in relation to the matter; or</w:t>
      </w:r>
    </w:p>
    <w:p w14:paraId="3D8B48A5" w14:textId="0A88BB0A" w:rsidR="00BA2BBA" w:rsidRPr="000756F5" w:rsidRDefault="00BA2BBA" w:rsidP="00A64627">
      <w:pPr>
        <w:pStyle w:val="ListParagraph"/>
        <w:numPr>
          <w:ilvl w:val="0"/>
          <w:numId w:val="23"/>
        </w:numPr>
        <w:spacing w:line="360" w:lineRule="auto"/>
        <w:ind w:left="714" w:hanging="357"/>
      </w:pPr>
      <w:r w:rsidRPr="000756F5">
        <w:t>the direct interest or indirect interest you hold is one held as a resident, ratepayer or voter and the interest is held in common with other residents, ratepayers or voters, and does not exceed the interests generally held by other residents, ratepayers, voters or people in a large class of persons; or</w:t>
      </w:r>
    </w:p>
    <w:p w14:paraId="236EB4F7" w14:textId="2130CC85" w:rsidR="00BA2BBA" w:rsidRPr="000756F5" w:rsidRDefault="00BA2BBA" w:rsidP="00A64627">
      <w:pPr>
        <w:pStyle w:val="ListParagraph"/>
        <w:numPr>
          <w:ilvl w:val="0"/>
          <w:numId w:val="23"/>
        </w:numPr>
        <w:spacing w:line="360" w:lineRule="auto"/>
        <w:ind w:left="714" w:hanging="357"/>
      </w:pPr>
      <w:r w:rsidRPr="000756F5">
        <w:t>you do not know the circumstances that give rise to the conflict of interest AND you would not be reasonably expected to know those circumstances.</w:t>
      </w:r>
    </w:p>
    <w:p w14:paraId="69212518" w14:textId="77777777" w:rsidR="00BA2BBA" w:rsidRPr="000756F5" w:rsidRDefault="00BA2BBA" w:rsidP="00BA2BBA"/>
    <w:p w14:paraId="379900DB" w14:textId="77777777" w:rsidR="00BA2BBA" w:rsidRPr="000756F5" w:rsidRDefault="00BA2BBA" w:rsidP="00BA2BBA">
      <w:r w:rsidRPr="000756F5">
        <w:t>Section 3: Other interests</w:t>
      </w:r>
    </w:p>
    <w:p w14:paraId="03C2A40F" w14:textId="77777777" w:rsidR="00BA2BBA" w:rsidRPr="000756F5" w:rsidRDefault="00BA2BBA" w:rsidP="00BA2BBA">
      <w:r w:rsidRPr="000756F5">
        <w:t>Other interests may exist which are not a conflict of interest but which an objective observer would still consider might compromise the ability of the person to consider the matter impartially.  These must also be disclosed.</w:t>
      </w:r>
    </w:p>
    <w:p w14:paraId="5D1C8666" w14:textId="77777777" w:rsidR="00BA2BBA" w:rsidRPr="000756F5" w:rsidRDefault="00BA2BBA" w:rsidP="00BA2BBA">
      <w:r w:rsidRPr="000756F5">
        <w:t>Such other interests might include:</w:t>
      </w:r>
    </w:p>
    <w:p w14:paraId="2A5CE4AD" w14:textId="0C757C4F" w:rsidR="00BA2BBA" w:rsidRPr="000756F5" w:rsidRDefault="00BA2BBA" w:rsidP="00A64627">
      <w:pPr>
        <w:pStyle w:val="ListParagraph"/>
        <w:numPr>
          <w:ilvl w:val="0"/>
          <w:numId w:val="24"/>
        </w:numPr>
        <w:spacing w:line="360" w:lineRule="auto"/>
        <w:ind w:left="714" w:hanging="357"/>
      </w:pPr>
      <w:r w:rsidRPr="000756F5">
        <w:t>previous employment or close working relationship with an organisation or persons with a direct interest</w:t>
      </w:r>
    </w:p>
    <w:p w14:paraId="48BD90B9" w14:textId="445A47DB" w:rsidR="00BA2BBA" w:rsidRPr="000756F5" w:rsidRDefault="00BA2BBA" w:rsidP="00A64627">
      <w:pPr>
        <w:pStyle w:val="ListParagraph"/>
        <w:numPr>
          <w:ilvl w:val="0"/>
          <w:numId w:val="24"/>
        </w:numPr>
        <w:spacing w:line="360" w:lineRule="auto"/>
        <w:ind w:left="714" w:hanging="357"/>
      </w:pPr>
      <w:r w:rsidRPr="000756F5">
        <w:t>close friendship or neighbour of a person having a direct or indirect interest</w:t>
      </w:r>
    </w:p>
    <w:p w14:paraId="2B65D4D0" w14:textId="28BA8B33" w:rsidR="00BA2BBA" w:rsidRPr="000756F5" w:rsidRDefault="00BA2BBA" w:rsidP="00A64627">
      <w:pPr>
        <w:pStyle w:val="ListParagraph"/>
        <w:numPr>
          <w:ilvl w:val="0"/>
          <w:numId w:val="24"/>
        </w:numPr>
        <w:spacing w:line="360" w:lineRule="auto"/>
        <w:ind w:left="714" w:hanging="357"/>
      </w:pPr>
      <w:r w:rsidRPr="000756F5">
        <w:t>a history of conflict or enmity with persons having a direct or indirect interest</w:t>
      </w:r>
    </w:p>
    <w:p w14:paraId="7CA1ED9A" w14:textId="5550047E" w:rsidR="00BA2BBA" w:rsidRPr="000756F5" w:rsidRDefault="00BA2BBA" w:rsidP="00A64627">
      <w:pPr>
        <w:pStyle w:val="ListParagraph"/>
        <w:numPr>
          <w:ilvl w:val="0"/>
          <w:numId w:val="24"/>
        </w:numPr>
        <w:spacing w:line="360" w:lineRule="auto"/>
        <w:ind w:left="714" w:hanging="357"/>
      </w:pPr>
      <w:r w:rsidRPr="000756F5">
        <w:t>a personal obligation, allegiance or loyalty to an organisation or person having a direct or indirect interest</w:t>
      </w:r>
    </w:p>
    <w:p w14:paraId="6B251611" w14:textId="77777777" w:rsidR="00BA2BBA" w:rsidRPr="000756F5" w:rsidRDefault="00BA2BBA" w:rsidP="00BA2BBA"/>
    <w:p w14:paraId="08CC8463" w14:textId="77777777" w:rsidR="00BA2BBA" w:rsidRPr="000756F5" w:rsidRDefault="00BA2BBA" w:rsidP="00BA2BBA">
      <w:r w:rsidRPr="000756F5">
        <w:t xml:space="preserve">Section 4: Dealing with disclosable interests </w:t>
      </w:r>
    </w:p>
    <w:p w14:paraId="28FF8755" w14:textId="77777777" w:rsidR="00BA2BBA" w:rsidRPr="000756F5" w:rsidRDefault="00BA2BBA" w:rsidP="00BA2BBA">
      <w:r w:rsidRPr="000756F5">
        <w:t>4.1 Procedures</w:t>
      </w:r>
    </w:p>
    <w:p w14:paraId="6DF798A6" w14:textId="77777777" w:rsidR="00BA2BBA" w:rsidRPr="000756F5" w:rsidRDefault="00BA2BBA" w:rsidP="00BA2BBA">
      <w:r w:rsidRPr="000756F5">
        <w:t>Where a competition participant perceives they have a Disclosable Interest the following process must be followed.</w:t>
      </w:r>
    </w:p>
    <w:p w14:paraId="4EA8112A" w14:textId="77777777" w:rsidR="00BA2BBA" w:rsidRPr="000756F5" w:rsidRDefault="00BA2BBA" w:rsidP="002F133A">
      <w:pPr>
        <w:ind w:left="720" w:hanging="720"/>
      </w:pPr>
      <w:r w:rsidRPr="000756F5">
        <w:t>a)</w:t>
      </w:r>
      <w:r w:rsidRPr="000756F5">
        <w:tab/>
        <w:t>The competition participant is required to notify the panel Chair of the existence of the Disclosable Interest, as soon as it is identified. In the event that the person making the disclosure is the Chairperson, the disclosure will be made to the Deputy Chairperson.</w:t>
      </w:r>
    </w:p>
    <w:p w14:paraId="20A751A6" w14:textId="77777777" w:rsidR="00BA2BBA" w:rsidRPr="000756F5" w:rsidRDefault="00BA2BBA" w:rsidP="00A64627">
      <w:pPr>
        <w:ind w:left="720" w:hanging="720"/>
      </w:pPr>
      <w:r w:rsidRPr="000756F5">
        <w:t>b)</w:t>
      </w:r>
      <w:r w:rsidRPr="000756F5">
        <w:tab/>
        <w:t>Each competition participant is required to sign a Disclosable Interests and Confidentiality Declaration. The original of the completed Declaration is to be placed on the member’s document files.</w:t>
      </w:r>
    </w:p>
    <w:p w14:paraId="4DF41B88" w14:textId="77777777" w:rsidR="00BA2BBA" w:rsidRPr="000756F5" w:rsidRDefault="00BA2BBA" w:rsidP="00A64627">
      <w:pPr>
        <w:ind w:left="720" w:hanging="720"/>
      </w:pPr>
      <w:r w:rsidRPr="000756F5">
        <w:t>c)</w:t>
      </w:r>
      <w:r w:rsidRPr="000756F5">
        <w:tab/>
        <w:t>To protect privacy, intimate information regarding the specific nature of the circumstances leading to the Disclosable Interest (romantic, sexual etc.) need not be divulged beyond that information which would reasonably be required in order to determine whether a Disclosable interest exists and the appropriate method of dealing with the interest.</w:t>
      </w:r>
    </w:p>
    <w:p w14:paraId="28D0FC29" w14:textId="77777777" w:rsidR="00BA2BBA" w:rsidRPr="000756F5" w:rsidRDefault="00BA2BBA" w:rsidP="00A64627">
      <w:pPr>
        <w:ind w:left="720" w:hanging="720"/>
      </w:pPr>
      <w:r w:rsidRPr="000756F5">
        <w:t>(i)</w:t>
      </w:r>
      <w:r w:rsidRPr="000756F5">
        <w:tab/>
        <w:t xml:space="preserve">Once notified, the Chairperson must determine whether a Disclosable Interest exists. In assessing this issue, the Chairperson will also consider whether the particular interests or </w:t>
      </w:r>
      <w:r w:rsidRPr="000756F5">
        <w:lastRenderedPageBreak/>
        <w:t>personal circumstances of the person are likely to compromise, or are likely to be perceived as compromising, that person’s ability to carry out his/her duties impartially.</w:t>
      </w:r>
    </w:p>
    <w:p w14:paraId="74667CDE" w14:textId="77777777" w:rsidR="00BA2BBA" w:rsidRPr="000756F5" w:rsidRDefault="00BA2BBA" w:rsidP="00A64627">
      <w:pPr>
        <w:ind w:left="720" w:hanging="720"/>
      </w:pPr>
      <w:r w:rsidRPr="000756F5">
        <w:t>(ii)</w:t>
      </w:r>
      <w:r w:rsidRPr="000756F5">
        <w:tab/>
        <w:t>Once an assessment has been made, the Chairperson must notify the person of their decision.</w:t>
      </w:r>
    </w:p>
    <w:p w14:paraId="1AD157E6" w14:textId="77777777" w:rsidR="00BA2BBA" w:rsidRPr="000756F5" w:rsidRDefault="00BA2BBA" w:rsidP="00BA2BBA">
      <w:r w:rsidRPr="000756F5">
        <w:t>(iii)</w:t>
      </w:r>
      <w:r w:rsidRPr="000756F5">
        <w:tab/>
        <w:t xml:space="preserve">Where it has been decided that a Disclosable Interest exists, the Chairperson must either: </w:t>
      </w:r>
    </w:p>
    <w:p w14:paraId="6C25C0C8" w14:textId="77777777" w:rsidR="00BA2BBA" w:rsidRPr="000756F5" w:rsidRDefault="00BA2BBA" w:rsidP="00A64627">
      <w:pPr>
        <w:ind w:left="720" w:hanging="720"/>
      </w:pPr>
      <w:r w:rsidRPr="000756F5">
        <w:t>(iv)</w:t>
      </w:r>
      <w:r w:rsidRPr="000756F5">
        <w:tab/>
        <w:t>authorise the person to continue his/her role in the matter and record the declaration of interest in the minutes of the panel meeting; or</w:t>
      </w:r>
    </w:p>
    <w:p w14:paraId="7F61BBA1" w14:textId="77777777" w:rsidR="00BA2BBA" w:rsidRPr="000756F5" w:rsidRDefault="00BA2BBA" w:rsidP="00BA2BBA">
      <w:r w:rsidRPr="000756F5">
        <w:t>(v)</w:t>
      </w:r>
      <w:r w:rsidRPr="000756F5">
        <w:tab/>
        <w:t xml:space="preserve">remove the person from participation in the panel meeting. </w:t>
      </w:r>
    </w:p>
    <w:p w14:paraId="6367FCCF" w14:textId="77777777" w:rsidR="00BA2BBA" w:rsidRPr="000756F5" w:rsidRDefault="00BA2BBA" w:rsidP="00BA2BBA"/>
    <w:p w14:paraId="275A6BA4" w14:textId="77777777" w:rsidR="00BA2BBA" w:rsidRPr="000756F5" w:rsidRDefault="00BA2BBA" w:rsidP="00BA2BBA">
      <w:r w:rsidRPr="000756F5">
        <w:t xml:space="preserve">4.2 Interests Precluding Participation in a Matter </w:t>
      </w:r>
    </w:p>
    <w:p w14:paraId="52E02F45" w14:textId="77777777" w:rsidR="00BA2BBA" w:rsidRPr="000756F5" w:rsidRDefault="00BA2BBA" w:rsidP="00BA2BBA">
      <w:r w:rsidRPr="000756F5">
        <w:t>Where the Disclosable Interest is also a conflict of interest, the Chairperson must not consider permitting the person’s continuing participation on the panel.</w:t>
      </w:r>
    </w:p>
    <w:p w14:paraId="09504CD6" w14:textId="77777777" w:rsidR="00A64627" w:rsidRPr="000756F5" w:rsidRDefault="00A64627" w:rsidP="00BA2BBA"/>
    <w:p w14:paraId="7D8248D9" w14:textId="28FCE7AB" w:rsidR="00BA2BBA" w:rsidRPr="000756F5" w:rsidRDefault="00BA2BBA" w:rsidP="00BA2BBA">
      <w:r w:rsidRPr="000756F5">
        <w:t xml:space="preserve">Section 5: Protection from unfair consequences arising from disclosure </w:t>
      </w:r>
    </w:p>
    <w:p w14:paraId="27F0680A" w14:textId="5A8BCFC0" w:rsidR="006637F3" w:rsidRPr="000756F5" w:rsidRDefault="00BA2BBA" w:rsidP="00A64627">
      <w:r w:rsidRPr="000756F5">
        <w:t>This protocol is developed to ensure Council’s processes are transparent and meet the standards of accountability expected from the community. To this end, the aim is to encourage disclosure and an individual who discloses an interest can be assured they will not be the subject of unfair comment or treatme</w:t>
      </w:r>
      <w:r w:rsidR="00A64627" w:rsidRPr="000756F5">
        <w:t>nt as a result.</w:t>
      </w:r>
    </w:p>
    <w:sectPr w:rsidR="006637F3" w:rsidRPr="000756F5" w:rsidSect="002F133A">
      <w:type w:val="continuous"/>
      <w:pgSz w:w="11906" w:h="16838"/>
      <w:pgMar w:top="709" w:right="1440" w:bottom="1276"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AA61" w16cex:dateUtc="2022-10-03T07:37:00Z"/>
  <w16cex:commentExtensible w16cex:durableId="26E5AD95" w16cex:dateUtc="2022-10-03T07:51:00Z"/>
  <w16cex:commentExtensible w16cex:durableId="26E5ADFE" w16cex:dateUtc="2022-10-03T07:52:00Z"/>
  <w16cex:commentExtensible w16cex:durableId="26E5AEFE" w16cex:dateUtc="2022-10-03T07:57:00Z"/>
  <w16cex:commentExtensible w16cex:durableId="26E5AFAA" w16cex:dateUtc="2022-10-03T07:59:00Z"/>
  <w16cex:commentExtensible w16cex:durableId="26E5B13E" w16cex:dateUtc="2022-10-03T08:06:00Z"/>
  <w16cex:commentExtensible w16cex:durableId="26E5B1C4" w16cex:dateUtc="2022-10-03T08:08:00Z"/>
  <w16cex:commentExtensible w16cex:durableId="26E5B197" w16cex:dateUtc="2022-10-03T08:08:00Z"/>
  <w16cex:commentExtensible w16cex:durableId="26E5B580" w16cex:dateUtc="2022-10-03T08:24:00Z"/>
  <w16cex:commentExtensible w16cex:durableId="26E5B761" w16cex:dateUtc="2022-10-03T08:32:00Z"/>
  <w16cex:commentExtensible w16cex:durableId="26E5B5F8" w16cex:dateUtc="2022-10-03T08:26:00Z"/>
  <w16cex:commentExtensible w16cex:durableId="26E5B697" w16cex:dateUtc="2022-10-03T08:29:00Z"/>
  <w16cex:commentExtensible w16cex:durableId="26E5B7ED" w16cex:dateUtc="2022-10-03T08:35:00Z"/>
  <w16cex:commentExtensible w16cex:durableId="26E5B838" w16cex:dateUtc="2022-10-03T08:36:00Z"/>
  <w16cex:commentExtensible w16cex:durableId="26E5BAD2" w16cex:dateUtc="2022-10-03T08:47:00Z"/>
  <w16cex:commentExtensible w16cex:durableId="26E5B949" w16cex:dateUtc="2022-10-03T08:40:00Z"/>
  <w16cex:commentExtensible w16cex:durableId="26E5BA0E" w16cex:dateUtc="2022-10-03T08:44:00Z"/>
  <w16cex:commentExtensible w16cex:durableId="26E5E0B5" w16cex:dateUtc="2022-10-03T11:29:00Z"/>
  <w16cex:commentExtensible w16cex:durableId="26E5E153" w16cex:dateUtc="2022-10-03T11:31:00Z"/>
  <w16cex:commentExtensible w16cex:durableId="26E5E1CB" w16cex:dateUtc="2022-10-03T11:33:00Z"/>
  <w16cex:commentExtensible w16cex:durableId="26E5E389" w16cex:dateUtc="2022-10-03T11:41:00Z"/>
  <w16cex:commentExtensible w16cex:durableId="26E5E450" w16cex:dateUtc="2022-10-03T11:44:00Z"/>
  <w16cex:commentExtensible w16cex:durableId="26E5E510" w16cex:dateUtc="2022-10-03T11:47:00Z"/>
  <w16cex:commentExtensible w16cex:durableId="26E5E640" w16cex:dateUtc="2022-10-03T11:52:00Z"/>
  <w16cex:commentExtensible w16cex:durableId="26E5E65F" w16cex:dateUtc="2022-10-03T11:53:00Z"/>
  <w16cex:commentExtensible w16cex:durableId="26E5E800" w16cex:dateUtc="2022-10-03T12:00:00Z"/>
  <w16cex:commentExtensible w16cex:durableId="26E5E9FE" w16cex:dateUtc="2022-10-03T12:08:00Z"/>
  <w16cex:commentExtensible w16cex:durableId="26E5EB76" w16cex:dateUtc="2022-10-03T12:15:00Z"/>
  <w16cex:commentExtensible w16cex:durableId="26E5EC36" w16cex:dateUtc="2022-10-03T12:18:00Z"/>
  <w16cex:commentExtensible w16cex:durableId="26E5EC89" w16cex:dateUtc="2022-10-03T12:19:00Z"/>
  <w16cex:commentExtensible w16cex:durableId="26E5EE58" w16cex:dateUtc="2022-10-03T12:27:00Z"/>
  <w16cex:commentExtensible w16cex:durableId="26E5EEA1" w16cex:dateUtc="2022-10-03T12:28:00Z"/>
  <w16cex:commentExtensible w16cex:durableId="26E5EF5A" w16cex:dateUtc="2022-10-03T12:31:00Z"/>
  <w16cex:commentExtensible w16cex:durableId="26E5F0B2" w16cex:dateUtc="2022-10-03T12:37:00Z"/>
  <w16cex:commentExtensible w16cex:durableId="26E5F10B" w16cex:dateUtc="2022-10-03T12:38:00Z"/>
  <w16cex:commentExtensible w16cex:durableId="26E5F220" w16cex:dateUtc="2022-10-03T12:43:00Z"/>
  <w16cex:commentExtensible w16cex:durableId="26E5F309" w16cex:dateUtc="2022-10-03T12:47:00Z"/>
  <w16cex:commentExtensible w16cex:durableId="26E5F491" w16cex:dateUtc="2022-10-03T12:53:00Z"/>
  <w16cex:commentExtensible w16cex:durableId="26E5F422" w16cex:dateUtc="2022-10-03T12:52:00Z"/>
  <w16cex:commentExtensible w16cex:durableId="26E5F550" w16cex:dateUtc="2022-10-03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D5F27" w16cid:durableId="26E5AA61"/>
  <w16cid:commentId w16cid:paraId="3CE7813B" w16cid:durableId="26E5AD95"/>
  <w16cid:commentId w16cid:paraId="50AB0434" w16cid:durableId="26E5ADFE"/>
  <w16cid:commentId w16cid:paraId="0CC8FF7C" w16cid:durableId="26E5AEFE"/>
  <w16cid:commentId w16cid:paraId="59B6EA09" w16cid:durableId="26E5AFAA"/>
  <w16cid:commentId w16cid:paraId="02CBDB25" w16cid:durableId="26E5B13E"/>
  <w16cid:commentId w16cid:paraId="01AC220F" w16cid:durableId="26E5B1C4"/>
  <w16cid:commentId w16cid:paraId="2C49E5FA" w16cid:durableId="26E5B197"/>
  <w16cid:commentId w16cid:paraId="094C7643" w16cid:durableId="26E5B580"/>
  <w16cid:commentId w16cid:paraId="25718E8E" w16cid:durableId="26E5B761"/>
  <w16cid:commentId w16cid:paraId="7D05D29F" w16cid:durableId="26E5B5F8"/>
  <w16cid:commentId w16cid:paraId="01F5D0B2" w16cid:durableId="26E5B697"/>
  <w16cid:commentId w16cid:paraId="178A4CA4" w16cid:durableId="26E5B7ED"/>
  <w16cid:commentId w16cid:paraId="0EA10616" w16cid:durableId="26E5B838"/>
  <w16cid:commentId w16cid:paraId="175FAE6B" w16cid:durableId="26E5BAD2"/>
  <w16cid:commentId w16cid:paraId="7982E851" w16cid:durableId="26E5B949"/>
  <w16cid:commentId w16cid:paraId="4A6DB2D4" w16cid:durableId="26E5BA0E"/>
  <w16cid:commentId w16cid:paraId="7095DE6E" w16cid:durableId="26E5E0B5"/>
  <w16cid:commentId w16cid:paraId="57DE9D5E" w16cid:durableId="26E5E153"/>
  <w16cid:commentId w16cid:paraId="772FAA30" w16cid:durableId="26E5E1CB"/>
  <w16cid:commentId w16cid:paraId="6E625659" w16cid:durableId="26E5E389"/>
  <w16cid:commentId w16cid:paraId="5B45CFA0" w16cid:durableId="26E5E450"/>
  <w16cid:commentId w16cid:paraId="746FB547" w16cid:durableId="26E5E510"/>
  <w16cid:commentId w16cid:paraId="53070829" w16cid:durableId="26E5E640"/>
  <w16cid:commentId w16cid:paraId="38CB2064" w16cid:durableId="26E5E65F"/>
  <w16cid:commentId w16cid:paraId="529DB631" w16cid:durableId="26E5E800"/>
  <w16cid:commentId w16cid:paraId="4841B163" w16cid:durableId="26E5E9FE"/>
  <w16cid:commentId w16cid:paraId="0D1F9FA1" w16cid:durableId="26E5EB76"/>
  <w16cid:commentId w16cid:paraId="4EA7EFD3" w16cid:durableId="26E5EC36"/>
  <w16cid:commentId w16cid:paraId="7159FD65" w16cid:durableId="26E5EC89"/>
  <w16cid:commentId w16cid:paraId="5273A630" w16cid:durableId="26E5EE58"/>
  <w16cid:commentId w16cid:paraId="59C61830" w16cid:durableId="26E5EEA1"/>
  <w16cid:commentId w16cid:paraId="4065C4A8" w16cid:durableId="26E5EF5A"/>
  <w16cid:commentId w16cid:paraId="0021B076" w16cid:durableId="26E5F0B2"/>
  <w16cid:commentId w16cid:paraId="042DD0FF" w16cid:durableId="26E5F10B"/>
  <w16cid:commentId w16cid:paraId="657C9020" w16cid:durableId="26E5F220"/>
  <w16cid:commentId w16cid:paraId="6E74C1FA" w16cid:durableId="26E5F309"/>
  <w16cid:commentId w16cid:paraId="1B196381" w16cid:durableId="26E5F491"/>
  <w16cid:commentId w16cid:paraId="3A98C849" w16cid:durableId="26E5F422"/>
  <w16cid:commentId w16cid:paraId="72F7FA36" w16cid:durableId="26E5F5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A028" w14:textId="77777777" w:rsidR="008E5AFF" w:rsidRDefault="008E5AFF" w:rsidP="00641625">
      <w:r>
        <w:separator/>
      </w:r>
    </w:p>
    <w:p w14:paraId="6E204BFE" w14:textId="77777777" w:rsidR="008E5AFF" w:rsidRDefault="008E5AFF" w:rsidP="00641625"/>
    <w:p w14:paraId="080F1AE1" w14:textId="77777777" w:rsidR="008E5AFF" w:rsidRDefault="008E5AFF" w:rsidP="00641625"/>
  </w:endnote>
  <w:endnote w:type="continuationSeparator" w:id="0">
    <w:p w14:paraId="2573D17F" w14:textId="77777777" w:rsidR="008E5AFF" w:rsidRDefault="008E5AFF" w:rsidP="00641625">
      <w:r>
        <w:continuationSeparator/>
      </w:r>
    </w:p>
    <w:p w14:paraId="752E89D7" w14:textId="77777777" w:rsidR="008E5AFF" w:rsidRDefault="008E5AFF" w:rsidP="00641625"/>
    <w:p w14:paraId="4D4DFEB4" w14:textId="77777777" w:rsidR="008E5AFF" w:rsidRDefault="008E5AFF" w:rsidP="00641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Gotham Book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26304"/>
      <w:docPartObj>
        <w:docPartGallery w:val="Page Numbers (Bottom of Page)"/>
        <w:docPartUnique/>
      </w:docPartObj>
    </w:sdtPr>
    <w:sdtEndPr/>
    <w:sdtContent>
      <w:sdt>
        <w:sdtPr>
          <w:id w:val="-707727314"/>
          <w:docPartObj>
            <w:docPartGallery w:val="Page Numbers (Top of Page)"/>
            <w:docPartUnique/>
          </w:docPartObj>
        </w:sdtPr>
        <w:sdtEndPr/>
        <w:sdtContent>
          <w:p w14:paraId="3DDCC8B3" w14:textId="140287EF" w:rsidR="001875A5" w:rsidRDefault="001875A5" w:rsidP="001875A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B0615">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B0615">
              <w:rPr>
                <w:b/>
                <w:bCs/>
                <w:noProof/>
              </w:rPr>
              <w:t>45</w:t>
            </w:r>
            <w:r>
              <w:rPr>
                <w:b/>
                <w:bCs/>
                <w:sz w:val="24"/>
              </w:rPr>
              <w:fldChar w:fldCharType="end"/>
            </w:r>
          </w:p>
        </w:sdtContent>
      </w:sdt>
    </w:sdtContent>
  </w:sdt>
  <w:p w14:paraId="5128ED73" w14:textId="0B23C408" w:rsidR="001875A5" w:rsidRPr="001875A5" w:rsidRDefault="00091C59" w:rsidP="001875A5">
    <w:pPr>
      <w:jc w:val="right"/>
      <w:rPr>
        <w:sz w:val="18"/>
        <w:szCs w:val="18"/>
      </w:rPr>
    </w:pPr>
    <w:r>
      <w:rPr>
        <w:sz w:val="18"/>
        <w:szCs w:val="18"/>
      </w:rPr>
      <w:t xml:space="preserve">Attachment </w:t>
    </w:r>
    <w:r w:rsidR="00FB4401">
      <w:rPr>
        <w:sz w:val="18"/>
        <w:szCs w:val="18"/>
      </w:rPr>
      <w:t>7</w:t>
    </w:r>
    <w:r w:rsidR="001875A5" w:rsidRPr="001875A5">
      <w:rPr>
        <w:sz w:val="18"/>
        <w:szCs w:val="18"/>
      </w:rPr>
      <w:t xml:space="preserve"> – City of Melbourne draft Design Competition 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91F8" w14:textId="787793BB" w:rsidR="00D2199C" w:rsidRDefault="00D2199C" w:rsidP="00D2199C">
    <w:pPr>
      <w:pStyle w:val="Footer"/>
      <w:jc w:val="right"/>
    </w:pPr>
  </w:p>
  <w:p w14:paraId="14AC971B" w14:textId="10391216" w:rsidR="001875A5" w:rsidRPr="001875A5" w:rsidRDefault="001875A5" w:rsidP="001875A5">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4BED" w14:textId="77777777" w:rsidR="008E5AFF" w:rsidRDefault="008E5AFF" w:rsidP="00147C47">
      <w:r>
        <w:separator/>
      </w:r>
    </w:p>
    <w:p w14:paraId="120DE9FB" w14:textId="77777777" w:rsidR="008E5AFF" w:rsidRDefault="008E5AFF" w:rsidP="00147C47"/>
    <w:p w14:paraId="2042020C" w14:textId="77777777" w:rsidR="008E5AFF" w:rsidRDefault="008E5AFF" w:rsidP="00641625"/>
  </w:footnote>
  <w:footnote w:type="continuationSeparator" w:id="0">
    <w:p w14:paraId="3D856D60" w14:textId="77777777" w:rsidR="008E5AFF" w:rsidRDefault="008E5AFF" w:rsidP="00641625">
      <w:r>
        <w:continuationSeparator/>
      </w:r>
    </w:p>
    <w:p w14:paraId="7CB0C74E" w14:textId="77777777" w:rsidR="008E5AFF" w:rsidRDefault="008E5AFF" w:rsidP="00641625"/>
    <w:p w14:paraId="3AC5E15F" w14:textId="77777777" w:rsidR="008E5AFF" w:rsidRDefault="008E5AFF" w:rsidP="006416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3B5"/>
    <w:multiLevelType w:val="hybridMultilevel"/>
    <w:tmpl w:val="BF34D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B2B3C"/>
    <w:multiLevelType w:val="multilevel"/>
    <w:tmpl w:val="4FCCC18A"/>
    <w:lvl w:ilvl="0">
      <w:start w:val="1"/>
      <w:numFmt w:val="decimal"/>
      <w:pStyle w:val="Heading4"/>
      <w:lvlText w:val="%1."/>
      <w:lvlJc w:val="left"/>
      <w:pPr>
        <w:ind w:left="360" w:hanging="360"/>
      </w:pPr>
      <w:rPr>
        <w:rFonts w:hint="default"/>
      </w:rPr>
    </w:lvl>
    <w:lvl w:ilvl="1">
      <w:start w:val="1"/>
      <w:numFmt w:val="decimal"/>
      <w:pStyle w:val="Heading5"/>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D51CC"/>
    <w:multiLevelType w:val="multilevel"/>
    <w:tmpl w:val="F7B2282A"/>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EBE3CEC"/>
    <w:multiLevelType w:val="hybridMultilevel"/>
    <w:tmpl w:val="DBBA2806"/>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F19DA"/>
    <w:multiLevelType w:val="hybridMultilevel"/>
    <w:tmpl w:val="ECAE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45155"/>
    <w:multiLevelType w:val="hybridMultilevel"/>
    <w:tmpl w:val="8DBC1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3609D5"/>
    <w:multiLevelType w:val="hybridMultilevel"/>
    <w:tmpl w:val="DFF8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AC747D"/>
    <w:multiLevelType w:val="hybridMultilevel"/>
    <w:tmpl w:val="13E0D6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03B8"/>
    <w:multiLevelType w:val="hybridMultilevel"/>
    <w:tmpl w:val="8342EFA8"/>
    <w:lvl w:ilvl="0" w:tplc="97A28D6C">
      <w:start w:val="1"/>
      <w:numFmt w:val="bullet"/>
      <w:pStyle w:val="ListBullet"/>
      <w:lvlText w:val=""/>
      <w:lvlJc w:val="left"/>
      <w:pPr>
        <w:ind w:left="206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A720C"/>
    <w:multiLevelType w:val="hybridMultilevel"/>
    <w:tmpl w:val="0A129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364B3"/>
    <w:multiLevelType w:val="hybridMultilevel"/>
    <w:tmpl w:val="C41A8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A818F3"/>
    <w:multiLevelType w:val="hybridMultilevel"/>
    <w:tmpl w:val="9D4E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20FB5"/>
    <w:multiLevelType w:val="hybridMultilevel"/>
    <w:tmpl w:val="6594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857D56"/>
    <w:multiLevelType w:val="hybridMultilevel"/>
    <w:tmpl w:val="55727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B868B1"/>
    <w:multiLevelType w:val="hybridMultilevel"/>
    <w:tmpl w:val="4BAEB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73621"/>
    <w:multiLevelType w:val="hybridMultilevel"/>
    <w:tmpl w:val="76B8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61766E"/>
    <w:multiLevelType w:val="hybridMultilevel"/>
    <w:tmpl w:val="330A4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47D91"/>
    <w:multiLevelType w:val="hybridMultilevel"/>
    <w:tmpl w:val="FA46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D63D6B"/>
    <w:multiLevelType w:val="hybridMultilevel"/>
    <w:tmpl w:val="E310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AE7B73"/>
    <w:multiLevelType w:val="hybridMultilevel"/>
    <w:tmpl w:val="74AA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1E10B4"/>
    <w:multiLevelType w:val="multilevel"/>
    <w:tmpl w:val="78EA1B16"/>
    <w:styleLink w:val="CurrentList1"/>
    <w:lvl w:ilvl="0">
      <w:start w:val="1"/>
      <w:numFmt w:val="bullet"/>
      <w:lvlText w:val=""/>
      <w:lvlJc w:val="left"/>
      <w:pPr>
        <w:ind w:left="720" w:hanging="360"/>
      </w:pPr>
      <w:rPr>
        <w:rFonts w:ascii="Symbol" w:hAnsi="Symbol" w:hint="default"/>
        <w:b/>
        <w:i w:val="0"/>
        <w:sz w:val="24"/>
        <w:szCs w:val="24"/>
      </w:rPr>
    </w:lvl>
    <w:lvl w:ilvl="1">
      <w:start w:val="1"/>
      <w:numFmt w:val="decimal"/>
      <w:lvlText w:val="%1.%2"/>
      <w:lvlJc w:val="left"/>
      <w:pPr>
        <w:tabs>
          <w:tab w:val="num" w:pos="709"/>
        </w:tabs>
        <w:ind w:left="709" w:hanging="709"/>
      </w:pPr>
      <w:rPr>
        <w:rFonts w:ascii="Arial Bold" w:hAnsi="Arial Bold" w:hint="default"/>
        <w:b/>
        <w:i w:val="0"/>
        <w:sz w:val="22"/>
        <w:szCs w:val="22"/>
        <w:u w:val="none"/>
      </w:rPr>
    </w:lvl>
    <w:lvl w:ilvl="2">
      <w:start w:val="1"/>
      <w:numFmt w:val="decimal"/>
      <w:lvlText w:val="(%3)"/>
      <w:lvlJc w:val="left"/>
      <w:pPr>
        <w:tabs>
          <w:tab w:val="num" w:pos="1418"/>
        </w:tabs>
        <w:ind w:left="1418" w:hanging="709"/>
      </w:pPr>
      <w:rPr>
        <w:rFonts w:ascii="Arial" w:hAnsi="Arial" w:hint="default"/>
        <w:b w:val="0"/>
        <w:bCs w:val="0"/>
        <w:i w:val="0"/>
        <w:iCs w:val="0"/>
        <w:caps w:val="0"/>
        <w:strike w:val="0"/>
        <w:dstrike w:val="0"/>
        <w:outline w:val="0"/>
        <w:shadow w:val="0"/>
        <w:emboss w:val="0"/>
        <w:imprint w:val="0"/>
        <w:vanish w:val="0"/>
        <w:spacing w:val="0"/>
        <w:kern w:val="0"/>
        <w:position w:val="0"/>
        <w:sz w:val="20"/>
        <w:szCs w:val="20"/>
        <w:vertAlign w:val="baseline"/>
        <w:em w:val="none"/>
      </w:rPr>
    </w:lvl>
    <w:lvl w:ilvl="3">
      <w:start w:val="1"/>
      <w:numFmt w:val="lowerLetter"/>
      <w:lvlText w:val="(%4)"/>
      <w:lvlJc w:val="left"/>
      <w:pPr>
        <w:tabs>
          <w:tab w:val="num" w:pos="2126"/>
        </w:tabs>
        <w:ind w:left="2126" w:hanging="708"/>
      </w:pPr>
      <w:rPr>
        <w:rFonts w:ascii="Arial" w:hAnsi="Arial" w:hint="default"/>
        <w:b w:val="0"/>
        <w:i w:val="0"/>
        <w:sz w:val="20"/>
        <w:szCs w:val="20"/>
      </w:rPr>
    </w:lvl>
    <w:lvl w:ilvl="4">
      <w:start w:val="1"/>
      <w:numFmt w:val="lowerRoman"/>
      <w:lvlText w:val="(%5)"/>
      <w:lvlJc w:val="left"/>
      <w:pPr>
        <w:tabs>
          <w:tab w:val="num" w:pos="2835"/>
        </w:tabs>
        <w:ind w:left="2835" w:hanging="709"/>
      </w:pPr>
      <w:rPr>
        <w:rFonts w:ascii="Arial" w:hAnsi="Arial" w:hint="default"/>
        <w:b w:val="0"/>
        <w:i w:val="0"/>
        <w:sz w:val="20"/>
        <w:szCs w:val="20"/>
      </w:rPr>
    </w:lvl>
    <w:lvl w:ilvl="5">
      <w:start w:val="1"/>
      <w:numFmt w:val="upperLetter"/>
      <w:lvlText w:val="(%6)"/>
      <w:lvlJc w:val="left"/>
      <w:pPr>
        <w:tabs>
          <w:tab w:val="num" w:pos="2006"/>
        </w:tabs>
        <w:ind w:left="2006" w:hanging="567"/>
      </w:pPr>
      <w:rPr>
        <w:rFonts w:hint="default"/>
      </w:rPr>
    </w:lvl>
    <w:lvl w:ilvl="6">
      <w:start w:val="1"/>
      <w:numFmt w:val="none"/>
      <w:lvlText w:val=""/>
      <w:lvlJc w:val="left"/>
      <w:pPr>
        <w:tabs>
          <w:tab w:val="num" w:pos="-1036"/>
        </w:tabs>
        <w:ind w:left="-1396" w:firstLine="0"/>
      </w:pPr>
      <w:rPr>
        <w:rFonts w:hint="default"/>
      </w:rPr>
    </w:lvl>
    <w:lvl w:ilvl="7">
      <w:start w:val="1"/>
      <w:numFmt w:val="none"/>
      <w:suff w:val="nothing"/>
      <w:lvlText w:val=""/>
      <w:lvlJc w:val="left"/>
      <w:pPr>
        <w:ind w:left="-1396" w:firstLine="0"/>
      </w:pPr>
      <w:rPr>
        <w:rFonts w:hint="default"/>
      </w:rPr>
    </w:lvl>
    <w:lvl w:ilvl="8">
      <w:start w:val="1"/>
      <w:numFmt w:val="none"/>
      <w:suff w:val="nothing"/>
      <w:lvlText w:val=""/>
      <w:lvlJc w:val="left"/>
      <w:pPr>
        <w:ind w:left="-1396" w:firstLine="0"/>
      </w:pPr>
      <w:rPr>
        <w:rFonts w:hint="default"/>
      </w:rPr>
    </w:lvl>
  </w:abstractNum>
  <w:abstractNum w:abstractNumId="21" w15:restartNumberingAfterBreak="0">
    <w:nsid w:val="68D80142"/>
    <w:multiLevelType w:val="hybridMultilevel"/>
    <w:tmpl w:val="96886628"/>
    <w:lvl w:ilvl="0" w:tplc="681ED8C2">
      <w:start w:val="2"/>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8B2F8F"/>
    <w:multiLevelType w:val="hybridMultilevel"/>
    <w:tmpl w:val="0212B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C81DB2"/>
    <w:multiLevelType w:val="hybridMultilevel"/>
    <w:tmpl w:val="E20C8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1F6BCA"/>
    <w:multiLevelType w:val="hybridMultilevel"/>
    <w:tmpl w:val="13E0D6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1FA51EF"/>
    <w:multiLevelType w:val="hybridMultilevel"/>
    <w:tmpl w:val="17CA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0675F5"/>
    <w:multiLevelType w:val="hybridMultilevel"/>
    <w:tmpl w:val="138E6B4C"/>
    <w:lvl w:ilvl="0" w:tplc="CD966D98">
      <w:start w:val="1"/>
      <w:numFmt w:val="bullet"/>
      <w:pStyle w:val="9p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8" w15:restartNumberingAfterBreak="0">
    <w:nsid w:val="7E665CB8"/>
    <w:multiLevelType w:val="hybridMultilevel"/>
    <w:tmpl w:val="24E82954"/>
    <w:lvl w:ilvl="0" w:tplc="0C09000F">
      <w:start w:val="1"/>
      <w:numFmt w:val="decimal"/>
      <w:lvlText w:val="%1."/>
      <w:lvlJc w:val="left"/>
      <w:pPr>
        <w:ind w:left="720" w:hanging="360"/>
      </w:pPr>
      <w:rPr>
        <w:rFonts w:hint="default"/>
      </w:rPr>
    </w:lvl>
    <w:lvl w:ilvl="1" w:tplc="CE263B92">
      <w:start w:val="3"/>
      <w:numFmt w:val="bullet"/>
      <w:lvlText w:val=""/>
      <w:lvlJc w:val="left"/>
      <w:pPr>
        <w:ind w:left="1440" w:hanging="360"/>
      </w:pPr>
      <w:rPr>
        <w:rFonts w:ascii="Symbol" w:eastAsia="MS Mincho" w:hAnsi="Symbo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7"/>
  </w:num>
  <w:num w:numId="3">
    <w:abstractNumId w:val="20"/>
  </w:num>
  <w:num w:numId="4">
    <w:abstractNumId w:val="8"/>
  </w:num>
  <w:num w:numId="5">
    <w:abstractNumId w:val="3"/>
  </w:num>
  <w:num w:numId="6">
    <w:abstractNumId w:val="19"/>
  </w:num>
  <w:num w:numId="7">
    <w:abstractNumId w:val="7"/>
  </w:num>
  <w:num w:numId="8">
    <w:abstractNumId w:val="24"/>
  </w:num>
  <w:num w:numId="9">
    <w:abstractNumId w:val="26"/>
  </w:num>
  <w:num w:numId="10">
    <w:abstractNumId w:val="1"/>
  </w:num>
  <w:num w:numId="11">
    <w:abstractNumId w:val="21"/>
  </w:num>
  <w:num w:numId="12">
    <w:abstractNumId w:val="23"/>
  </w:num>
  <w:num w:numId="13">
    <w:abstractNumId w:val="28"/>
  </w:num>
  <w:num w:numId="14">
    <w:abstractNumId w:val="22"/>
  </w:num>
  <w:num w:numId="15">
    <w:abstractNumId w:val="5"/>
  </w:num>
  <w:num w:numId="16">
    <w:abstractNumId w:val="10"/>
  </w:num>
  <w:num w:numId="17">
    <w:abstractNumId w:val="25"/>
  </w:num>
  <w:num w:numId="18">
    <w:abstractNumId w:val="13"/>
  </w:num>
  <w:num w:numId="19">
    <w:abstractNumId w:val="15"/>
  </w:num>
  <w:num w:numId="20">
    <w:abstractNumId w:val="11"/>
  </w:num>
  <w:num w:numId="21">
    <w:abstractNumId w:val="17"/>
  </w:num>
  <w:num w:numId="22">
    <w:abstractNumId w:val="18"/>
  </w:num>
  <w:num w:numId="23">
    <w:abstractNumId w:val="14"/>
  </w:num>
  <w:num w:numId="24">
    <w:abstractNumId w:val="16"/>
  </w:num>
  <w:num w:numId="25">
    <w:abstractNumId w:val="6"/>
  </w:num>
  <w:num w:numId="26">
    <w:abstractNumId w:val="12"/>
  </w:num>
  <w:num w:numId="27">
    <w:abstractNumId w:val="9"/>
  </w:num>
  <w:num w:numId="28">
    <w:abstractNumId w:val="4"/>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6B"/>
    <w:rsid w:val="0000027E"/>
    <w:rsid w:val="00010A8B"/>
    <w:rsid w:val="000126D6"/>
    <w:rsid w:val="00012A91"/>
    <w:rsid w:val="00022047"/>
    <w:rsid w:val="000223A2"/>
    <w:rsid w:val="0002256B"/>
    <w:rsid w:val="00022EEE"/>
    <w:rsid w:val="00023A6A"/>
    <w:rsid w:val="00024419"/>
    <w:rsid w:val="00026052"/>
    <w:rsid w:val="00030017"/>
    <w:rsid w:val="00030BB6"/>
    <w:rsid w:val="000366AB"/>
    <w:rsid w:val="00041333"/>
    <w:rsid w:val="00041867"/>
    <w:rsid w:val="00042BB0"/>
    <w:rsid w:val="000504A8"/>
    <w:rsid w:val="00050772"/>
    <w:rsid w:val="00051602"/>
    <w:rsid w:val="000521C5"/>
    <w:rsid w:val="000538B7"/>
    <w:rsid w:val="00057D33"/>
    <w:rsid w:val="000607B5"/>
    <w:rsid w:val="00062BBE"/>
    <w:rsid w:val="0006614A"/>
    <w:rsid w:val="00067857"/>
    <w:rsid w:val="000714C2"/>
    <w:rsid w:val="0007288C"/>
    <w:rsid w:val="000756F5"/>
    <w:rsid w:val="00076422"/>
    <w:rsid w:val="0008133F"/>
    <w:rsid w:val="000870DA"/>
    <w:rsid w:val="00087395"/>
    <w:rsid w:val="00091C59"/>
    <w:rsid w:val="000947A7"/>
    <w:rsid w:val="000961FA"/>
    <w:rsid w:val="0009659F"/>
    <w:rsid w:val="00096863"/>
    <w:rsid w:val="000A0615"/>
    <w:rsid w:val="000A11E9"/>
    <w:rsid w:val="000A1FF8"/>
    <w:rsid w:val="000A515B"/>
    <w:rsid w:val="000A6F2F"/>
    <w:rsid w:val="000B0338"/>
    <w:rsid w:val="000B0454"/>
    <w:rsid w:val="000B617E"/>
    <w:rsid w:val="000B6491"/>
    <w:rsid w:val="000C2437"/>
    <w:rsid w:val="000C5394"/>
    <w:rsid w:val="000D3ECA"/>
    <w:rsid w:val="000D4D56"/>
    <w:rsid w:val="000D62B1"/>
    <w:rsid w:val="000E086C"/>
    <w:rsid w:val="000E238D"/>
    <w:rsid w:val="000E2C92"/>
    <w:rsid w:val="000E5D12"/>
    <w:rsid w:val="000E6351"/>
    <w:rsid w:val="000E6E2F"/>
    <w:rsid w:val="000F19DE"/>
    <w:rsid w:val="000F3C80"/>
    <w:rsid w:val="000F4253"/>
    <w:rsid w:val="000F5AA7"/>
    <w:rsid w:val="000F6149"/>
    <w:rsid w:val="000F7D41"/>
    <w:rsid w:val="000F7FE1"/>
    <w:rsid w:val="00104ACB"/>
    <w:rsid w:val="00106D6E"/>
    <w:rsid w:val="00107B00"/>
    <w:rsid w:val="0011090C"/>
    <w:rsid w:val="00114CEC"/>
    <w:rsid w:val="001213D2"/>
    <w:rsid w:val="0013078B"/>
    <w:rsid w:val="001333A8"/>
    <w:rsid w:val="0013552D"/>
    <w:rsid w:val="001364D9"/>
    <w:rsid w:val="001402B4"/>
    <w:rsid w:val="00141787"/>
    <w:rsid w:val="00143572"/>
    <w:rsid w:val="001443DB"/>
    <w:rsid w:val="00147484"/>
    <w:rsid w:val="00147C47"/>
    <w:rsid w:val="0015100B"/>
    <w:rsid w:val="00151AE5"/>
    <w:rsid w:val="0015285C"/>
    <w:rsid w:val="00154CD8"/>
    <w:rsid w:val="00161870"/>
    <w:rsid w:val="00165ACD"/>
    <w:rsid w:val="00166ACC"/>
    <w:rsid w:val="00171FE7"/>
    <w:rsid w:val="00172604"/>
    <w:rsid w:val="00172F6F"/>
    <w:rsid w:val="00173A9B"/>
    <w:rsid w:val="00174A3A"/>
    <w:rsid w:val="0017671D"/>
    <w:rsid w:val="00183791"/>
    <w:rsid w:val="001875A5"/>
    <w:rsid w:val="00193BB4"/>
    <w:rsid w:val="00194D84"/>
    <w:rsid w:val="00197365"/>
    <w:rsid w:val="001A2BB6"/>
    <w:rsid w:val="001A39E4"/>
    <w:rsid w:val="001C285A"/>
    <w:rsid w:val="001C5718"/>
    <w:rsid w:val="001D1864"/>
    <w:rsid w:val="001D7CEC"/>
    <w:rsid w:val="001E1866"/>
    <w:rsid w:val="001E3D90"/>
    <w:rsid w:val="001E58C3"/>
    <w:rsid w:val="001E6392"/>
    <w:rsid w:val="001F58A8"/>
    <w:rsid w:val="001F627F"/>
    <w:rsid w:val="001F7891"/>
    <w:rsid w:val="00202F0C"/>
    <w:rsid w:val="002056D3"/>
    <w:rsid w:val="00205706"/>
    <w:rsid w:val="0021046C"/>
    <w:rsid w:val="00213DB1"/>
    <w:rsid w:val="00215240"/>
    <w:rsid w:val="002205B6"/>
    <w:rsid w:val="0022278B"/>
    <w:rsid w:val="002235B6"/>
    <w:rsid w:val="00224EF7"/>
    <w:rsid w:val="00226340"/>
    <w:rsid w:val="0023106E"/>
    <w:rsid w:val="002320D4"/>
    <w:rsid w:val="00232E13"/>
    <w:rsid w:val="00234933"/>
    <w:rsid w:val="00242483"/>
    <w:rsid w:val="002432D7"/>
    <w:rsid w:val="00252A19"/>
    <w:rsid w:val="002540A0"/>
    <w:rsid w:val="00254A9C"/>
    <w:rsid w:val="0026121C"/>
    <w:rsid w:val="002673EC"/>
    <w:rsid w:val="00270D17"/>
    <w:rsid w:val="00271F00"/>
    <w:rsid w:val="00275F80"/>
    <w:rsid w:val="00277193"/>
    <w:rsid w:val="0028328D"/>
    <w:rsid w:val="002848AE"/>
    <w:rsid w:val="00290A45"/>
    <w:rsid w:val="002A5A11"/>
    <w:rsid w:val="002A6BA7"/>
    <w:rsid w:val="002B0CA7"/>
    <w:rsid w:val="002B23A8"/>
    <w:rsid w:val="002B2417"/>
    <w:rsid w:val="002B39E4"/>
    <w:rsid w:val="002B4BC4"/>
    <w:rsid w:val="002C4D49"/>
    <w:rsid w:val="002D0BB1"/>
    <w:rsid w:val="002D14F4"/>
    <w:rsid w:val="002F133A"/>
    <w:rsid w:val="002F3254"/>
    <w:rsid w:val="002F6EB7"/>
    <w:rsid w:val="00300A8B"/>
    <w:rsid w:val="00306B7C"/>
    <w:rsid w:val="00313809"/>
    <w:rsid w:val="003170D6"/>
    <w:rsid w:val="00317286"/>
    <w:rsid w:val="0031D3D9"/>
    <w:rsid w:val="003200B2"/>
    <w:rsid w:val="00324244"/>
    <w:rsid w:val="0033409A"/>
    <w:rsid w:val="0033436F"/>
    <w:rsid w:val="00334811"/>
    <w:rsid w:val="00340585"/>
    <w:rsid w:val="00352A5A"/>
    <w:rsid w:val="0035368D"/>
    <w:rsid w:val="00354391"/>
    <w:rsid w:val="00361A12"/>
    <w:rsid w:val="00362663"/>
    <w:rsid w:val="00364168"/>
    <w:rsid w:val="003666D2"/>
    <w:rsid w:val="003669A2"/>
    <w:rsid w:val="00377640"/>
    <w:rsid w:val="00377F8E"/>
    <w:rsid w:val="00380EFC"/>
    <w:rsid w:val="0039393B"/>
    <w:rsid w:val="003945CF"/>
    <w:rsid w:val="003A1DF1"/>
    <w:rsid w:val="003A34FC"/>
    <w:rsid w:val="003A5AD8"/>
    <w:rsid w:val="003A5B32"/>
    <w:rsid w:val="003A65B6"/>
    <w:rsid w:val="003A6645"/>
    <w:rsid w:val="003A69DF"/>
    <w:rsid w:val="003A6FC1"/>
    <w:rsid w:val="003B071A"/>
    <w:rsid w:val="003B28F0"/>
    <w:rsid w:val="003B3E35"/>
    <w:rsid w:val="003C2FA9"/>
    <w:rsid w:val="003D5962"/>
    <w:rsid w:val="003E1F53"/>
    <w:rsid w:val="003E4242"/>
    <w:rsid w:val="003F23B6"/>
    <w:rsid w:val="003F2ED8"/>
    <w:rsid w:val="003F3D85"/>
    <w:rsid w:val="003F5674"/>
    <w:rsid w:val="004054C5"/>
    <w:rsid w:val="00411B07"/>
    <w:rsid w:val="00411E5B"/>
    <w:rsid w:val="00414D9B"/>
    <w:rsid w:val="00415577"/>
    <w:rsid w:val="00416E13"/>
    <w:rsid w:val="0042469E"/>
    <w:rsid w:val="00424DC9"/>
    <w:rsid w:val="004267D9"/>
    <w:rsid w:val="0042745B"/>
    <w:rsid w:val="0043143B"/>
    <w:rsid w:val="004404D9"/>
    <w:rsid w:val="00440E67"/>
    <w:rsid w:val="004447E5"/>
    <w:rsid w:val="00444DF7"/>
    <w:rsid w:val="00445892"/>
    <w:rsid w:val="00446930"/>
    <w:rsid w:val="00447806"/>
    <w:rsid w:val="00454088"/>
    <w:rsid w:val="0045457A"/>
    <w:rsid w:val="004548A4"/>
    <w:rsid w:val="00463059"/>
    <w:rsid w:val="004630C6"/>
    <w:rsid w:val="004630C7"/>
    <w:rsid w:val="00480171"/>
    <w:rsid w:val="0048741A"/>
    <w:rsid w:val="004921AE"/>
    <w:rsid w:val="00494F94"/>
    <w:rsid w:val="004A0F52"/>
    <w:rsid w:val="004A1B40"/>
    <w:rsid w:val="004A1E26"/>
    <w:rsid w:val="004A5D9B"/>
    <w:rsid w:val="004A7F69"/>
    <w:rsid w:val="004B5B1D"/>
    <w:rsid w:val="004B669C"/>
    <w:rsid w:val="004B7DB8"/>
    <w:rsid w:val="004C1AF8"/>
    <w:rsid w:val="004C200D"/>
    <w:rsid w:val="004C652B"/>
    <w:rsid w:val="004D1536"/>
    <w:rsid w:val="004D1DBC"/>
    <w:rsid w:val="004D2257"/>
    <w:rsid w:val="004D225C"/>
    <w:rsid w:val="004E4E80"/>
    <w:rsid w:val="004E6F62"/>
    <w:rsid w:val="004E7E52"/>
    <w:rsid w:val="004F2BDC"/>
    <w:rsid w:val="00505398"/>
    <w:rsid w:val="005147CA"/>
    <w:rsid w:val="00520A95"/>
    <w:rsid w:val="0052179F"/>
    <w:rsid w:val="0052236E"/>
    <w:rsid w:val="00522AD9"/>
    <w:rsid w:val="00523F8E"/>
    <w:rsid w:val="0052400E"/>
    <w:rsid w:val="00524193"/>
    <w:rsid w:val="00524D98"/>
    <w:rsid w:val="0053125E"/>
    <w:rsid w:val="0053186C"/>
    <w:rsid w:val="0053314E"/>
    <w:rsid w:val="00533BAB"/>
    <w:rsid w:val="005444FC"/>
    <w:rsid w:val="0055126E"/>
    <w:rsid w:val="00555D3E"/>
    <w:rsid w:val="00557A86"/>
    <w:rsid w:val="005602DD"/>
    <w:rsid w:val="005632F0"/>
    <w:rsid w:val="00566515"/>
    <w:rsid w:val="00570866"/>
    <w:rsid w:val="005755D5"/>
    <w:rsid w:val="00575842"/>
    <w:rsid w:val="00575B1D"/>
    <w:rsid w:val="00582766"/>
    <w:rsid w:val="005833AF"/>
    <w:rsid w:val="005916A8"/>
    <w:rsid w:val="005935C8"/>
    <w:rsid w:val="0059414F"/>
    <w:rsid w:val="005952D8"/>
    <w:rsid w:val="0059578D"/>
    <w:rsid w:val="005A0276"/>
    <w:rsid w:val="005A0288"/>
    <w:rsid w:val="005A05EC"/>
    <w:rsid w:val="005A182F"/>
    <w:rsid w:val="005A6169"/>
    <w:rsid w:val="005A6AEF"/>
    <w:rsid w:val="005C062F"/>
    <w:rsid w:val="005C2AAC"/>
    <w:rsid w:val="005C30D7"/>
    <w:rsid w:val="005C708F"/>
    <w:rsid w:val="005D2880"/>
    <w:rsid w:val="005D2B04"/>
    <w:rsid w:val="005D5A99"/>
    <w:rsid w:val="005E0DCF"/>
    <w:rsid w:val="005E1CCF"/>
    <w:rsid w:val="005E2057"/>
    <w:rsid w:val="005E3F60"/>
    <w:rsid w:val="005E4E9D"/>
    <w:rsid w:val="005E519B"/>
    <w:rsid w:val="005E553D"/>
    <w:rsid w:val="005E7E3E"/>
    <w:rsid w:val="005F2AB8"/>
    <w:rsid w:val="005F3710"/>
    <w:rsid w:val="005F6E77"/>
    <w:rsid w:val="00602535"/>
    <w:rsid w:val="00610BCE"/>
    <w:rsid w:val="00611A3A"/>
    <w:rsid w:val="00616EC9"/>
    <w:rsid w:val="006217B1"/>
    <w:rsid w:val="0062575E"/>
    <w:rsid w:val="00627AD8"/>
    <w:rsid w:val="00630B7A"/>
    <w:rsid w:val="00630BB1"/>
    <w:rsid w:val="00633F56"/>
    <w:rsid w:val="00635096"/>
    <w:rsid w:val="00637250"/>
    <w:rsid w:val="00641205"/>
    <w:rsid w:val="00641625"/>
    <w:rsid w:val="00641BB0"/>
    <w:rsid w:val="0064333E"/>
    <w:rsid w:val="00645220"/>
    <w:rsid w:val="0064534C"/>
    <w:rsid w:val="006463BB"/>
    <w:rsid w:val="00650119"/>
    <w:rsid w:val="00651CAF"/>
    <w:rsid w:val="00656500"/>
    <w:rsid w:val="00656698"/>
    <w:rsid w:val="006630AC"/>
    <w:rsid w:val="006637F3"/>
    <w:rsid w:val="006642A9"/>
    <w:rsid w:val="00664583"/>
    <w:rsid w:val="006705A5"/>
    <w:rsid w:val="00682BD5"/>
    <w:rsid w:val="006867B5"/>
    <w:rsid w:val="00690ABA"/>
    <w:rsid w:val="00690D8A"/>
    <w:rsid w:val="00694D56"/>
    <w:rsid w:val="006967C1"/>
    <w:rsid w:val="00696BFB"/>
    <w:rsid w:val="006A186E"/>
    <w:rsid w:val="006A19AD"/>
    <w:rsid w:val="006A1F56"/>
    <w:rsid w:val="006A27ED"/>
    <w:rsid w:val="006A2ED9"/>
    <w:rsid w:val="006A5148"/>
    <w:rsid w:val="006A683E"/>
    <w:rsid w:val="006B0314"/>
    <w:rsid w:val="006B1E63"/>
    <w:rsid w:val="006B3332"/>
    <w:rsid w:val="006B3A3C"/>
    <w:rsid w:val="006B3D46"/>
    <w:rsid w:val="006C1179"/>
    <w:rsid w:val="006C2FBF"/>
    <w:rsid w:val="006C4A48"/>
    <w:rsid w:val="006C5025"/>
    <w:rsid w:val="006C5B39"/>
    <w:rsid w:val="006D0539"/>
    <w:rsid w:val="006D4511"/>
    <w:rsid w:val="006E1FBA"/>
    <w:rsid w:val="006E43A1"/>
    <w:rsid w:val="006E44A4"/>
    <w:rsid w:val="006E461C"/>
    <w:rsid w:val="006E648B"/>
    <w:rsid w:val="006F0B7C"/>
    <w:rsid w:val="006F138E"/>
    <w:rsid w:val="006F150B"/>
    <w:rsid w:val="006F1B74"/>
    <w:rsid w:val="00700758"/>
    <w:rsid w:val="0070339B"/>
    <w:rsid w:val="00707E44"/>
    <w:rsid w:val="0071094C"/>
    <w:rsid w:val="00711307"/>
    <w:rsid w:val="00723A51"/>
    <w:rsid w:val="00724BBE"/>
    <w:rsid w:val="00726D78"/>
    <w:rsid w:val="0073451D"/>
    <w:rsid w:val="007373A7"/>
    <w:rsid w:val="00737F7A"/>
    <w:rsid w:val="0074328D"/>
    <w:rsid w:val="00745B86"/>
    <w:rsid w:val="00746445"/>
    <w:rsid w:val="00755110"/>
    <w:rsid w:val="007557EF"/>
    <w:rsid w:val="00763927"/>
    <w:rsid w:val="00771C0D"/>
    <w:rsid w:val="00781F86"/>
    <w:rsid w:val="007831F5"/>
    <w:rsid w:val="0078480B"/>
    <w:rsid w:val="007848D8"/>
    <w:rsid w:val="00784C09"/>
    <w:rsid w:val="0079377A"/>
    <w:rsid w:val="007952E8"/>
    <w:rsid w:val="007A5BE0"/>
    <w:rsid w:val="007A7384"/>
    <w:rsid w:val="007B0615"/>
    <w:rsid w:val="007B27D7"/>
    <w:rsid w:val="007B543F"/>
    <w:rsid w:val="007C058D"/>
    <w:rsid w:val="007C0A4F"/>
    <w:rsid w:val="007C2D7B"/>
    <w:rsid w:val="007C68F6"/>
    <w:rsid w:val="007C69B8"/>
    <w:rsid w:val="007C74DC"/>
    <w:rsid w:val="007D236F"/>
    <w:rsid w:val="007D397A"/>
    <w:rsid w:val="007D4BE4"/>
    <w:rsid w:val="007D7FEA"/>
    <w:rsid w:val="007E0CE9"/>
    <w:rsid w:val="007E1534"/>
    <w:rsid w:val="007E1995"/>
    <w:rsid w:val="007E37BB"/>
    <w:rsid w:val="007E44B7"/>
    <w:rsid w:val="007E755F"/>
    <w:rsid w:val="007F0784"/>
    <w:rsid w:val="007F0C82"/>
    <w:rsid w:val="007F3F53"/>
    <w:rsid w:val="007F56AD"/>
    <w:rsid w:val="007F77BB"/>
    <w:rsid w:val="007F7C4C"/>
    <w:rsid w:val="00802706"/>
    <w:rsid w:val="008039FC"/>
    <w:rsid w:val="008042C2"/>
    <w:rsid w:val="008073E3"/>
    <w:rsid w:val="0080769A"/>
    <w:rsid w:val="008104FE"/>
    <w:rsid w:val="00811DAD"/>
    <w:rsid w:val="00814971"/>
    <w:rsid w:val="0081723B"/>
    <w:rsid w:val="008207A0"/>
    <w:rsid w:val="00820B16"/>
    <w:rsid w:val="00832E8E"/>
    <w:rsid w:val="00835FBB"/>
    <w:rsid w:val="00836AA2"/>
    <w:rsid w:val="00841F89"/>
    <w:rsid w:val="00844022"/>
    <w:rsid w:val="00844DDD"/>
    <w:rsid w:val="00845EDF"/>
    <w:rsid w:val="008465F5"/>
    <w:rsid w:val="00851A0C"/>
    <w:rsid w:val="008543E1"/>
    <w:rsid w:val="00860E32"/>
    <w:rsid w:val="00861A27"/>
    <w:rsid w:val="008724BC"/>
    <w:rsid w:val="00875CA5"/>
    <w:rsid w:val="00880764"/>
    <w:rsid w:val="00885577"/>
    <w:rsid w:val="00885C70"/>
    <w:rsid w:val="00886DE2"/>
    <w:rsid w:val="008907A2"/>
    <w:rsid w:val="008907F3"/>
    <w:rsid w:val="0089275F"/>
    <w:rsid w:val="00896BBE"/>
    <w:rsid w:val="00896EAD"/>
    <w:rsid w:val="00897469"/>
    <w:rsid w:val="008A0B09"/>
    <w:rsid w:val="008A5367"/>
    <w:rsid w:val="008A61E9"/>
    <w:rsid w:val="008A7828"/>
    <w:rsid w:val="008B3961"/>
    <w:rsid w:val="008B5EB6"/>
    <w:rsid w:val="008C0F06"/>
    <w:rsid w:val="008C6B79"/>
    <w:rsid w:val="008D0CB4"/>
    <w:rsid w:val="008D7D8A"/>
    <w:rsid w:val="008E5AFF"/>
    <w:rsid w:val="008F2B5C"/>
    <w:rsid w:val="008F4577"/>
    <w:rsid w:val="0090773D"/>
    <w:rsid w:val="009179DE"/>
    <w:rsid w:val="0092176D"/>
    <w:rsid w:val="00924DD1"/>
    <w:rsid w:val="00931EEA"/>
    <w:rsid w:val="00933D3C"/>
    <w:rsid w:val="00935D1A"/>
    <w:rsid w:val="00937473"/>
    <w:rsid w:val="00940D66"/>
    <w:rsid w:val="00942C9E"/>
    <w:rsid w:val="009462E6"/>
    <w:rsid w:val="00947E84"/>
    <w:rsid w:val="0095058A"/>
    <w:rsid w:val="00952B53"/>
    <w:rsid w:val="00957CF9"/>
    <w:rsid w:val="00963433"/>
    <w:rsid w:val="00966A7D"/>
    <w:rsid w:val="009704A2"/>
    <w:rsid w:val="00972C54"/>
    <w:rsid w:val="00976A3A"/>
    <w:rsid w:val="00977B96"/>
    <w:rsid w:val="00977EF9"/>
    <w:rsid w:val="009845C2"/>
    <w:rsid w:val="0098485E"/>
    <w:rsid w:val="00985A66"/>
    <w:rsid w:val="0098774A"/>
    <w:rsid w:val="00991164"/>
    <w:rsid w:val="00996BBE"/>
    <w:rsid w:val="00996FEF"/>
    <w:rsid w:val="009A22D8"/>
    <w:rsid w:val="009A2F51"/>
    <w:rsid w:val="009A30D2"/>
    <w:rsid w:val="009A3610"/>
    <w:rsid w:val="009A7A19"/>
    <w:rsid w:val="009B1786"/>
    <w:rsid w:val="009B1966"/>
    <w:rsid w:val="009B72CC"/>
    <w:rsid w:val="009C1575"/>
    <w:rsid w:val="009C422A"/>
    <w:rsid w:val="009C7D16"/>
    <w:rsid w:val="009D04D6"/>
    <w:rsid w:val="009D4283"/>
    <w:rsid w:val="009D5545"/>
    <w:rsid w:val="009E018C"/>
    <w:rsid w:val="009E6134"/>
    <w:rsid w:val="009F0781"/>
    <w:rsid w:val="009F2C7F"/>
    <w:rsid w:val="009F366B"/>
    <w:rsid w:val="009F78A6"/>
    <w:rsid w:val="00A02A0D"/>
    <w:rsid w:val="00A04371"/>
    <w:rsid w:val="00A14FA1"/>
    <w:rsid w:val="00A21CF8"/>
    <w:rsid w:val="00A23035"/>
    <w:rsid w:val="00A26871"/>
    <w:rsid w:val="00A31522"/>
    <w:rsid w:val="00A31F91"/>
    <w:rsid w:val="00A34D20"/>
    <w:rsid w:val="00A36F5D"/>
    <w:rsid w:val="00A45E82"/>
    <w:rsid w:val="00A45F6E"/>
    <w:rsid w:val="00A47DFA"/>
    <w:rsid w:val="00A5004B"/>
    <w:rsid w:val="00A5166E"/>
    <w:rsid w:val="00A51ACE"/>
    <w:rsid w:val="00A52AF1"/>
    <w:rsid w:val="00A52CAF"/>
    <w:rsid w:val="00A55C4B"/>
    <w:rsid w:val="00A6008C"/>
    <w:rsid w:val="00A60A81"/>
    <w:rsid w:val="00A632A6"/>
    <w:rsid w:val="00A64627"/>
    <w:rsid w:val="00A6517C"/>
    <w:rsid w:val="00A65399"/>
    <w:rsid w:val="00A670F2"/>
    <w:rsid w:val="00A72681"/>
    <w:rsid w:val="00A73B79"/>
    <w:rsid w:val="00A73BE1"/>
    <w:rsid w:val="00A7537D"/>
    <w:rsid w:val="00A76B4C"/>
    <w:rsid w:val="00A77338"/>
    <w:rsid w:val="00A80144"/>
    <w:rsid w:val="00A866EA"/>
    <w:rsid w:val="00A86F28"/>
    <w:rsid w:val="00A93252"/>
    <w:rsid w:val="00AA0D9C"/>
    <w:rsid w:val="00AA2325"/>
    <w:rsid w:val="00AB5CAB"/>
    <w:rsid w:val="00AB7FA8"/>
    <w:rsid w:val="00AC2173"/>
    <w:rsid w:val="00AC3EE2"/>
    <w:rsid w:val="00AC46B8"/>
    <w:rsid w:val="00AD11B6"/>
    <w:rsid w:val="00AD1882"/>
    <w:rsid w:val="00AD5D0C"/>
    <w:rsid w:val="00AD672D"/>
    <w:rsid w:val="00AE43C2"/>
    <w:rsid w:val="00AE6CE0"/>
    <w:rsid w:val="00B07130"/>
    <w:rsid w:val="00B100E0"/>
    <w:rsid w:val="00B108A5"/>
    <w:rsid w:val="00B127D5"/>
    <w:rsid w:val="00B15C2F"/>
    <w:rsid w:val="00B23CD6"/>
    <w:rsid w:val="00B2489C"/>
    <w:rsid w:val="00B335B8"/>
    <w:rsid w:val="00B34D62"/>
    <w:rsid w:val="00B374F2"/>
    <w:rsid w:val="00B40519"/>
    <w:rsid w:val="00B45556"/>
    <w:rsid w:val="00B51A0B"/>
    <w:rsid w:val="00B57237"/>
    <w:rsid w:val="00B576D7"/>
    <w:rsid w:val="00B60A00"/>
    <w:rsid w:val="00B6108D"/>
    <w:rsid w:val="00B642CC"/>
    <w:rsid w:val="00B70278"/>
    <w:rsid w:val="00B70FE1"/>
    <w:rsid w:val="00B71D69"/>
    <w:rsid w:val="00B72DE5"/>
    <w:rsid w:val="00B751A4"/>
    <w:rsid w:val="00B77EC4"/>
    <w:rsid w:val="00B86670"/>
    <w:rsid w:val="00B8791B"/>
    <w:rsid w:val="00B92061"/>
    <w:rsid w:val="00B964FA"/>
    <w:rsid w:val="00B97DA9"/>
    <w:rsid w:val="00BA0AEF"/>
    <w:rsid w:val="00BA2BBA"/>
    <w:rsid w:val="00BA47BC"/>
    <w:rsid w:val="00BA4DAD"/>
    <w:rsid w:val="00BA7C36"/>
    <w:rsid w:val="00BB4640"/>
    <w:rsid w:val="00BB70FF"/>
    <w:rsid w:val="00BB73EC"/>
    <w:rsid w:val="00BB79B7"/>
    <w:rsid w:val="00BC01DB"/>
    <w:rsid w:val="00BC2CAD"/>
    <w:rsid w:val="00BC3757"/>
    <w:rsid w:val="00BC5818"/>
    <w:rsid w:val="00BC7CD4"/>
    <w:rsid w:val="00BD6007"/>
    <w:rsid w:val="00BD7CE0"/>
    <w:rsid w:val="00BE03B1"/>
    <w:rsid w:val="00BE5BAD"/>
    <w:rsid w:val="00BF1F3A"/>
    <w:rsid w:val="00BF2F1E"/>
    <w:rsid w:val="00BF408A"/>
    <w:rsid w:val="00BF4F75"/>
    <w:rsid w:val="00BF6537"/>
    <w:rsid w:val="00BF6B99"/>
    <w:rsid w:val="00C104F2"/>
    <w:rsid w:val="00C106D4"/>
    <w:rsid w:val="00C256E5"/>
    <w:rsid w:val="00C30D2D"/>
    <w:rsid w:val="00C356DA"/>
    <w:rsid w:val="00C41B4D"/>
    <w:rsid w:val="00C46CCB"/>
    <w:rsid w:val="00C471B3"/>
    <w:rsid w:val="00C50C8D"/>
    <w:rsid w:val="00C56E04"/>
    <w:rsid w:val="00C61C73"/>
    <w:rsid w:val="00C63AEC"/>
    <w:rsid w:val="00C64A66"/>
    <w:rsid w:val="00C67F50"/>
    <w:rsid w:val="00C70251"/>
    <w:rsid w:val="00C71171"/>
    <w:rsid w:val="00C7159F"/>
    <w:rsid w:val="00C72D06"/>
    <w:rsid w:val="00C742CD"/>
    <w:rsid w:val="00C74D25"/>
    <w:rsid w:val="00C77466"/>
    <w:rsid w:val="00C80A26"/>
    <w:rsid w:val="00C863DF"/>
    <w:rsid w:val="00C901B9"/>
    <w:rsid w:val="00CA50B6"/>
    <w:rsid w:val="00CB1C38"/>
    <w:rsid w:val="00CB33F7"/>
    <w:rsid w:val="00CC580E"/>
    <w:rsid w:val="00CD04D6"/>
    <w:rsid w:val="00CD1D98"/>
    <w:rsid w:val="00CD4834"/>
    <w:rsid w:val="00CE3C1E"/>
    <w:rsid w:val="00CE6126"/>
    <w:rsid w:val="00CE7278"/>
    <w:rsid w:val="00CF085A"/>
    <w:rsid w:val="00CF19C7"/>
    <w:rsid w:val="00CF1F72"/>
    <w:rsid w:val="00CF2717"/>
    <w:rsid w:val="00CF62F0"/>
    <w:rsid w:val="00D00071"/>
    <w:rsid w:val="00D01AA1"/>
    <w:rsid w:val="00D10E18"/>
    <w:rsid w:val="00D14D69"/>
    <w:rsid w:val="00D159BF"/>
    <w:rsid w:val="00D15CDD"/>
    <w:rsid w:val="00D163B2"/>
    <w:rsid w:val="00D211A5"/>
    <w:rsid w:val="00D2199C"/>
    <w:rsid w:val="00D22290"/>
    <w:rsid w:val="00D254F5"/>
    <w:rsid w:val="00D307EE"/>
    <w:rsid w:val="00D31E91"/>
    <w:rsid w:val="00D32CDF"/>
    <w:rsid w:val="00D367B0"/>
    <w:rsid w:val="00D372D5"/>
    <w:rsid w:val="00D40306"/>
    <w:rsid w:val="00D42BF8"/>
    <w:rsid w:val="00D42E9F"/>
    <w:rsid w:val="00D4685F"/>
    <w:rsid w:val="00D46B12"/>
    <w:rsid w:val="00D47EA4"/>
    <w:rsid w:val="00D52D34"/>
    <w:rsid w:val="00D533DB"/>
    <w:rsid w:val="00D53981"/>
    <w:rsid w:val="00D541F5"/>
    <w:rsid w:val="00D56918"/>
    <w:rsid w:val="00D57331"/>
    <w:rsid w:val="00D5761B"/>
    <w:rsid w:val="00D608BD"/>
    <w:rsid w:val="00D60D06"/>
    <w:rsid w:val="00D633EB"/>
    <w:rsid w:val="00D64E74"/>
    <w:rsid w:val="00D72E62"/>
    <w:rsid w:val="00D7550D"/>
    <w:rsid w:val="00D811B1"/>
    <w:rsid w:val="00D83D0E"/>
    <w:rsid w:val="00D84EE5"/>
    <w:rsid w:val="00D85D66"/>
    <w:rsid w:val="00D864BB"/>
    <w:rsid w:val="00D86D3E"/>
    <w:rsid w:val="00D87525"/>
    <w:rsid w:val="00D90042"/>
    <w:rsid w:val="00D91DEA"/>
    <w:rsid w:val="00D9765F"/>
    <w:rsid w:val="00DA34C9"/>
    <w:rsid w:val="00DA410B"/>
    <w:rsid w:val="00DA491A"/>
    <w:rsid w:val="00DA4A77"/>
    <w:rsid w:val="00DB0183"/>
    <w:rsid w:val="00DC486A"/>
    <w:rsid w:val="00DC53E8"/>
    <w:rsid w:val="00DC5788"/>
    <w:rsid w:val="00DC7F81"/>
    <w:rsid w:val="00DD10AA"/>
    <w:rsid w:val="00DE09A8"/>
    <w:rsid w:val="00DE639C"/>
    <w:rsid w:val="00DE7D45"/>
    <w:rsid w:val="00DF12D9"/>
    <w:rsid w:val="00DF201F"/>
    <w:rsid w:val="00DF3D38"/>
    <w:rsid w:val="00DF4404"/>
    <w:rsid w:val="00DF4E13"/>
    <w:rsid w:val="00DF69BD"/>
    <w:rsid w:val="00DF70AB"/>
    <w:rsid w:val="00E00116"/>
    <w:rsid w:val="00E17DBF"/>
    <w:rsid w:val="00E20679"/>
    <w:rsid w:val="00E21886"/>
    <w:rsid w:val="00E221AE"/>
    <w:rsid w:val="00E26D68"/>
    <w:rsid w:val="00E26E8E"/>
    <w:rsid w:val="00E30976"/>
    <w:rsid w:val="00E312D7"/>
    <w:rsid w:val="00E31BAA"/>
    <w:rsid w:val="00E34341"/>
    <w:rsid w:val="00E36367"/>
    <w:rsid w:val="00E36730"/>
    <w:rsid w:val="00E37988"/>
    <w:rsid w:val="00E42609"/>
    <w:rsid w:val="00E436A5"/>
    <w:rsid w:val="00E45476"/>
    <w:rsid w:val="00E54960"/>
    <w:rsid w:val="00E56BAF"/>
    <w:rsid w:val="00E642A8"/>
    <w:rsid w:val="00E66FD7"/>
    <w:rsid w:val="00E756C2"/>
    <w:rsid w:val="00E765AB"/>
    <w:rsid w:val="00E77DED"/>
    <w:rsid w:val="00E812B1"/>
    <w:rsid w:val="00E8172D"/>
    <w:rsid w:val="00E8292F"/>
    <w:rsid w:val="00E83F42"/>
    <w:rsid w:val="00E9032C"/>
    <w:rsid w:val="00E92EEA"/>
    <w:rsid w:val="00E96E9A"/>
    <w:rsid w:val="00EA26A4"/>
    <w:rsid w:val="00EA6BE8"/>
    <w:rsid w:val="00EB15B6"/>
    <w:rsid w:val="00EB2B1D"/>
    <w:rsid w:val="00EB4FBC"/>
    <w:rsid w:val="00EB4FFF"/>
    <w:rsid w:val="00EB604D"/>
    <w:rsid w:val="00EC706C"/>
    <w:rsid w:val="00ED1ACD"/>
    <w:rsid w:val="00ED2A2A"/>
    <w:rsid w:val="00ED3C91"/>
    <w:rsid w:val="00ED7356"/>
    <w:rsid w:val="00ED7719"/>
    <w:rsid w:val="00EE149C"/>
    <w:rsid w:val="00EE7402"/>
    <w:rsid w:val="00F1582E"/>
    <w:rsid w:val="00F206AD"/>
    <w:rsid w:val="00F2290E"/>
    <w:rsid w:val="00F23484"/>
    <w:rsid w:val="00F23844"/>
    <w:rsid w:val="00F24C59"/>
    <w:rsid w:val="00F24DBD"/>
    <w:rsid w:val="00F305D0"/>
    <w:rsid w:val="00F31170"/>
    <w:rsid w:val="00F32830"/>
    <w:rsid w:val="00F330E8"/>
    <w:rsid w:val="00F4047C"/>
    <w:rsid w:val="00F42966"/>
    <w:rsid w:val="00F47C51"/>
    <w:rsid w:val="00F519F2"/>
    <w:rsid w:val="00F53785"/>
    <w:rsid w:val="00F5460E"/>
    <w:rsid w:val="00F56C18"/>
    <w:rsid w:val="00F5742D"/>
    <w:rsid w:val="00F61CA8"/>
    <w:rsid w:val="00F66F7C"/>
    <w:rsid w:val="00F7203B"/>
    <w:rsid w:val="00F7242B"/>
    <w:rsid w:val="00F74B31"/>
    <w:rsid w:val="00F754AB"/>
    <w:rsid w:val="00F7566A"/>
    <w:rsid w:val="00F77614"/>
    <w:rsid w:val="00F776E1"/>
    <w:rsid w:val="00F81A25"/>
    <w:rsid w:val="00F81B26"/>
    <w:rsid w:val="00F838CA"/>
    <w:rsid w:val="00F90D66"/>
    <w:rsid w:val="00F919E3"/>
    <w:rsid w:val="00F9299A"/>
    <w:rsid w:val="00F96260"/>
    <w:rsid w:val="00F972C9"/>
    <w:rsid w:val="00F97A67"/>
    <w:rsid w:val="00FA021F"/>
    <w:rsid w:val="00FA132F"/>
    <w:rsid w:val="00FA5F06"/>
    <w:rsid w:val="00FA7229"/>
    <w:rsid w:val="00FB045B"/>
    <w:rsid w:val="00FB1074"/>
    <w:rsid w:val="00FB19EC"/>
    <w:rsid w:val="00FB4401"/>
    <w:rsid w:val="00FB4E34"/>
    <w:rsid w:val="00FB5479"/>
    <w:rsid w:val="00FB54DD"/>
    <w:rsid w:val="00FC20C1"/>
    <w:rsid w:val="00FC6A8C"/>
    <w:rsid w:val="00FD2F49"/>
    <w:rsid w:val="00FD359B"/>
    <w:rsid w:val="00FD3C80"/>
    <w:rsid w:val="00FD6CB7"/>
    <w:rsid w:val="00FE116A"/>
    <w:rsid w:val="00FE1321"/>
    <w:rsid w:val="00FE2E48"/>
    <w:rsid w:val="00FE6A35"/>
    <w:rsid w:val="00FE6B5E"/>
    <w:rsid w:val="00FE7A6A"/>
    <w:rsid w:val="00FF0C2E"/>
    <w:rsid w:val="00FF0D6D"/>
    <w:rsid w:val="00FF5A1C"/>
    <w:rsid w:val="00FF6112"/>
    <w:rsid w:val="01A4966B"/>
    <w:rsid w:val="01C89F5F"/>
    <w:rsid w:val="01D7C189"/>
    <w:rsid w:val="028ECD6D"/>
    <w:rsid w:val="02A7453F"/>
    <w:rsid w:val="03268F29"/>
    <w:rsid w:val="03386419"/>
    <w:rsid w:val="034AFCA8"/>
    <w:rsid w:val="039E9407"/>
    <w:rsid w:val="04467FB6"/>
    <w:rsid w:val="04572C50"/>
    <w:rsid w:val="04B0689B"/>
    <w:rsid w:val="0554491D"/>
    <w:rsid w:val="05C3236F"/>
    <w:rsid w:val="06B64DEF"/>
    <w:rsid w:val="0732985E"/>
    <w:rsid w:val="074E926E"/>
    <w:rsid w:val="0788EFE6"/>
    <w:rsid w:val="088B922E"/>
    <w:rsid w:val="08983FD1"/>
    <w:rsid w:val="095D5C71"/>
    <w:rsid w:val="097F5521"/>
    <w:rsid w:val="0AE29285"/>
    <w:rsid w:val="0B0681C2"/>
    <w:rsid w:val="0B08991A"/>
    <w:rsid w:val="0B2C92AC"/>
    <w:rsid w:val="0B503688"/>
    <w:rsid w:val="0CECFD58"/>
    <w:rsid w:val="0CF4EADE"/>
    <w:rsid w:val="0D4230E1"/>
    <w:rsid w:val="0DBBEC0A"/>
    <w:rsid w:val="0EAD09CF"/>
    <w:rsid w:val="0FEE8F02"/>
    <w:rsid w:val="0FF31B42"/>
    <w:rsid w:val="10136343"/>
    <w:rsid w:val="107961F4"/>
    <w:rsid w:val="10C85C5A"/>
    <w:rsid w:val="11119E2D"/>
    <w:rsid w:val="11F1AB83"/>
    <w:rsid w:val="124B045E"/>
    <w:rsid w:val="12C9470B"/>
    <w:rsid w:val="132ABC04"/>
    <w:rsid w:val="1424E606"/>
    <w:rsid w:val="14328A44"/>
    <w:rsid w:val="1460F9EF"/>
    <w:rsid w:val="146435B2"/>
    <w:rsid w:val="15396FBF"/>
    <w:rsid w:val="153BA437"/>
    <w:rsid w:val="155E0463"/>
    <w:rsid w:val="15668961"/>
    <w:rsid w:val="15BAB3FF"/>
    <w:rsid w:val="1600E7CD"/>
    <w:rsid w:val="1682A4C7"/>
    <w:rsid w:val="182B60D1"/>
    <w:rsid w:val="183D68E6"/>
    <w:rsid w:val="18EDD9DA"/>
    <w:rsid w:val="19339AF9"/>
    <w:rsid w:val="195AA713"/>
    <w:rsid w:val="19D36DE6"/>
    <w:rsid w:val="19FC3C88"/>
    <w:rsid w:val="1A7989B6"/>
    <w:rsid w:val="1A8C3AEC"/>
    <w:rsid w:val="1AA1CBC8"/>
    <w:rsid w:val="1B34272E"/>
    <w:rsid w:val="1BC70527"/>
    <w:rsid w:val="1BFD552B"/>
    <w:rsid w:val="1CB0FAD8"/>
    <w:rsid w:val="1CC1EB50"/>
    <w:rsid w:val="1DD93E02"/>
    <w:rsid w:val="1DE3D83E"/>
    <w:rsid w:val="1DF86114"/>
    <w:rsid w:val="1F11FE4C"/>
    <w:rsid w:val="1F6CCF19"/>
    <w:rsid w:val="1FB26374"/>
    <w:rsid w:val="203C5AC4"/>
    <w:rsid w:val="204DDF43"/>
    <w:rsid w:val="207C1666"/>
    <w:rsid w:val="20A011A3"/>
    <w:rsid w:val="20ED8563"/>
    <w:rsid w:val="2104C157"/>
    <w:rsid w:val="21A67453"/>
    <w:rsid w:val="21B91ABA"/>
    <w:rsid w:val="232DD5A0"/>
    <w:rsid w:val="24192462"/>
    <w:rsid w:val="242D7153"/>
    <w:rsid w:val="256B17BC"/>
    <w:rsid w:val="2604C7EF"/>
    <w:rsid w:val="26793CA8"/>
    <w:rsid w:val="26D6DC4A"/>
    <w:rsid w:val="26DE967F"/>
    <w:rsid w:val="26E0B67E"/>
    <w:rsid w:val="270ACE8A"/>
    <w:rsid w:val="28220DFB"/>
    <w:rsid w:val="28A5A818"/>
    <w:rsid w:val="293D0CDB"/>
    <w:rsid w:val="296A52E4"/>
    <w:rsid w:val="2A5A446A"/>
    <w:rsid w:val="2A8ABBE8"/>
    <w:rsid w:val="2AA79A20"/>
    <w:rsid w:val="2ADAA511"/>
    <w:rsid w:val="2B825621"/>
    <w:rsid w:val="2C3B2866"/>
    <w:rsid w:val="2C996FA3"/>
    <w:rsid w:val="2CC68945"/>
    <w:rsid w:val="2CD0376C"/>
    <w:rsid w:val="2D077D8B"/>
    <w:rsid w:val="2D7E54A4"/>
    <w:rsid w:val="2E97FFBE"/>
    <w:rsid w:val="2F259247"/>
    <w:rsid w:val="300E9112"/>
    <w:rsid w:val="30EF4F0D"/>
    <w:rsid w:val="313793B8"/>
    <w:rsid w:val="31C48F0F"/>
    <w:rsid w:val="3298EEA8"/>
    <w:rsid w:val="32C989E5"/>
    <w:rsid w:val="333C568E"/>
    <w:rsid w:val="34802429"/>
    <w:rsid w:val="34A8FE5E"/>
    <w:rsid w:val="34E75DE2"/>
    <w:rsid w:val="356BF996"/>
    <w:rsid w:val="35FE6B77"/>
    <w:rsid w:val="360BC083"/>
    <w:rsid w:val="361CFB5A"/>
    <w:rsid w:val="36862D1B"/>
    <w:rsid w:val="369AA594"/>
    <w:rsid w:val="37D77CE4"/>
    <w:rsid w:val="3876E7FE"/>
    <w:rsid w:val="393E2BAE"/>
    <w:rsid w:val="39796FD9"/>
    <w:rsid w:val="39B4CA3E"/>
    <w:rsid w:val="39DFA9E7"/>
    <w:rsid w:val="3A4C8243"/>
    <w:rsid w:val="3AB56657"/>
    <w:rsid w:val="3B97C36D"/>
    <w:rsid w:val="3C93BA11"/>
    <w:rsid w:val="3D7EF901"/>
    <w:rsid w:val="3DB03919"/>
    <w:rsid w:val="3DDB50EA"/>
    <w:rsid w:val="3DFCEE63"/>
    <w:rsid w:val="3F9498D6"/>
    <w:rsid w:val="3F997A6C"/>
    <w:rsid w:val="3F9C865C"/>
    <w:rsid w:val="405CA875"/>
    <w:rsid w:val="40D82680"/>
    <w:rsid w:val="4110E944"/>
    <w:rsid w:val="41D938F7"/>
    <w:rsid w:val="4248832E"/>
    <w:rsid w:val="42D4271E"/>
    <w:rsid w:val="43D0B598"/>
    <w:rsid w:val="43FD62A4"/>
    <w:rsid w:val="43FF755C"/>
    <w:rsid w:val="444A926E"/>
    <w:rsid w:val="45993305"/>
    <w:rsid w:val="459DC3EB"/>
    <w:rsid w:val="46A7989A"/>
    <w:rsid w:val="47454B10"/>
    <w:rsid w:val="476A236F"/>
    <w:rsid w:val="476A6FD2"/>
    <w:rsid w:val="47823330"/>
    <w:rsid w:val="4946F06E"/>
    <w:rsid w:val="499BE197"/>
    <w:rsid w:val="49B7577F"/>
    <w:rsid w:val="49BBB607"/>
    <w:rsid w:val="49DDBF17"/>
    <w:rsid w:val="49FDBB37"/>
    <w:rsid w:val="4A2989C9"/>
    <w:rsid w:val="4A8CA048"/>
    <w:rsid w:val="4AD46459"/>
    <w:rsid w:val="4B1BEAFB"/>
    <w:rsid w:val="4B740F9C"/>
    <w:rsid w:val="4BAE9DB5"/>
    <w:rsid w:val="4CD38259"/>
    <w:rsid w:val="4D1DBB79"/>
    <w:rsid w:val="4D628FA3"/>
    <w:rsid w:val="4DA23455"/>
    <w:rsid w:val="4E6F52BA"/>
    <w:rsid w:val="4E8AD7FC"/>
    <w:rsid w:val="4EA84F87"/>
    <w:rsid w:val="4EB803FD"/>
    <w:rsid w:val="4EE537A7"/>
    <w:rsid w:val="4F01D88C"/>
    <w:rsid w:val="4F3B414D"/>
    <w:rsid w:val="4FB78BBC"/>
    <w:rsid w:val="50039A3C"/>
    <w:rsid w:val="5018B7D5"/>
    <w:rsid w:val="501936C4"/>
    <w:rsid w:val="50D13F73"/>
    <w:rsid w:val="5225791A"/>
    <w:rsid w:val="52406C7A"/>
    <w:rsid w:val="52EF2C7E"/>
    <w:rsid w:val="53A49D7D"/>
    <w:rsid w:val="53F0887B"/>
    <w:rsid w:val="557C2D23"/>
    <w:rsid w:val="55C7243F"/>
    <w:rsid w:val="5605F082"/>
    <w:rsid w:val="561C33D1"/>
    <w:rsid w:val="56364D05"/>
    <w:rsid w:val="56D2CC0C"/>
    <w:rsid w:val="56D50CD1"/>
    <w:rsid w:val="579E3022"/>
    <w:rsid w:val="57C3139B"/>
    <w:rsid w:val="58A21E20"/>
    <w:rsid w:val="58F3B320"/>
    <w:rsid w:val="5939A12F"/>
    <w:rsid w:val="5B968705"/>
    <w:rsid w:val="5CB3069B"/>
    <w:rsid w:val="5D325766"/>
    <w:rsid w:val="5D32BC0D"/>
    <w:rsid w:val="5DB0B82C"/>
    <w:rsid w:val="5DE2F7C1"/>
    <w:rsid w:val="5E6CB2CE"/>
    <w:rsid w:val="613F3940"/>
    <w:rsid w:val="6161488E"/>
    <w:rsid w:val="62441A7D"/>
    <w:rsid w:val="6275037F"/>
    <w:rsid w:val="62BFE548"/>
    <w:rsid w:val="634023F1"/>
    <w:rsid w:val="63CFD364"/>
    <w:rsid w:val="646C1035"/>
    <w:rsid w:val="64C28F87"/>
    <w:rsid w:val="6508FF39"/>
    <w:rsid w:val="65B758BF"/>
    <w:rsid w:val="65F70BA2"/>
    <w:rsid w:val="6623C8AD"/>
    <w:rsid w:val="67C9E8C2"/>
    <w:rsid w:val="69274126"/>
    <w:rsid w:val="69A0D82C"/>
    <w:rsid w:val="6A0C2238"/>
    <w:rsid w:val="6A1FE7D2"/>
    <w:rsid w:val="6B2F6FD4"/>
    <w:rsid w:val="6B90916C"/>
    <w:rsid w:val="6BBAD2E7"/>
    <w:rsid w:val="6BD8747E"/>
    <w:rsid w:val="6C31A62A"/>
    <w:rsid w:val="6C5CC117"/>
    <w:rsid w:val="6C874565"/>
    <w:rsid w:val="6CE43B30"/>
    <w:rsid w:val="6D6847F2"/>
    <w:rsid w:val="6D73E55B"/>
    <w:rsid w:val="6DB3E08B"/>
    <w:rsid w:val="6E7C2567"/>
    <w:rsid w:val="6EF6DC99"/>
    <w:rsid w:val="6F39924E"/>
    <w:rsid w:val="6F46546D"/>
    <w:rsid w:val="6F662564"/>
    <w:rsid w:val="6F8DC4D8"/>
    <w:rsid w:val="6FD730C4"/>
    <w:rsid w:val="6FF9E8A7"/>
    <w:rsid w:val="70780B80"/>
    <w:rsid w:val="7092ACFA"/>
    <w:rsid w:val="7096361A"/>
    <w:rsid w:val="719255E6"/>
    <w:rsid w:val="72A466F0"/>
    <w:rsid w:val="72B3DE8F"/>
    <w:rsid w:val="72F91AF1"/>
    <w:rsid w:val="733404DE"/>
    <w:rsid w:val="75E0ED79"/>
    <w:rsid w:val="7771101B"/>
    <w:rsid w:val="77A7EB57"/>
    <w:rsid w:val="77B86E3A"/>
    <w:rsid w:val="797C85B4"/>
    <w:rsid w:val="7AB203FA"/>
    <w:rsid w:val="7BAF11FB"/>
    <w:rsid w:val="7C1F5A4E"/>
    <w:rsid w:val="7C9BE3A0"/>
    <w:rsid w:val="7D2F5282"/>
    <w:rsid w:val="7D3D662B"/>
    <w:rsid w:val="7E212AF6"/>
    <w:rsid w:val="7E412716"/>
    <w:rsid w:val="7E5AB41A"/>
    <w:rsid w:val="7E666D3A"/>
    <w:rsid w:val="7EA0E7E8"/>
    <w:rsid w:val="7F8CBD55"/>
    <w:rsid w:val="7FF10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25AC09"/>
  <w15:chartTrackingRefBased/>
  <w15:docId w15:val="{4AEA38E6-3C56-4DFF-88D8-7857B28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E9"/>
    <w:pPr>
      <w:spacing w:after="120" w:line="276" w:lineRule="auto"/>
    </w:pPr>
    <w:rPr>
      <w:rFonts w:eastAsia="MS Mincho" w:cs="Arial"/>
      <w:szCs w:val="24"/>
      <w:lang w:val="en-GB" w:eastAsia="en-US"/>
    </w:rPr>
  </w:style>
  <w:style w:type="paragraph" w:styleId="Heading1">
    <w:name w:val="heading 1"/>
    <w:basedOn w:val="Normal"/>
    <w:next w:val="Normal"/>
    <w:link w:val="Heading1Char"/>
    <w:uiPriority w:val="9"/>
    <w:qFormat/>
    <w:rsid w:val="00FE2E48"/>
    <w:pPr>
      <w:outlineLvl w:val="0"/>
    </w:pPr>
    <w:rPr>
      <w:b/>
      <w:bCs/>
      <w:color w:val="00AECB"/>
      <w:sz w:val="28"/>
      <w:szCs w:val="32"/>
    </w:rPr>
  </w:style>
  <w:style w:type="paragraph" w:styleId="Heading2">
    <w:name w:val="heading 2"/>
    <w:basedOn w:val="Normal"/>
    <w:next w:val="Normal"/>
    <w:link w:val="Heading2Char"/>
    <w:unhideWhenUsed/>
    <w:qFormat/>
    <w:rsid w:val="0059578D"/>
    <w:pPr>
      <w:spacing w:before="480" w:after="240"/>
      <w:outlineLvl w:val="1"/>
    </w:pPr>
    <w:rPr>
      <w:rFonts w:ascii="Arial Bold" w:eastAsia="MS Gothic" w:hAnsi="Arial Bold"/>
      <w:bCs/>
      <w:color w:val="00AECB"/>
      <w:sz w:val="24"/>
      <w:szCs w:val="26"/>
      <w:lang w:val="en-US"/>
    </w:rPr>
  </w:style>
  <w:style w:type="paragraph" w:styleId="Heading3">
    <w:name w:val="heading 3"/>
    <w:basedOn w:val="Normal"/>
    <w:next w:val="Normal"/>
    <w:link w:val="Heading3Char"/>
    <w:autoRedefine/>
    <w:uiPriority w:val="9"/>
    <w:unhideWhenUsed/>
    <w:qFormat/>
    <w:rsid w:val="00FA5F06"/>
    <w:pPr>
      <w:spacing w:before="360"/>
      <w:outlineLvl w:val="2"/>
    </w:pPr>
    <w:rPr>
      <w:rFonts w:eastAsia="MS Gothic"/>
      <w:color w:val="00AECB"/>
      <w:sz w:val="22"/>
      <w:szCs w:val="26"/>
      <w:lang w:val="en-US"/>
    </w:rPr>
  </w:style>
  <w:style w:type="paragraph" w:styleId="Heading4">
    <w:name w:val="heading 4"/>
    <w:basedOn w:val="Normal"/>
    <w:next w:val="Normal"/>
    <w:link w:val="Heading4Char"/>
    <w:uiPriority w:val="9"/>
    <w:unhideWhenUsed/>
    <w:qFormat/>
    <w:rsid w:val="00641625"/>
    <w:pPr>
      <w:numPr>
        <w:numId w:val="10"/>
      </w:numPr>
      <w:spacing w:before="240"/>
      <w:ind w:left="357" w:hanging="357"/>
      <w:outlineLvl w:val="3"/>
    </w:pPr>
    <w:rPr>
      <w:color w:val="00AECB"/>
      <w:sz w:val="22"/>
      <w:lang w:val="en-US"/>
    </w:rPr>
  </w:style>
  <w:style w:type="paragraph" w:styleId="Heading5">
    <w:name w:val="heading 5"/>
    <w:basedOn w:val="Heading4"/>
    <w:next w:val="Normal"/>
    <w:link w:val="Heading5Char"/>
    <w:uiPriority w:val="9"/>
    <w:unhideWhenUsed/>
    <w:qFormat/>
    <w:rsid w:val="00641625"/>
    <w:pPr>
      <w:numPr>
        <w:ilvl w:val="1"/>
      </w:numPr>
      <w:spacing w:before="120"/>
      <w:ind w:left="992" w:hanging="635"/>
      <w:outlineLvl w:val="4"/>
    </w:pPr>
    <w:rPr>
      <w:color w:val="auto"/>
      <w:sz w:val="20"/>
    </w:rPr>
  </w:style>
  <w:style w:type="paragraph" w:styleId="Heading6">
    <w:name w:val="heading 6"/>
    <w:basedOn w:val="Normal"/>
    <w:next w:val="Normal"/>
    <w:link w:val="Heading6Char"/>
    <w:uiPriority w:val="9"/>
    <w:unhideWhenUsed/>
    <w:rsid w:val="00641625"/>
    <w:pPr>
      <w:spacing w:before="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48"/>
    <w:rPr>
      <w:rFonts w:eastAsia="MS Mincho"/>
      <w:b/>
      <w:bCs/>
      <w:color w:val="00AECB"/>
      <w:sz w:val="28"/>
      <w:szCs w:val="32"/>
      <w:lang w:eastAsia="en-US"/>
    </w:rPr>
  </w:style>
  <w:style w:type="character" w:customStyle="1" w:styleId="Heading2Char">
    <w:name w:val="Heading 2 Char"/>
    <w:basedOn w:val="DefaultParagraphFont"/>
    <w:link w:val="Heading2"/>
    <w:rsid w:val="0059578D"/>
    <w:rPr>
      <w:rFonts w:ascii="Arial Bold" w:eastAsia="MS Gothic" w:hAnsi="Arial Bold"/>
      <w:bCs/>
      <w:color w:val="00AECB"/>
      <w:sz w:val="24"/>
      <w:szCs w:val="26"/>
      <w:lang w:val="en-US" w:eastAsia="en-US"/>
    </w:rPr>
  </w:style>
  <w:style w:type="character" w:customStyle="1" w:styleId="Heading3Char">
    <w:name w:val="Heading 3 Char"/>
    <w:basedOn w:val="DefaultParagraphFont"/>
    <w:link w:val="Heading3"/>
    <w:uiPriority w:val="9"/>
    <w:rsid w:val="00FA5F06"/>
    <w:rPr>
      <w:rFonts w:eastAsia="MS Gothic" w:cs="Arial"/>
      <w:color w:val="00AECB"/>
      <w:sz w:val="22"/>
      <w:szCs w:val="26"/>
      <w:lang w:val="en-US" w:eastAsia="en-US"/>
    </w:rPr>
  </w:style>
  <w:style w:type="character" w:customStyle="1" w:styleId="Heading4Char">
    <w:name w:val="Heading 4 Char"/>
    <w:basedOn w:val="DefaultParagraphFont"/>
    <w:link w:val="Heading4"/>
    <w:uiPriority w:val="9"/>
    <w:rsid w:val="00641625"/>
    <w:rPr>
      <w:rFonts w:eastAsia="MS Mincho" w:cs="Arial"/>
      <w:color w:val="00AECB"/>
      <w:sz w:val="22"/>
      <w:szCs w:val="24"/>
      <w:lang w:val="en-US" w:eastAsia="en-US"/>
    </w:rPr>
  </w:style>
  <w:style w:type="character" w:customStyle="1" w:styleId="Heading5Char">
    <w:name w:val="Heading 5 Char"/>
    <w:basedOn w:val="DefaultParagraphFont"/>
    <w:link w:val="Heading5"/>
    <w:uiPriority w:val="9"/>
    <w:rsid w:val="00641625"/>
    <w:rPr>
      <w:rFonts w:eastAsia="MS Mincho" w:cs="Arial"/>
      <w:szCs w:val="24"/>
      <w:lang w:val="en-US" w:eastAsia="en-US"/>
    </w:rPr>
  </w:style>
  <w:style w:type="paragraph" w:styleId="ListParagraph">
    <w:name w:val="List Paragraph"/>
    <w:basedOn w:val="Normal"/>
    <w:link w:val="ListParagraphChar"/>
    <w:uiPriority w:val="34"/>
    <w:qFormat/>
    <w:rsid w:val="00FD3C80"/>
    <w:pPr>
      <w:spacing w:after="0" w:line="240" w:lineRule="auto"/>
      <w:ind w:left="720"/>
      <w:contextualSpacing/>
    </w:pPr>
    <w:rPr>
      <w:rFonts w:cs="Calibri"/>
    </w:rPr>
  </w:style>
  <w:style w:type="table" w:styleId="TableGrid">
    <w:name w:val="Table Grid"/>
    <w:basedOn w:val="TableNormal"/>
    <w:uiPriority w:val="59"/>
    <w:rsid w:val="0002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461C"/>
    <w:rPr>
      <w:b/>
    </w:rPr>
  </w:style>
  <w:style w:type="character" w:styleId="CommentReference">
    <w:name w:val="annotation reference"/>
    <w:basedOn w:val="DefaultParagraphFont"/>
    <w:uiPriority w:val="99"/>
    <w:semiHidden/>
    <w:unhideWhenUsed/>
    <w:rsid w:val="0002256B"/>
    <w:rPr>
      <w:sz w:val="16"/>
      <w:szCs w:val="16"/>
    </w:rPr>
  </w:style>
  <w:style w:type="paragraph" w:styleId="CommentText">
    <w:name w:val="annotation text"/>
    <w:basedOn w:val="Normal"/>
    <w:link w:val="CommentTextChar"/>
    <w:uiPriority w:val="99"/>
    <w:unhideWhenUsed/>
    <w:rsid w:val="0002256B"/>
    <w:pPr>
      <w:spacing w:after="0" w:line="240" w:lineRule="auto"/>
    </w:pPr>
    <w:rPr>
      <w:rFonts w:ascii="Calibri" w:hAnsi="Calibri" w:cs="Calibri"/>
      <w:szCs w:val="20"/>
    </w:rPr>
  </w:style>
  <w:style w:type="character" w:customStyle="1" w:styleId="CommentTextChar">
    <w:name w:val="Comment Text Char"/>
    <w:basedOn w:val="DefaultParagraphFont"/>
    <w:link w:val="CommentText"/>
    <w:uiPriority w:val="99"/>
    <w:rsid w:val="0002256B"/>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02256B"/>
    <w:rPr>
      <w:b/>
      <w:bCs/>
    </w:rPr>
  </w:style>
  <w:style w:type="character" w:customStyle="1" w:styleId="CommentSubjectChar">
    <w:name w:val="Comment Subject Char"/>
    <w:basedOn w:val="CommentTextChar"/>
    <w:link w:val="CommentSubject"/>
    <w:uiPriority w:val="99"/>
    <w:semiHidden/>
    <w:rsid w:val="0002256B"/>
    <w:rPr>
      <w:rFonts w:ascii="Calibri" w:hAnsi="Calibri" w:cs="Calibri"/>
      <w:b/>
      <w:bCs/>
      <w:lang w:eastAsia="en-US"/>
    </w:rPr>
  </w:style>
  <w:style w:type="paragraph" w:styleId="BalloonText">
    <w:name w:val="Balloon Text"/>
    <w:basedOn w:val="Normal"/>
    <w:link w:val="BalloonTextChar"/>
    <w:uiPriority w:val="99"/>
    <w:semiHidden/>
    <w:unhideWhenUsed/>
    <w:rsid w:val="0002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6B"/>
    <w:rPr>
      <w:rFonts w:ascii="Segoe UI" w:hAnsi="Segoe UI" w:cs="Segoe UI"/>
      <w:sz w:val="18"/>
      <w:szCs w:val="18"/>
      <w:lang w:eastAsia="en-US"/>
    </w:rPr>
  </w:style>
  <w:style w:type="paragraph" w:styleId="TOCHeading">
    <w:name w:val="TOC Heading"/>
    <w:basedOn w:val="Heading1"/>
    <w:next w:val="Normal"/>
    <w:uiPriority w:val="39"/>
    <w:unhideWhenUsed/>
    <w:qFormat/>
    <w:rsid w:val="00DF70AB"/>
    <w:pPr>
      <w:keepNext/>
      <w:keepLines/>
      <w:spacing w:before="240" w:line="259" w:lineRule="auto"/>
      <w:outlineLvl w:val="9"/>
    </w:pPr>
    <w:rPr>
      <w:rFonts w:cstheme="majorBidi"/>
      <w:b w:val="0"/>
    </w:rPr>
  </w:style>
  <w:style w:type="paragraph" w:styleId="TOC1">
    <w:name w:val="toc 1"/>
    <w:basedOn w:val="Normal"/>
    <w:next w:val="Normal"/>
    <w:autoRedefine/>
    <w:uiPriority w:val="39"/>
    <w:unhideWhenUsed/>
    <w:rsid w:val="00197365"/>
    <w:pPr>
      <w:tabs>
        <w:tab w:val="right" w:leader="dot" w:pos="9016"/>
      </w:tabs>
      <w:spacing w:after="100" w:line="240" w:lineRule="auto"/>
    </w:pPr>
    <w:rPr>
      <w:b/>
      <w:noProof/>
    </w:rPr>
  </w:style>
  <w:style w:type="paragraph" w:styleId="TOC2">
    <w:name w:val="toc 2"/>
    <w:basedOn w:val="Normal"/>
    <w:next w:val="Normal"/>
    <w:autoRedefine/>
    <w:uiPriority w:val="39"/>
    <w:unhideWhenUsed/>
    <w:rsid w:val="003669A2"/>
    <w:pPr>
      <w:tabs>
        <w:tab w:val="right" w:leader="dot" w:pos="9016"/>
      </w:tabs>
      <w:spacing w:after="100" w:line="240" w:lineRule="auto"/>
      <w:ind w:left="220"/>
    </w:pPr>
    <w:rPr>
      <w:rFonts w:cs="Calibri"/>
    </w:rPr>
  </w:style>
  <w:style w:type="paragraph" w:styleId="TOC3">
    <w:name w:val="toc 3"/>
    <w:basedOn w:val="Normal"/>
    <w:next w:val="Normal"/>
    <w:autoRedefine/>
    <w:uiPriority w:val="39"/>
    <w:unhideWhenUsed/>
    <w:rsid w:val="00377F8E"/>
    <w:pPr>
      <w:tabs>
        <w:tab w:val="right" w:leader="dot" w:pos="9016"/>
      </w:tabs>
      <w:spacing w:after="100" w:line="240" w:lineRule="auto"/>
      <w:ind w:left="440"/>
    </w:pPr>
    <w:rPr>
      <w:rFonts w:ascii="Calibri" w:hAnsi="Calibri" w:cs="Calibri"/>
    </w:rPr>
  </w:style>
  <w:style w:type="character" w:styleId="Hyperlink">
    <w:name w:val="Hyperlink"/>
    <w:basedOn w:val="DefaultParagraphFont"/>
    <w:uiPriority w:val="99"/>
    <w:unhideWhenUsed/>
    <w:rsid w:val="0002256B"/>
    <w:rPr>
      <w:color w:val="0000FF" w:themeColor="hyperlink"/>
      <w:u w:val="single"/>
    </w:rPr>
  </w:style>
  <w:style w:type="paragraph" w:customStyle="1" w:styleId="BodyText-large">
    <w:name w:val="Body Text - large"/>
    <w:basedOn w:val="Normal"/>
    <w:uiPriority w:val="99"/>
    <w:rsid w:val="0002256B"/>
    <w:pPr>
      <w:suppressAutoHyphens/>
      <w:autoSpaceDE w:val="0"/>
      <w:autoSpaceDN w:val="0"/>
      <w:adjustRightInd w:val="0"/>
      <w:spacing w:after="170" w:line="240" w:lineRule="atLeast"/>
      <w:textAlignment w:val="center"/>
    </w:pPr>
    <w:rPr>
      <w:rFonts w:ascii="Gotham Light" w:hAnsi="Gotham Light" w:cs="Gotham Light"/>
      <w:color w:val="000000"/>
      <w:szCs w:val="20"/>
    </w:rPr>
  </w:style>
  <w:style w:type="paragraph" w:styleId="Revision">
    <w:name w:val="Revision"/>
    <w:hidden/>
    <w:uiPriority w:val="99"/>
    <w:semiHidden/>
    <w:rsid w:val="0002256B"/>
    <w:rPr>
      <w:sz w:val="22"/>
      <w:szCs w:val="22"/>
    </w:rPr>
  </w:style>
  <w:style w:type="paragraph" w:customStyle="1" w:styleId="bullets">
    <w:name w:val="bullets"/>
    <w:basedOn w:val="Normal"/>
    <w:uiPriority w:val="99"/>
    <w:rsid w:val="0002256B"/>
    <w:pPr>
      <w:suppressAutoHyphens/>
      <w:autoSpaceDE w:val="0"/>
      <w:autoSpaceDN w:val="0"/>
      <w:adjustRightInd w:val="0"/>
      <w:spacing w:after="113" w:line="260" w:lineRule="atLeast"/>
      <w:ind w:left="283" w:hanging="283"/>
      <w:textAlignment w:val="center"/>
    </w:pPr>
    <w:rPr>
      <w:rFonts w:ascii="Gotham Light" w:hAnsi="Gotham Light" w:cs="Gotham Light"/>
      <w:color w:val="000000"/>
      <w:szCs w:val="20"/>
    </w:rPr>
  </w:style>
  <w:style w:type="character" w:customStyle="1" w:styleId="LINKS2">
    <w:name w:val="LINKS 2"/>
    <w:uiPriority w:val="99"/>
    <w:rsid w:val="0002256B"/>
    <w:rPr>
      <w:color w:val="ED1F5F"/>
      <w:u w:val="none"/>
    </w:rPr>
  </w:style>
  <w:style w:type="paragraph" w:styleId="Header">
    <w:name w:val="header"/>
    <w:basedOn w:val="Normal"/>
    <w:link w:val="HeaderChar"/>
    <w:uiPriority w:val="99"/>
    <w:unhideWhenUsed/>
    <w:rsid w:val="0002256B"/>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02256B"/>
    <w:rPr>
      <w:rFonts w:ascii="Calibri" w:hAnsi="Calibri" w:cs="Calibri"/>
      <w:sz w:val="22"/>
      <w:szCs w:val="22"/>
      <w:lang w:eastAsia="en-US"/>
    </w:rPr>
  </w:style>
  <w:style w:type="paragraph" w:styleId="Footer">
    <w:name w:val="footer"/>
    <w:basedOn w:val="Normal"/>
    <w:link w:val="FooterChar"/>
    <w:uiPriority w:val="99"/>
    <w:unhideWhenUsed/>
    <w:rsid w:val="00A77338"/>
    <w:pPr>
      <w:tabs>
        <w:tab w:val="center" w:pos="4513"/>
        <w:tab w:val="right" w:pos="9026"/>
      </w:tabs>
      <w:spacing w:after="0" w:line="240" w:lineRule="auto"/>
    </w:pPr>
    <w:rPr>
      <w:rFonts w:cs="Calibri"/>
      <w:sz w:val="18"/>
    </w:rPr>
  </w:style>
  <w:style w:type="character" w:customStyle="1" w:styleId="FooterChar">
    <w:name w:val="Footer Char"/>
    <w:basedOn w:val="DefaultParagraphFont"/>
    <w:link w:val="Footer"/>
    <w:uiPriority w:val="99"/>
    <w:rsid w:val="00A77338"/>
    <w:rPr>
      <w:rFonts w:eastAsia="MS Mincho" w:cs="Calibri"/>
      <w:sz w:val="18"/>
      <w:szCs w:val="24"/>
      <w:lang w:eastAsia="en-US"/>
    </w:rPr>
  </w:style>
  <w:style w:type="paragraph" w:customStyle="1" w:styleId="Part1">
    <w:name w:val="Part 1"/>
    <w:aliases w:val="2,3"/>
    <w:basedOn w:val="Heading1"/>
    <w:qFormat/>
    <w:rsid w:val="0002256B"/>
  </w:style>
  <w:style w:type="character" w:customStyle="1" w:styleId="normaltextrun">
    <w:name w:val="normaltextrun"/>
    <w:basedOn w:val="DefaultParagraphFont"/>
    <w:rsid w:val="0002256B"/>
  </w:style>
  <w:style w:type="character" w:customStyle="1" w:styleId="LINKS2copy">
    <w:name w:val="LINKS 2 copy"/>
    <w:basedOn w:val="LINKS2"/>
    <w:uiPriority w:val="99"/>
    <w:rsid w:val="0002256B"/>
    <w:rPr>
      <w:rFonts w:ascii="Gotham Book Italic" w:hAnsi="Gotham Book Italic" w:cs="Gotham Book Italic"/>
      <w:i/>
      <w:iCs/>
      <w:color w:val="ED1F5F"/>
      <w:u w:val="none"/>
    </w:rPr>
  </w:style>
  <w:style w:type="paragraph" w:styleId="NormalWeb">
    <w:name w:val="Normal (Web)"/>
    <w:basedOn w:val="Normal"/>
    <w:uiPriority w:val="99"/>
    <w:semiHidden/>
    <w:unhideWhenUsed/>
    <w:rsid w:val="0002256B"/>
    <w:pPr>
      <w:spacing w:before="100" w:beforeAutospacing="1" w:after="100" w:afterAutospacing="1" w:line="240" w:lineRule="auto"/>
    </w:pPr>
    <w:rPr>
      <w:rFonts w:ascii="Times New Roman" w:eastAsia="Times New Roman" w:hAnsi="Times New Roman"/>
      <w:sz w:val="24"/>
    </w:rPr>
  </w:style>
  <w:style w:type="paragraph" w:styleId="NoSpacing">
    <w:name w:val="No Spacing"/>
    <w:aliases w:val="Figure or Table"/>
    <w:basedOn w:val="Caption"/>
    <w:uiPriority w:val="1"/>
    <w:qFormat/>
    <w:rsid w:val="000504A8"/>
    <w:rPr>
      <w:sz w:val="18"/>
    </w:rPr>
  </w:style>
  <w:style w:type="paragraph" w:styleId="ListBullet">
    <w:name w:val="List Bullet"/>
    <w:basedOn w:val="ListParagraph"/>
    <w:qFormat/>
    <w:rsid w:val="0059578D"/>
    <w:pPr>
      <w:numPr>
        <w:numId w:val="4"/>
      </w:numPr>
      <w:spacing w:after="200" w:line="276" w:lineRule="auto"/>
      <w:ind w:left="567"/>
    </w:pPr>
    <w:rPr>
      <w:rFonts w:cs="Arial"/>
      <w:lang w:val="en-US"/>
    </w:rPr>
  </w:style>
  <w:style w:type="numbering" w:customStyle="1" w:styleId="ListBullets">
    <w:name w:val="ListBullets"/>
    <w:uiPriority w:val="99"/>
    <w:rsid w:val="006E461C"/>
    <w:pPr>
      <w:numPr>
        <w:numId w:val="1"/>
      </w:numPr>
    </w:pPr>
  </w:style>
  <w:style w:type="paragraph" w:styleId="ListBullet2">
    <w:name w:val="List Bullet 2"/>
    <w:basedOn w:val="Normal"/>
    <w:rsid w:val="006E461C"/>
    <w:pPr>
      <w:numPr>
        <w:ilvl w:val="1"/>
        <w:numId w:val="1"/>
      </w:numPr>
    </w:pPr>
    <w:rPr>
      <w:lang w:val="en-US"/>
    </w:rPr>
  </w:style>
  <w:style w:type="paragraph" w:styleId="ListBullet3">
    <w:name w:val="List Bullet 3"/>
    <w:basedOn w:val="Normal"/>
    <w:rsid w:val="006E461C"/>
    <w:pPr>
      <w:numPr>
        <w:ilvl w:val="2"/>
        <w:numId w:val="1"/>
      </w:numPr>
    </w:pPr>
  </w:style>
  <w:style w:type="paragraph" w:styleId="ListBullet4">
    <w:name w:val="List Bullet 4"/>
    <w:basedOn w:val="Normal"/>
    <w:rsid w:val="006E461C"/>
    <w:pPr>
      <w:numPr>
        <w:ilvl w:val="3"/>
        <w:numId w:val="1"/>
      </w:numPr>
      <w:ind w:left="1429"/>
    </w:pPr>
  </w:style>
  <w:style w:type="paragraph" w:styleId="ListBullet5">
    <w:name w:val="List Bullet 5"/>
    <w:basedOn w:val="Normal"/>
    <w:rsid w:val="006E461C"/>
    <w:pPr>
      <w:numPr>
        <w:ilvl w:val="4"/>
        <w:numId w:val="1"/>
      </w:numPr>
      <w:ind w:left="1786"/>
    </w:pPr>
  </w:style>
  <w:style w:type="paragraph" w:customStyle="1" w:styleId="DocumentTitle">
    <w:name w:val="Document Title"/>
    <w:basedOn w:val="Normal"/>
    <w:next w:val="Subtitle"/>
    <w:qFormat/>
    <w:rsid w:val="006E461C"/>
    <w:pPr>
      <w:spacing w:before="600" w:after="480"/>
    </w:pPr>
    <w:rPr>
      <w:noProof/>
      <w:sz w:val="52"/>
    </w:rPr>
  </w:style>
  <w:style w:type="paragraph" w:styleId="Subtitle">
    <w:name w:val="Subtitle"/>
    <w:basedOn w:val="Normal"/>
    <w:next w:val="Normal"/>
    <w:link w:val="SubtitleChar"/>
    <w:rsid w:val="006E461C"/>
    <w:pPr>
      <w:spacing w:after="360"/>
    </w:pPr>
    <w:rPr>
      <w:rFonts w:eastAsia="MS Gothic"/>
      <w:sz w:val="44"/>
    </w:rPr>
  </w:style>
  <w:style w:type="character" w:customStyle="1" w:styleId="SubtitleChar">
    <w:name w:val="Subtitle Char"/>
    <w:basedOn w:val="DefaultParagraphFont"/>
    <w:link w:val="Subtitle"/>
    <w:rsid w:val="006E461C"/>
    <w:rPr>
      <w:rFonts w:eastAsia="MS Gothic"/>
      <w:sz w:val="44"/>
      <w:szCs w:val="24"/>
      <w:lang w:eastAsia="en-US"/>
    </w:rPr>
  </w:style>
  <w:style w:type="paragraph" w:customStyle="1" w:styleId="Subtitle2">
    <w:name w:val="Subtitle2"/>
    <w:basedOn w:val="Subtitle"/>
    <w:next w:val="Heading1"/>
    <w:qFormat/>
    <w:rsid w:val="006E461C"/>
    <w:rPr>
      <w:sz w:val="36"/>
    </w:rPr>
  </w:style>
  <w:style w:type="paragraph" w:styleId="ListNumber">
    <w:name w:val="List Number"/>
    <w:basedOn w:val="Normal"/>
    <w:qFormat/>
    <w:rsid w:val="00DF70AB"/>
    <w:pPr>
      <w:numPr>
        <w:numId w:val="2"/>
      </w:numPr>
    </w:pPr>
  </w:style>
  <w:style w:type="paragraph" w:styleId="ListNumber2">
    <w:name w:val="List Number 2"/>
    <w:basedOn w:val="ListNumber"/>
    <w:rsid w:val="00DF70AB"/>
    <w:pPr>
      <w:numPr>
        <w:ilvl w:val="1"/>
      </w:numPr>
    </w:pPr>
  </w:style>
  <w:style w:type="paragraph" w:styleId="ListNumber3">
    <w:name w:val="List Number 3"/>
    <w:basedOn w:val="Normal"/>
    <w:rsid w:val="00DF70AB"/>
    <w:pPr>
      <w:numPr>
        <w:ilvl w:val="2"/>
        <w:numId w:val="2"/>
      </w:numPr>
    </w:pPr>
  </w:style>
  <w:style w:type="paragraph" w:styleId="ListNumber4">
    <w:name w:val="List Number 4"/>
    <w:basedOn w:val="Normal"/>
    <w:rsid w:val="00DF70AB"/>
    <w:pPr>
      <w:numPr>
        <w:ilvl w:val="3"/>
        <w:numId w:val="2"/>
      </w:numPr>
    </w:pPr>
  </w:style>
  <w:style w:type="character" w:customStyle="1" w:styleId="ListParagraphChar">
    <w:name w:val="List Paragraph Char"/>
    <w:link w:val="ListParagraph"/>
    <w:uiPriority w:val="34"/>
    <w:rsid w:val="001443DB"/>
    <w:rPr>
      <w:rFonts w:eastAsia="MS Mincho" w:cs="Calibri"/>
      <w:szCs w:val="24"/>
      <w:lang w:eastAsia="en-US"/>
    </w:rPr>
  </w:style>
  <w:style w:type="paragraph" w:customStyle="1" w:styleId="BodyCopy">
    <w:name w:val="Body Copy"/>
    <w:basedOn w:val="Normal"/>
    <w:link w:val="BodyCopyChar"/>
    <w:qFormat/>
    <w:rsid w:val="000F19DE"/>
    <w:rPr>
      <w:b/>
      <w:color w:val="00AECB"/>
      <w:sz w:val="24"/>
    </w:rPr>
  </w:style>
  <w:style w:type="character" w:customStyle="1" w:styleId="BodyCopyChar">
    <w:name w:val="Body Copy Char"/>
    <w:link w:val="BodyCopy"/>
    <w:rsid w:val="000F19DE"/>
    <w:rPr>
      <w:rFonts w:eastAsia="MS Mincho"/>
      <w:b/>
      <w:color w:val="00AECB"/>
      <w:sz w:val="24"/>
      <w:szCs w:val="24"/>
      <w:lang w:eastAsia="en-US"/>
    </w:rPr>
  </w:style>
  <w:style w:type="numbering" w:customStyle="1" w:styleId="CurrentList1">
    <w:name w:val="Current List1"/>
    <w:uiPriority w:val="99"/>
    <w:rsid w:val="001443DB"/>
    <w:pPr>
      <w:numPr>
        <w:numId w:val="3"/>
      </w:numPr>
    </w:pPr>
  </w:style>
  <w:style w:type="paragraph" w:customStyle="1" w:styleId="9ptNormal">
    <w:name w:val="9 pt Normal"/>
    <w:basedOn w:val="Normal"/>
    <w:qFormat/>
    <w:rsid w:val="00415577"/>
    <w:rPr>
      <w:sz w:val="18"/>
    </w:rPr>
  </w:style>
  <w:style w:type="paragraph" w:customStyle="1" w:styleId="9ptBullet">
    <w:name w:val="9 pt Bullet"/>
    <w:basedOn w:val="9ptNormal"/>
    <w:qFormat/>
    <w:rsid w:val="00415577"/>
    <w:pPr>
      <w:numPr>
        <w:numId w:val="9"/>
      </w:numPr>
      <w:ind w:left="284" w:hanging="284"/>
      <w:contextualSpacing/>
    </w:pPr>
  </w:style>
  <w:style w:type="character" w:customStyle="1" w:styleId="Heading6Char">
    <w:name w:val="Heading 6 Char"/>
    <w:basedOn w:val="DefaultParagraphFont"/>
    <w:link w:val="Heading6"/>
    <w:uiPriority w:val="9"/>
    <w:rsid w:val="00641625"/>
    <w:rPr>
      <w:rFonts w:eastAsia="MS Mincho" w:cs="Arial"/>
      <w:b/>
      <w:szCs w:val="24"/>
      <w:lang w:eastAsia="en-US"/>
    </w:rPr>
  </w:style>
  <w:style w:type="paragraph" w:customStyle="1" w:styleId="9ptBold">
    <w:name w:val="9 pt Bold"/>
    <w:basedOn w:val="9ptNormal"/>
    <w:qFormat/>
    <w:rsid w:val="000260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7485">
      <w:bodyDiv w:val="1"/>
      <w:marLeft w:val="0"/>
      <w:marRight w:val="0"/>
      <w:marTop w:val="0"/>
      <w:marBottom w:val="0"/>
      <w:divBdr>
        <w:top w:val="none" w:sz="0" w:space="0" w:color="auto"/>
        <w:left w:val="none" w:sz="0" w:space="0" w:color="auto"/>
        <w:bottom w:val="none" w:sz="0" w:space="0" w:color="auto"/>
        <w:right w:val="none" w:sz="0" w:space="0" w:color="auto"/>
      </w:divBdr>
    </w:div>
    <w:div w:id="764034639">
      <w:bodyDiv w:val="1"/>
      <w:marLeft w:val="0"/>
      <w:marRight w:val="0"/>
      <w:marTop w:val="0"/>
      <w:marBottom w:val="0"/>
      <w:divBdr>
        <w:top w:val="none" w:sz="0" w:space="0" w:color="auto"/>
        <w:left w:val="none" w:sz="0" w:space="0" w:color="auto"/>
        <w:bottom w:val="none" w:sz="0" w:space="0" w:color="auto"/>
        <w:right w:val="none" w:sz="0" w:space="0" w:color="auto"/>
      </w:divBdr>
    </w:div>
    <w:div w:id="1129317551">
      <w:bodyDiv w:val="1"/>
      <w:marLeft w:val="0"/>
      <w:marRight w:val="0"/>
      <w:marTop w:val="0"/>
      <w:marBottom w:val="0"/>
      <w:divBdr>
        <w:top w:val="none" w:sz="0" w:space="0" w:color="auto"/>
        <w:left w:val="none" w:sz="0" w:space="0" w:color="auto"/>
        <w:bottom w:val="none" w:sz="0" w:space="0" w:color="auto"/>
        <w:right w:val="none" w:sz="0" w:space="0" w:color="auto"/>
      </w:divBdr>
    </w:div>
    <w:div w:id="1307860475">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hyperlink" Target="https://www.melbourne.vic.gov.au/about-melbourne/melbourne-profile/aboriginal-culture/Pages/reconciliation-action-pla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A688A748B97428F71E5524D15A22F" ma:contentTypeVersion="15" ma:contentTypeDescription="Create a new document." ma:contentTypeScope="" ma:versionID="3bc5bb1c4e27a1f1c46ccea0ba782ef7">
  <xsd:schema xmlns:xsd="http://www.w3.org/2001/XMLSchema" xmlns:xs="http://www.w3.org/2001/XMLSchema" xmlns:p="http://schemas.microsoft.com/office/2006/metadata/properties" xmlns:ns2="61a6bada-c922-459d-80d8-c049ca1bb0b4" xmlns:ns3="8f73743b-a873-41fc-a678-7ccfe7462194" targetNamespace="http://schemas.microsoft.com/office/2006/metadata/properties" ma:root="true" ma:fieldsID="c9f1daf46f86fe86d78d96d4beef6a52" ns2:_="" ns3:_="">
    <xsd:import namespace="61a6bada-c922-459d-80d8-c049ca1bb0b4"/>
    <xsd:import namespace="8f73743b-a873-41fc-a678-7ccfe7462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bada-c922-459d-80d8-c049ca1bb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3743b-a873-41fc-a678-7ccfe74621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afa97d-2d59-457a-8522-c7e4ccc41dff}" ma:internalName="TaxCatchAll" ma:showField="CatchAllData" ma:web="8f73743b-a873-41fc-a678-7ccfe7462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73743b-a873-41fc-a678-7ccfe7462194" xsi:nil="true"/>
    <lcf76f155ced4ddcb4097134ff3c332f xmlns="61a6bada-c922-459d-80d8-c049ca1bb0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9A8A-816F-47AF-AE83-82FE6004F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6bada-c922-459d-80d8-c049ca1bb0b4"/>
    <ds:schemaRef ds:uri="8f73743b-a873-41fc-a678-7ccfe7462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0BADF-407A-43A3-801E-5E5E82EB5801}">
  <ds:schemaRefs>
    <ds:schemaRef ds:uri="http://schemas.microsoft.com/office/infopath/2007/PartnerControls"/>
    <ds:schemaRef ds:uri="http://purl.org/dc/elements/1.1/"/>
    <ds:schemaRef ds:uri="http://schemas.microsoft.com/office/2006/metadata/properties"/>
    <ds:schemaRef ds:uri="61a6bada-c922-459d-80d8-c049ca1bb0b4"/>
    <ds:schemaRef ds:uri="http://purl.org/dc/terms/"/>
    <ds:schemaRef ds:uri="8f73743b-a873-41fc-a678-7ccfe746219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318C80-F82F-4666-8F4B-F32D2CCF060B}">
  <ds:schemaRefs>
    <ds:schemaRef ds:uri="http://schemas.microsoft.com/sharepoint/v3/contenttype/forms"/>
  </ds:schemaRefs>
</ds:datastoreItem>
</file>

<file path=customXml/itemProps4.xml><?xml version="1.0" encoding="utf-8"?>
<ds:datastoreItem xmlns:ds="http://schemas.openxmlformats.org/officeDocument/2006/customXml" ds:itemID="{36A468F8-9082-41B9-AFC9-E7A41BCD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11990</Words>
  <Characters>68343</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80173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Hamilton</dc:creator>
  <cp:keywords/>
  <dc:description/>
  <cp:lastModifiedBy>Elin Thompson</cp:lastModifiedBy>
  <cp:revision>2</cp:revision>
  <cp:lastPrinted>2022-08-25T06:29:00Z</cp:lastPrinted>
  <dcterms:created xsi:type="dcterms:W3CDTF">2023-03-16T03:32:00Z</dcterms:created>
  <dcterms:modified xsi:type="dcterms:W3CDTF">2023-03-16T03:32:00Z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0x010100B71A688A748B97428F71E5524D15A22F</vt:lpwstr>
  </property>
  <property fmtid="{D5CDD505-2E9C-101B-9397-08002B2CF9AE}" pid="3" name="MediaServiceImageTags">
    <vt:lpwstr/>
  </property>
  <property fmtid="{D5CDD505-2E9C-101B-9397-08002B2CF9AE}" pid="4" name="eDOCS AutoSave">
    <vt:lpwstr/>
  </property>
</Properties>
</file>