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rPr>
        <w:id w:val="14741860"/>
        <w:docPartObj>
          <w:docPartGallery w:val="Cover Pages"/>
          <w:docPartUnique/>
        </w:docPartObj>
      </w:sdtPr>
      <w:sdtEndPr>
        <w:rPr>
          <w:sz w:val="19"/>
          <w:szCs w:val="19"/>
        </w:rPr>
      </w:sdtEndPr>
      <w:sdtContent>
        <w:p w:rsidR="007D7B46" w:rsidRDefault="007D7B46" w:rsidP="00E526EB">
          <w:pPr>
            <w:pStyle w:val="HeaderCoverPage"/>
          </w:pPr>
          <w:r w:rsidRPr="00E526EB">
            <w:rPr>
              <w:noProof/>
            </w:rPr>
            <w:drawing>
              <wp:inline distT="0" distB="0" distL="0" distR="0" wp14:anchorId="06B0B4D9" wp14:editId="44168A06">
                <wp:extent cx="990000" cy="954000"/>
                <wp:effectExtent l="0" t="0" r="635" b="0"/>
                <wp:docPr id="12" name="Picture 1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inline>
            </w:drawing>
          </w:r>
        </w:p>
        <w:p w:rsidR="005C45E7" w:rsidRPr="00677D22" w:rsidRDefault="00750CAD" w:rsidP="005C45E7">
          <w:pPr>
            <w:pStyle w:val="Title"/>
            <w:rPr>
              <w:color w:val="auto"/>
            </w:rPr>
          </w:pPr>
          <w:r w:rsidRPr="00677D22">
            <w:rPr>
              <w:color w:val="auto"/>
            </w:rPr>
            <w:t>Defining Key worker housing</w:t>
          </w:r>
        </w:p>
        <w:p w:rsidR="007533AB" w:rsidRPr="00E526EB" w:rsidRDefault="00750CAD" w:rsidP="005C45E7">
          <w:pPr>
            <w:pStyle w:val="Subtitle"/>
          </w:pPr>
          <w:r>
            <w:t>Consultation pack</w:t>
          </w:r>
        </w:p>
        <w:p w:rsidR="009C5DBD" w:rsidRPr="00F27994" w:rsidRDefault="00750CAD" w:rsidP="00F27994">
          <w:pPr>
            <w:pStyle w:val="Subtitle2"/>
          </w:pPr>
          <w:r>
            <w:t>October 2023</w:t>
          </w:r>
        </w:p>
        <w:p w:rsidR="002E1030" w:rsidRPr="00851AAA" w:rsidRDefault="002E1030" w:rsidP="00FA2487">
          <w:pPr>
            <w:rPr>
              <w:sz w:val="19"/>
              <w:szCs w:val="19"/>
            </w:rPr>
          </w:pPr>
        </w:p>
        <w:p w:rsidR="008B51D2" w:rsidRPr="00851AAA" w:rsidRDefault="00266E6E" w:rsidP="0045796F">
          <w:pPr>
            <w:rPr>
              <w:sz w:val="19"/>
              <w:szCs w:val="19"/>
            </w:rPr>
            <w:sectPr w:rsidR="008B51D2" w:rsidRPr="00851AAA" w:rsidSect="00F155D7">
              <w:footerReference w:type="default" r:id="rId10"/>
              <w:pgSz w:w="11907" w:h="16839" w:code="9"/>
              <w:pgMar w:top="851" w:right="680" w:bottom="1134" w:left="1418" w:header="454" w:footer="510" w:gutter="0"/>
              <w:cols w:space="708"/>
              <w:titlePg/>
              <w:docGrid w:linePitch="360"/>
            </w:sectPr>
          </w:pPr>
        </w:p>
      </w:sdtContent>
    </w:sdt>
    <w:p w:rsidR="00750CAD" w:rsidRPr="00677D22" w:rsidRDefault="00750CAD" w:rsidP="00750CAD">
      <w:pPr>
        <w:pStyle w:val="Heading1"/>
      </w:pPr>
      <w:bookmarkStart w:id="0" w:name="_Toc328490786"/>
      <w:r w:rsidRPr="00677D22">
        <w:lastRenderedPageBreak/>
        <w:t>What is the problem we are trying to solve?</w:t>
      </w:r>
    </w:p>
    <w:bookmarkEnd w:id="0"/>
    <w:p w:rsidR="00750CAD" w:rsidRPr="00750CAD" w:rsidRDefault="00750CAD" w:rsidP="00750CAD">
      <w:pPr>
        <w:pStyle w:val="BodyText"/>
        <w:rPr>
          <w:b/>
        </w:rPr>
      </w:pPr>
      <w:r w:rsidRPr="00750CAD">
        <w:rPr>
          <w:b/>
        </w:rPr>
        <w:t>Why?</w:t>
      </w:r>
    </w:p>
    <w:p w:rsidR="00C31B1D" w:rsidRPr="00750CAD" w:rsidRDefault="00677D22" w:rsidP="00750CAD">
      <w:pPr>
        <w:pStyle w:val="ListBullet"/>
      </w:pPr>
      <w:r w:rsidRPr="00750CAD">
        <w:t>Key worker housing is not defined in local or state government policy.</w:t>
      </w:r>
    </w:p>
    <w:p w:rsidR="00C31B1D" w:rsidRPr="00750CAD" w:rsidRDefault="00677D22" w:rsidP="00750CAD">
      <w:pPr>
        <w:pStyle w:val="ListBullet"/>
      </w:pPr>
      <w:r w:rsidRPr="00750CAD">
        <w:t xml:space="preserve">CoM has more key workers than any local government area in Victoria. Key workers are critical to the functioning of our city, but with rental prices increasing faster than wages, lower income key workers face housing stress and long commutes. </w:t>
      </w:r>
    </w:p>
    <w:p w:rsidR="00C31B1D" w:rsidRPr="00750CAD" w:rsidRDefault="00677D22" w:rsidP="00750CAD">
      <w:pPr>
        <w:pStyle w:val="ListBullet"/>
      </w:pPr>
      <w:r w:rsidRPr="00750CAD">
        <w:t xml:space="preserve">Without an endorsed position the state government and development sector are using varying terms or approaches, creating inconsistency in the market. </w:t>
      </w:r>
    </w:p>
    <w:p w:rsidR="00C31B1D" w:rsidRPr="00750CAD" w:rsidRDefault="00677D22" w:rsidP="00750CAD">
      <w:pPr>
        <w:pStyle w:val="ListBullet"/>
      </w:pPr>
      <w:r w:rsidRPr="00750CAD">
        <w:t xml:space="preserve">The research helps us identify where efforts should be focused for key </w:t>
      </w:r>
      <w:r w:rsidRPr="00750CAD">
        <w:br/>
        <w:t xml:space="preserve">worker housing. </w:t>
      </w:r>
    </w:p>
    <w:p w:rsidR="00750CAD" w:rsidRDefault="00750CAD" w:rsidP="00750CAD">
      <w:pPr>
        <w:pStyle w:val="BodyText"/>
      </w:pPr>
    </w:p>
    <w:p w:rsidR="00750CAD" w:rsidRPr="00750CAD" w:rsidRDefault="00750CAD" w:rsidP="00750CAD">
      <w:pPr>
        <w:pStyle w:val="BodyText"/>
      </w:pPr>
      <w:r w:rsidRPr="00750CAD">
        <w:rPr>
          <w:b/>
        </w:rPr>
        <w:t>Outcomes</w:t>
      </w:r>
    </w:p>
    <w:p w:rsidR="00C31B1D" w:rsidRPr="00750CAD" w:rsidRDefault="00677D22" w:rsidP="00750CAD">
      <w:pPr>
        <w:pStyle w:val="ListBullet"/>
      </w:pPr>
      <w:r w:rsidRPr="00750CAD">
        <w:t xml:space="preserve">Support achievement of Council’s objectives, including to inform development on CoM land, advocacy opportunities and planning permit approvals. </w:t>
      </w:r>
    </w:p>
    <w:p w:rsidR="00C31B1D" w:rsidRPr="00750CAD" w:rsidRDefault="00677D22" w:rsidP="00750CAD">
      <w:pPr>
        <w:pStyle w:val="ListBullet"/>
      </w:pPr>
      <w:r w:rsidRPr="00750CAD">
        <w:t xml:space="preserve">Address a range of planning and housing policy aspirations. </w:t>
      </w:r>
    </w:p>
    <w:p w:rsidR="00C31B1D" w:rsidRPr="00750CAD" w:rsidRDefault="00677D22" w:rsidP="00750CAD">
      <w:pPr>
        <w:pStyle w:val="ListBullet"/>
      </w:pPr>
      <w:r w:rsidRPr="00750CAD">
        <w:t>Facilitating affordable housing for key workers enables more productive, diverse, inclusive and resilient communities.</w:t>
      </w:r>
    </w:p>
    <w:p w:rsidR="00C31B1D" w:rsidRPr="00750CAD" w:rsidRDefault="00677D22" w:rsidP="00750CAD">
      <w:pPr>
        <w:pStyle w:val="ListBullet"/>
      </w:pPr>
      <w:r w:rsidRPr="00750CAD">
        <w:t xml:space="preserve">Reduce commute times for key workers with resulting environmental and health benefits. </w:t>
      </w:r>
    </w:p>
    <w:p w:rsidR="00C31B1D" w:rsidRPr="00750CAD" w:rsidRDefault="00677D22" w:rsidP="00750CAD">
      <w:pPr>
        <w:pStyle w:val="ListBullet"/>
      </w:pPr>
      <w:r w:rsidRPr="00750CAD">
        <w:t>Provide more housing options for local workers who earn very low to moderate incomes.</w:t>
      </w:r>
    </w:p>
    <w:p w:rsidR="00750CAD" w:rsidRDefault="00750CAD" w:rsidP="00750CAD">
      <w:pPr>
        <w:pStyle w:val="BodyText"/>
      </w:pPr>
    </w:p>
    <w:p w:rsidR="00750CAD" w:rsidRDefault="00750CAD" w:rsidP="00750CAD">
      <w:pPr>
        <w:pStyle w:val="BodyText"/>
      </w:pPr>
    </w:p>
    <w:p w:rsidR="00750CAD" w:rsidRPr="00750CAD" w:rsidRDefault="00750CAD" w:rsidP="00750CAD">
      <w:pPr>
        <w:pStyle w:val="Heading1"/>
      </w:pPr>
      <w:r w:rsidRPr="00750CAD">
        <w:lastRenderedPageBreak/>
        <w:t>What is the problem we are trying to solve?</w:t>
      </w:r>
    </w:p>
    <w:p w:rsidR="00750CAD" w:rsidRPr="00750CAD" w:rsidRDefault="00750CAD" w:rsidP="00750CAD">
      <w:pPr>
        <w:pStyle w:val="BodyText"/>
      </w:pPr>
      <w:r w:rsidRPr="00750CAD">
        <w:rPr>
          <w:rFonts w:eastAsiaTheme="minorEastAsia"/>
        </w:rPr>
        <w:t>Wage growth is not keeping up with rental price increases. This is leading to significant rental stress, particularly for very low to moderate income households.</w:t>
      </w:r>
    </w:p>
    <w:p w:rsidR="00750CAD" w:rsidRPr="00750CAD" w:rsidRDefault="00750CAD" w:rsidP="00750CAD">
      <w:pPr>
        <w:pStyle w:val="ListBullet"/>
      </w:pPr>
      <w:r w:rsidRPr="00750CAD">
        <w:t>Growth in the Wage Price Index to June 2023 = 3.6% (ABS, 2023)</w:t>
      </w:r>
    </w:p>
    <w:p w:rsidR="00750CAD" w:rsidRDefault="00750CAD" w:rsidP="00750CAD">
      <w:pPr>
        <w:pStyle w:val="ListBullet"/>
      </w:pPr>
      <w:r w:rsidRPr="00750CAD">
        <w:t>12-month change in Melbourne rents to June 2023 = 15.7% (Homes Vic, 2023)</w:t>
      </w:r>
    </w:p>
    <w:p w:rsidR="00750CAD" w:rsidRDefault="00750CAD" w:rsidP="00750CAD">
      <w:pPr>
        <w:pStyle w:val="ListBullet"/>
        <w:numPr>
          <w:ilvl w:val="0"/>
          <w:numId w:val="0"/>
        </w:numPr>
        <w:ind w:left="397" w:hanging="397"/>
      </w:pPr>
    </w:p>
    <w:p w:rsidR="00750CAD" w:rsidRDefault="00750CAD" w:rsidP="00750CAD">
      <w:pPr>
        <w:pStyle w:val="ListBullet"/>
        <w:numPr>
          <w:ilvl w:val="0"/>
          <w:numId w:val="0"/>
        </w:numPr>
        <w:ind w:left="397" w:hanging="397"/>
      </w:pPr>
    </w:p>
    <w:p w:rsidR="00875D01" w:rsidRDefault="00750CAD" w:rsidP="00750CAD">
      <w:pPr>
        <w:pStyle w:val="BodyText"/>
        <w:rPr>
          <w:rFonts w:eastAsiaTheme="minorEastAsia"/>
          <w:b/>
        </w:rPr>
      </w:pPr>
      <w:r w:rsidRPr="00750CAD">
        <w:rPr>
          <w:noProof/>
        </w:rPr>
        <w:drawing>
          <wp:inline distT="0" distB="0" distL="0" distR="0">
            <wp:extent cx="3569970" cy="4140835"/>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69970" cy="4140835"/>
                    </a:xfrm>
                    <a:prstGeom prst="rect">
                      <a:avLst/>
                    </a:prstGeom>
                  </pic:spPr>
                </pic:pic>
              </a:graphicData>
            </a:graphic>
          </wp:inline>
        </w:drawing>
      </w:r>
    </w:p>
    <w:p w:rsidR="00750CAD" w:rsidRPr="00750CAD" w:rsidRDefault="00750CAD" w:rsidP="00750CAD">
      <w:pPr>
        <w:pStyle w:val="BodyText"/>
        <w:rPr>
          <w:rFonts w:eastAsiaTheme="minorEastAsia"/>
          <w:b/>
        </w:rPr>
      </w:pPr>
      <w:r w:rsidRPr="00750CAD">
        <w:rPr>
          <w:rFonts w:eastAsiaTheme="minorEastAsia"/>
          <w:b/>
        </w:rPr>
        <w:t>Existing and forecast demand for affordable housing in the City of Melbourne, 2016 - 2036</w:t>
      </w:r>
    </w:p>
    <w:p w:rsidR="00750CAD" w:rsidRPr="00750CAD" w:rsidRDefault="00750CAD" w:rsidP="00750CAD">
      <w:pPr>
        <w:pStyle w:val="ListBullet"/>
        <w:numPr>
          <w:ilvl w:val="0"/>
          <w:numId w:val="0"/>
        </w:numPr>
        <w:ind w:left="397" w:hanging="397"/>
        <w:sectPr w:rsidR="00750CAD" w:rsidRPr="00750CAD" w:rsidSect="00534179">
          <w:headerReference w:type="even" r:id="rId12"/>
          <w:footerReference w:type="default" r:id="rId13"/>
          <w:pgSz w:w="11907" w:h="16839" w:code="9"/>
          <w:pgMar w:top="1701" w:right="1418" w:bottom="1134" w:left="1418" w:header="454" w:footer="510" w:gutter="0"/>
          <w:pgNumType w:fmt="lowerRoman"/>
          <w:cols w:space="708"/>
          <w:docGrid w:linePitch="360"/>
        </w:sectPr>
      </w:pPr>
    </w:p>
    <w:p w:rsidR="00F13CA1" w:rsidRPr="00750CAD" w:rsidRDefault="00F13CA1" w:rsidP="00F13CA1">
      <w:pPr>
        <w:pStyle w:val="Heading1"/>
      </w:pPr>
      <w:bookmarkStart w:id="1" w:name="PasteHere"/>
      <w:bookmarkStart w:id="2" w:name="EndPasteHere"/>
      <w:bookmarkStart w:id="3" w:name="_Toc420655061"/>
      <w:bookmarkStart w:id="4" w:name="xRefStart"/>
      <w:bookmarkStart w:id="5" w:name="xrefEnd"/>
      <w:bookmarkStart w:id="6" w:name="SectionBreakEndHere"/>
      <w:bookmarkEnd w:id="1"/>
      <w:bookmarkEnd w:id="2"/>
      <w:bookmarkEnd w:id="3"/>
      <w:bookmarkEnd w:id="4"/>
      <w:bookmarkEnd w:id="5"/>
      <w:bookmarkEnd w:id="6"/>
      <w:r w:rsidRPr="00F13CA1">
        <w:lastRenderedPageBreak/>
        <w:t>What research did we undertake to inform this?</w:t>
      </w:r>
    </w:p>
    <w:tbl>
      <w:tblPr>
        <w:tblW w:w="9180" w:type="dxa"/>
        <w:tblCellMar>
          <w:left w:w="0" w:type="dxa"/>
          <w:right w:w="0" w:type="dxa"/>
        </w:tblCellMar>
        <w:tblLook w:val="04A0" w:firstRow="1" w:lastRow="0" w:firstColumn="1" w:lastColumn="0" w:noHBand="0" w:noVBand="1"/>
      </w:tblPr>
      <w:tblGrid>
        <w:gridCol w:w="2235"/>
        <w:gridCol w:w="6945"/>
      </w:tblGrid>
      <w:tr w:rsidR="00F13CA1" w:rsidRPr="00F13CA1" w:rsidTr="00F13CA1">
        <w:trPr>
          <w:trHeight w:val="737"/>
        </w:trPr>
        <w:tc>
          <w:tcPr>
            <w:tcW w:w="2235"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
                <w:bCs/>
              </w:rPr>
            </w:pPr>
            <w:r w:rsidRPr="00F13CA1">
              <w:rPr>
                <w:b/>
                <w:bCs/>
              </w:rPr>
              <w:t xml:space="preserve">Date </w:t>
            </w:r>
          </w:p>
        </w:tc>
        <w:tc>
          <w:tcPr>
            <w:tcW w:w="6945"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
                <w:bCs/>
              </w:rPr>
            </w:pPr>
            <w:r w:rsidRPr="00F13CA1">
              <w:rPr>
                <w:b/>
                <w:bCs/>
              </w:rPr>
              <w:t>Input</w:t>
            </w:r>
          </w:p>
        </w:tc>
      </w:tr>
      <w:tr w:rsidR="00F13CA1" w:rsidRPr="00F13CA1" w:rsidTr="00F13CA1">
        <w:trPr>
          <w:trHeight w:val="737"/>
        </w:trPr>
        <w:tc>
          <w:tcPr>
            <w:tcW w:w="2235" w:type="dxa"/>
            <w:tcBorders>
              <w:top w:val="single" w:sz="8" w:space="0" w:color="000000"/>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07 February 2023</w:t>
            </w:r>
          </w:p>
        </w:tc>
        <w:tc>
          <w:tcPr>
            <w:tcW w:w="6945" w:type="dxa"/>
            <w:tcBorders>
              <w:top w:val="single" w:sz="8" w:space="0" w:color="000000"/>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Scoping phase</w:t>
            </w:r>
          </w:p>
        </w:tc>
      </w:tr>
      <w:tr w:rsidR="00F13CA1" w:rsidRPr="00F13CA1" w:rsidTr="00F13CA1">
        <w:trPr>
          <w:trHeight w:val="737"/>
        </w:trPr>
        <w:tc>
          <w:tcPr>
            <w:tcW w:w="2235"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12 February 2023</w:t>
            </w:r>
          </w:p>
        </w:tc>
        <w:tc>
          <w:tcPr>
            <w:tcW w:w="6945"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Internal workshop with relevant Council officers</w:t>
            </w:r>
          </w:p>
        </w:tc>
      </w:tr>
      <w:tr w:rsidR="00F13CA1" w:rsidRPr="00F13CA1" w:rsidTr="00F13CA1">
        <w:trPr>
          <w:trHeight w:val="737"/>
        </w:trPr>
        <w:tc>
          <w:tcPr>
            <w:tcW w:w="2235"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 xml:space="preserve">June/July 2023 </w:t>
            </w:r>
          </w:p>
        </w:tc>
        <w:tc>
          <w:tcPr>
            <w:tcW w:w="6945"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 xml:space="preserve">Detailed ABS data analysis undertaken to test initial thinking and </w:t>
            </w:r>
            <w:r w:rsidRPr="00F13CA1">
              <w:rPr>
                <w:bCs/>
              </w:rPr>
              <w:br/>
              <w:t>understand demand</w:t>
            </w:r>
          </w:p>
        </w:tc>
      </w:tr>
      <w:tr w:rsidR="00F13CA1" w:rsidRPr="00F13CA1" w:rsidTr="00F13CA1">
        <w:trPr>
          <w:trHeight w:val="737"/>
        </w:trPr>
        <w:tc>
          <w:tcPr>
            <w:tcW w:w="2235"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June/July 2023</w:t>
            </w:r>
          </w:p>
        </w:tc>
        <w:tc>
          <w:tcPr>
            <w:tcW w:w="6945"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Community engagement process com</w:t>
            </w:r>
            <w:r>
              <w:rPr>
                <w:bCs/>
              </w:rPr>
              <w:t xml:space="preserve">pleted to source insights from </w:t>
            </w:r>
            <w:r w:rsidRPr="00F13CA1">
              <w:rPr>
                <w:bCs/>
              </w:rPr>
              <w:t>local workers</w:t>
            </w:r>
          </w:p>
        </w:tc>
      </w:tr>
      <w:tr w:rsidR="00F13CA1" w:rsidRPr="00F13CA1" w:rsidTr="00F13CA1">
        <w:trPr>
          <w:trHeight w:val="737"/>
        </w:trPr>
        <w:tc>
          <w:tcPr>
            <w:tcW w:w="2235"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June/July 2023</w:t>
            </w:r>
          </w:p>
        </w:tc>
        <w:tc>
          <w:tcPr>
            <w:tcW w:w="6945"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Testing of findings with various internal and external stakeholders.</w:t>
            </w:r>
          </w:p>
        </w:tc>
      </w:tr>
      <w:tr w:rsidR="00F13CA1" w:rsidRPr="00F13CA1" w:rsidTr="00F13CA1">
        <w:trPr>
          <w:trHeight w:val="737"/>
        </w:trPr>
        <w:tc>
          <w:tcPr>
            <w:tcW w:w="2235"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08 August 2023</w:t>
            </w:r>
          </w:p>
        </w:tc>
        <w:tc>
          <w:tcPr>
            <w:tcW w:w="6945"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Draft key worker definition was presented at Councillor Forum</w:t>
            </w:r>
          </w:p>
        </w:tc>
      </w:tr>
      <w:tr w:rsidR="00F13CA1" w:rsidRPr="00F13CA1" w:rsidTr="00F13CA1">
        <w:trPr>
          <w:trHeight w:val="737"/>
        </w:trPr>
        <w:tc>
          <w:tcPr>
            <w:tcW w:w="2235"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05 September 2023</w:t>
            </w:r>
          </w:p>
        </w:tc>
        <w:tc>
          <w:tcPr>
            <w:tcW w:w="6945"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ReferenceText"/>
              <w:ind w:left="0" w:firstLine="0"/>
              <w:rPr>
                <w:bCs/>
              </w:rPr>
            </w:pPr>
            <w:r w:rsidRPr="00F13CA1">
              <w:rPr>
                <w:bCs/>
              </w:rPr>
              <w:t>Draft Key worker definition presented at Future Melbourne Committee meeting</w:t>
            </w:r>
          </w:p>
        </w:tc>
      </w:tr>
    </w:tbl>
    <w:p w:rsidR="00A82EF6" w:rsidRDefault="00A82EF6" w:rsidP="00F13CA1">
      <w:pPr>
        <w:pStyle w:val="ReferenceText"/>
        <w:ind w:left="0" w:firstLine="0"/>
      </w:pPr>
    </w:p>
    <w:p w:rsidR="00F13CA1" w:rsidRDefault="00F13CA1" w:rsidP="00F13CA1">
      <w:pPr>
        <w:pStyle w:val="ReferenceText"/>
        <w:ind w:left="0" w:firstLine="0"/>
      </w:pPr>
    </w:p>
    <w:p w:rsidR="00F13CA1" w:rsidRPr="00F13CA1" w:rsidRDefault="00F13CA1" w:rsidP="00F13CA1">
      <w:pPr>
        <w:pStyle w:val="Heading1"/>
      </w:pPr>
      <w:r w:rsidRPr="00F13CA1">
        <w:lastRenderedPageBreak/>
        <w:t>What is our conclusion?</w:t>
      </w:r>
    </w:p>
    <w:p w:rsidR="00F13CA1" w:rsidRDefault="00F13CA1" w:rsidP="00F13CA1">
      <w:pPr>
        <w:pStyle w:val="ReferenceText"/>
        <w:ind w:left="0" w:firstLine="0"/>
        <w:rPr>
          <w:b/>
          <w:bCs/>
        </w:rPr>
      </w:pPr>
    </w:p>
    <w:p w:rsidR="00F13CA1" w:rsidRPr="00F13CA1" w:rsidRDefault="00F13CA1" w:rsidP="00F13CA1">
      <w:pPr>
        <w:pStyle w:val="BodyText"/>
        <w:rPr>
          <w:b/>
        </w:rPr>
      </w:pPr>
      <w:r w:rsidRPr="00F13CA1">
        <w:rPr>
          <w:b/>
        </w:rPr>
        <w:t>The research showed us:</w:t>
      </w:r>
    </w:p>
    <w:p w:rsidR="00C31B1D" w:rsidRPr="00F13CA1" w:rsidRDefault="00677D22" w:rsidP="00F13CA1">
      <w:pPr>
        <w:pStyle w:val="ListBullet"/>
      </w:pPr>
      <w:r w:rsidRPr="00F13CA1">
        <w:t>CoM has more key workers than any other Victorian LGA (approx. 142,000).</w:t>
      </w:r>
    </w:p>
    <w:p w:rsidR="00C31B1D" w:rsidRPr="00F13CA1" w:rsidRDefault="00677D22" w:rsidP="00F13CA1">
      <w:pPr>
        <w:pStyle w:val="ListBullet"/>
      </w:pPr>
      <w:r w:rsidRPr="00F13CA1">
        <w:t>48% of CoM key worker households earn very low to moderate incomes.</w:t>
      </w:r>
    </w:p>
    <w:p w:rsidR="00C31B1D" w:rsidRPr="00F13CA1" w:rsidRDefault="00677D22" w:rsidP="00F13CA1">
      <w:pPr>
        <w:pStyle w:val="ListBullet"/>
      </w:pPr>
      <w:r w:rsidRPr="00F13CA1">
        <w:t>20% of CoM key worker households earning very low to moderate incomes are in ‘housing stress’.</w:t>
      </w:r>
    </w:p>
    <w:p w:rsidR="00C31B1D" w:rsidRPr="00F13CA1" w:rsidRDefault="00677D22" w:rsidP="00F13CA1">
      <w:pPr>
        <w:pStyle w:val="ListBullet"/>
      </w:pPr>
      <w:r w:rsidRPr="00F13CA1">
        <w:t xml:space="preserve">‘Traditional’ key workers such as paramedics, firefighters and teachers are less likely to be in housing stress. </w:t>
      </w:r>
    </w:p>
    <w:p w:rsidR="00C31B1D" w:rsidRPr="00F13CA1" w:rsidRDefault="00677D22" w:rsidP="00F13CA1">
      <w:pPr>
        <w:pStyle w:val="ListBullet"/>
      </w:pPr>
      <w:r w:rsidRPr="00F13CA1">
        <w:t>22% of key workers are travelling more than 30km to CoM.</w:t>
      </w:r>
    </w:p>
    <w:p w:rsidR="00C31B1D" w:rsidRPr="00F13CA1" w:rsidRDefault="00677D22" w:rsidP="00F13CA1">
      <w:pPr>
        <w:pStyle w:val="ListBullet"/>
      </w:pPr>
      <w:r w:rsidRPr="00F13CA1">
        <w:t>64% of surveyed key workers are interested in moving to CoM.</w:t>
      </w:r>
    </w:p>
    <w:p w:rsidR="00F13CA1" w:rsidRDefault="00F13CA1" w:rsidP="00F13CA1">
      <w:pPr>
        <w:pStyle w:val="ReferenceText"/>
        <w:ind w:left="0" w:firstLine="0"/>
      </w:pPr>
    </w:p>
    <w:p w:rsidR="00F13CA1" w:rsidRPr="00F13CA1" w:rsidRDefault="00F13CA1" w:rsidP="00F13CA1">
      <w:pPr>
        <w:pStyle w:val="BodyText"/>
        <w:rPr>
          <w:b/>
        </w:rPr>
      </w:pPr>
      <w:r w:rsidRPr="00F13CA1">
        <w:rPr>
          <w:b/>
        </w:rPr>
        <w:t>This indicates:</w:t>
      </w:r>
    </w:p>
    <w:p w:rsidR="00C31B1D" w:rsidRPr="00F13CA1" w:rsidRDefault="00677D22" w:rsidP="00F13CA1">
      <w:pPr>
        <w:pStyle w:val="ListBullet"/>
      </w:pPr>
      <w:r w:rsidRPr="00F13CA1">
        <w:t>There is a need for more Affordable Housing in CoM for key worker households.</w:t>
      </w:r>
    </w:p>
    <w:p w:rsidR="00C31B1D" w:rsidRPr="00F13CA1" w:rsidRDefault="00677D22" w:rsidP="00F13CA1">
      <w:pPr>
        <w:pStyle w:val="ListBullet"/>
      </w:pPr>
      <w:r w:rsidRPr="00F13CA1">
        <w:t xml:space="preserve">Lower income key worker households would benefit most from subsidised </w:t>
      </w:r>
      <w:r w:rsidRPr="00F13CA1">
        <w:br/>
        <w:t xml:space="preserve">rental housing. </w:t>
      </w:r>
    </w:p>
    <w:p w:rsidR="00C31B1D" w:rsidRPr="00F13CA1" w:rsidRDefault="00677D22" w:rsidP="00F13CA1">
      <w:pPr>
        <w:pStyle w:val="ListBullet"/>
      </w:pPr>
      <w:r w:rsidRPr="00F13CA1">
        <w:t xml:space="preserve">A definition of key worker housing that incorporates income limits is required. </w:t>
      </w:r>
    </w:p>
    <w:p w:rsidR="00C31B1D" w:rsidRPr="00F13CA1" w:rsidRDefault="00677D22" w:rsidP="00F13CA1">
      <w:pPr>
        <w:pStyle w:val="ListBullet"/>
      </w:pPr>
      <w:r w:rsidRPr="00F13CA1">
        <w:t xml:space="preserve">Application of the existing Affordable Housing income ranges (very low to moderate) is appropriate. </w:t>
      </w:r>
    </w:p>
    <w:p w:rsidR="00F13CA1" w:rsidRDefault="00F13CA1" w:rsidP="00F13CA1">
      <w:pPr>
        <w:pStyle w:val="ReferenceText"/>
        <w:ind w:left="0" w:firstLine="0"/>
      </w:pPr>
    </w:p>
    <w:p w:rsidR="00F13CA1" w:rsidRDefault="00F13CA1" w:rsidP="00F13CA1">
      <w:pPr>
        <w:pStyle w:val="ReferenceText"/>
        <w:ind w:left="0" w:firstLine="0"/>
      </w:pPr>
    </w:p>
    <w:p w:rsidR="00F13CA1" w:rsidRPr="00F13CA1" w:rsidRDefault="00F13CA1" w:rsidP="00F13CA1">
      <w:pPr>
        <w:pStyle w:val="Heading1"/>
      </w:pPr>
      <w:r w:rsidRPr="00F13CA1">
        <w:lastRenderedPageBreak/>
        <w:t>The proposed definition of key worker housing</w:t>
      </w:r>
    </w:p>
    <w:p w:rsidR="00F13CA1" w:rsidRDefault="00F13CA1" w:rsidP="00F13CA1">
      <w:pPr>
        <w:pStyle w:val="BodyText"/>
      </w:pPr>
      <w:r w:rsidRPr="00F13CA1">
        <w:t>Affordable rental housing that is appropriate for people who work wi</w:t>
      </w:r>
      <w:r>
        <w:t xml:space="preserve">thin the City of Melbourne, who </w:t>
      </w:r>
      <w:r w:rsidRPr="00F13CA1">
        <w:t xml:space="preserve">require a physical </w:t>
      </w:r>
      <w:r w:rsidRPr="00F13CA1">
        <w:rPr>
          <w:rFonts w:eastAsiaTheme="minorEastAsia"/>
        </w:rPr>
        <w:t>presence</w:t>
      </w:r>
      <w:r w:rsidRPr="00F13CA1">
        <w:t xml:space="preserve"> to perform their work, and whose household earns very</w:t>
      </w:r>
      <w:r>
        <w:t xml:space="preserve"> low, low or moderate incomes. </w:t>
      </w:r>
      <w:r w:rsidRPr="00F13CA1">
        <w:t>The housing must be allocated and monitored by a Registered Housing Agency</w:t>
      </w:r>
      <w:r>
        <w:t>.</w:t>
      </w:r>
    </w:p>
    <w:p w:rsidR="00F13CA1" w:rsidRDefault="00F13CA1" w:rsidP="00F13CA1">
      <w:pPr>
        <w:pStyle w:val="BodyText"/>
      </w:pPr>
    </w:p>
    <w:p w:rsidR="00F13CA1" w:rsidRPr="00F13CA1" w:rsidRDefault="00F13CA1" w:rsidP="00F13CA1">
      <w:pPr>
        <w:pStyle w:val="BodyText"/>
        <w:rPr>
          <w:b/>
        </w:rPr>
      </w:pPr>
      <w:r w:rsidRPr="00F13CA1">
        <w:rPr>
          <w:b/>
        </w:rPr>
        <w:t>Unpacking the definition</w:t>
      </w:r>
    </w:p>
    <w:tbl>
      <w:tblPr>
        <w:tblW w:w="9039" w:type="dxa"/>
        <w:tblCellMar>
          <w:left w:w="0" w:type="dxa"/>
          <w:right w:w="0" w:type="dxa"/>
        </w:tblCellMar>
        <w:tblLook w:val="0400" w:firstRow="0" w:lastRow="0" w:firstColumn="0" w:lastColumn="0" w:noHBand="0" w:noVBand="1"/>
      </w:tblPr>
      <w:tblGrid>
        <w:gridCol w:w="2518"/>
        <w:gridCol w:w="6521"/>
      </w:tblGrid>
      <w:tr w:rsidR="00F13CA1" w:rsidRPr="00F13CA1" w:rsidTr="00F13CA1">
        <w:trPr>
          <w:trHeight w:val="20"/>
        </w:trPr>
        <w:tc>
          <w:tcPr>
            <w:tcW w:w="2518" w:type="dxa"/>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‘Affordable rental’</w:t>
            </w:r>
          </w:p>
        </w:tc>
        <w:tc>
          <w:tcPr>
            <w:tcW w:w="6521" w:type="dxa"/>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 xml:space="preserve">Focusing on rental housing is consistent with the Affordable Housing Strategy. </w:t>
            </w:r>
            <w:r w:rsidRPr="00F13CA1">
              <w:br/>
              <w:t xml:space="preserve">‘Affordable’ means that rents are set at less than 30% of household income.  </w:t>
            </w:r>
          </w:p>
        </w:tc>
      </w:tr>
      <w:tr w:rsidR="00F13CA1" w:rsidRPr="00F13CA1" w:rsidTr="00F13CA1">
        <w:trPr>
          <w:trHeight w:val="20"/>
        </w:trPr>
        <w:tc>
          <w:tcPr>
            <w:tcW w:w="2518"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BodyText"/>
            </w:pPr>
            <w:r w:rsidRPr="00F13CA1">
              <w:t>‘Appropriate’</w:t>
            </w:r>
          </w:p>
        </w:tc>
        <w:tc>
          <w:tcPr>
            <w:tcW w:w="6521"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BodyText"/>
            </w:pPr>
            <w:r w:rsidRPr="00F13CA1">
              <w:t xml:space="preserve">This term is defined in the Ministerial Notice in the P&amp;E Act. </w:t>
            </w:r>
            <w:r w:rsidRPr="00F13CA1">
              <w:br/>
              <w:t xml:space="preserve">Includes allocation, affordability, longevity, tenure, location, integration and need. </w:t>
            </w:r>
          </w:p>
        </w:tc>
      </w:tr>
      <w:tr w:rsidR="00F13CA1" w:rsidRPr="00F13CA1" w:rsidTr="00F13CA1">
        <w:trPr>
          <w:trHeight w:val="20"/>
        </w:trPr>
        <w:tc>
          <w:tcPr>
            <w:tcW w:w="2518"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‘Who work within’</w:t>
            </w:r>
          </w:p>
        </w:tc>
        <w:tc>
          <w:tcPr>
            <w:tcW w:w="6521"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 xml:space="preserve">Only people who work with CoM are eligible. Community benefit is retained locally and commuting distances are reduced. </w:t>
            </w:r>
          </w:p>
        </w:tc>
      </w:tr>
      <w:tr w:rsidR="00F13CA1" w:rsidRPr="00F13CA1" w:rsidTr="00F13CA1">
        <w:trPr>
          <w:trHeight w:val="20"/>
        </w:trPr>
        <w:tc>
          <w:tcPr>
            <w:tcW w:w="2518"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BodyText"/>
            </w:pPr>
            <w:r w:rsidRPr="00F13CA1">
              <w:t>‘Physical presence’</w:t>
            </w:r>
          </w:p>
        </w:tc>
        <w:tc>
          <w:tcPr>
            <w:tcW w:w="6521"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BodyText"/>
            </w:pPr>
            <w:r w:rsidRPr="00F13CA1">
              <w:t>Key workers are typically unable to work from home to perform their work activity.</w:t>
            </w:r>
          </w:p>
        </w:tc>
      </w:tr>
      <w:tr w:rsidR="00F13CA1" w:rsidRPr="00F13CA1" w:rsidTr="00F13CA1">
        <w:trPr>
          <w:trHeight w:val="20"/>
        </w:trPr>
        <w:tc>
          <w:tcPr>
            <w:tcW w:w="2518"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‘Household’</w:t>
            </w:r>
          </w:p>
        </w:tc>
        <w:tc>
          <w:tcPr>
            <w:tcW w:w="6521" w:type="dxa"/>
            <w:tcBorders>
              <w:top w:val="nil"/>
              <w:left w:val="nil"/>
              <w:bottom w:val="nil"/>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 xml:space="preserve">Only one member of the household needs to be a key worker, but rental stress is tested through income eligibility being based on the household income. </w:t>
            </w:r>
          </w:p>
        </w:tc>
      </w:tr>
      <w:tr w:rsidR="00F13CA1" w:rsidRPr="00F13CA1" w:rsidTr="00F13CA1">
        <w:trPr>
          <w:trHeight w:val="20"/>
        </w:trPr>
        <w:tc>
          <w:tcPr>
            <w:tcW w:w="2518"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BodyText"/>
            </w:pPr>
            <w:r w:rsidRPr="00F13CA1">
              <w:t xml:space="preserve">‘Incomes’ </w:t>
            </w:r>
          </w:p>
        </w:tc>
        <w:tc>
          <w:tcPr>
            <w:tcW w:w="6521" w:type="dxa"/>
            <w:tcBorders>
              <w:top w:val="nil"/>
              <w:left w:val="nil"/>
              <w:bottom w:val="nil"/>
              <w:right w:val="nil"/>
            </w:tcBorders>
            <w:shd w:val="clear" w:color="auto" w:fill="auto"/>
            <w:tcMar>
              <w:top w:w="15" w:type="dxa"/>
              <w:left w:w="108" w:type="dxa"/>
              <w:bottom w:w="0" w:type="dxa"/>
              <w:right w:w="108" w:type="dxa"/>
            </w:tcMar>
            <w:vAlign w:val="center"/>
            <w:hideMark/>
          </w:tcPr>
          <w:p w:rsidR="00F13CA1" w:rsidRPr="00F13CA1" w:rsidRDefault="00F13CA1" w:rsidP="00F13CA1">
            <w:pPr>
              <w:pStyle w:val="BodyText"/>
            </w:pPr>
            <w:r w:rsidRPr="00F13CA1">
              <w:t xml:space="preserve">Defined in the Governor in Council Order in the P&amp;E Act. </w:t>
            </w:r>
            <w:r w:rsidRPr="00F13CA1">
              <w:br/>
              <w:t xml:space="preserve">This utilises an existing regulatory tool that is updated annually. </w:t>
            </w:r>
          </w:p>
        </w:tc>
      </w:tr>
      <w:tr w:rsidR="00F13CA1" w:rsidRPr="00F13CA1" w:rsidTr="00F13CA1">
        <w:trPr>
          <w:trHeight w:val="20"/>
        </w:trPr>
        <w:tc>
          <w:tcPr>
            <w:tcW w:w="2518"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‘Allocated and monitored’</w:t>
            </w:r>
          </w:p>
        </w:tc>
        <w:tc>
          <w:tcPr>
            <w:tcW w:w="6521"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13CA1" w:rsidRPr="00F13CA1" w:rsidRDefault="00F13CA1" w:rsidP="00F13CA1">
            <w:pPr>
              <w:pStyle w:val="BodyText"/>
            </w:pPr>
            <w:r w:rsidRPr="00F13CA1">
              <w:t xml:space="preserve">A housing provider must allocate tenants and monitor their eligibility. This utilises an existing regulated sector to ensure outcomes are achieved. Daily ‘management’ by a housing provider is generally not compatible with a build-to-rent model.  </w:t>
            </w:r>
          </w:p>
        </w:tc>
      </w:tr>
    </w:tbl>
    <w:p w:rsidR="00F13CA1" w:rsidRDefault="00F13CA1" w:rsidP="00F13CA1">
      <w:pPr>
        <w:pStyle w:val="Heading1"/>
      </w:pPr>
      <w:r w:rsidRPr="00677D22">
        <w:lastRenderedPageBreak/>
        <w:t>Elig</w:t>
      </w:r>
      <w:r w:rsidR="00F6076A" w:rsidRPr="00677D22">
        <w:t>ibility</w:t>
      </w:r>
      <w:r w:rsidR="00F6076A">
        <w:t xml:space="preserve"> for affordable housing</w:t>
      </w:r>
    </w:p>
    <w:p w:rsidR="00F6076A" w:rsidRDefault="00F6076A" w:rsidP="00F6076A">
      <w:pPr>
        <w:pStyle w:val="BodyText"/>
        <w:rPr>
          <w:b/>
        </w:rPr>
      </w:pPr>
      <w:r w:rsidRPr="00F6076A">
        <w:rPr>
          <w:b/>
        </w:rPr>
        <w:t>Affordable housing eligibility income ranges, June 2023</w:t>
      </w:r>
    </w:p>
    <w:tbl>
      <w:tblPr>
        <w:tblW w:w="9072" w:type="dxa"/>
        <w:tblCellMar>
          <w:left w:w="0" w:type="dxa"/>
          <w:right w:w="0" w:type="dxa"/>
        </w:tblCellMar>
        <w:tblLook w:val="04A0" w:firstRow="1" w:lastRow="0" w:firstColumn="1" w:lastColumn="0" w:noHBand="0" w:noVBand="1"/>
      </w:tblPr>
      <w:tblGrid>
        <w:gridCol w:w="2268"/>
        <w:gridCol w:w="2268"/>
        <w:gridCol w:w="2268"/>
        <w:gridCol w:w="2268"/>
      </w:tblGrid>
      <w:tr w:rsidR="00F6076A" w:rsidRPr="00F6076A" w:rsidTr="00E73793">
        <w:trPr>
          <w:trHeight w:val="709"/>
        </w:trPr>
        <w:tc>
          <w:tcPr>
            <w:tcW w:w="2268" w:type="dxa"/>
            <w:tcBorders>
              <w:top w:val="single" w:sz="8" w:space="0" w:color="A5A5A5"/>
              <w:left w:val="nil"/>
              <w:bottom w:val="single" w:sz="8" w:space="0" w:color="A5A5A5"/>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Household type</w:t>
            </w:r>
          </w:p>
        </w:tc>
        <w:tc>
          <w:tcPr>
            <w:tcW w:w="2268" w:type="dxa"/>
            <w:tcBorders>
              <w:top w:val="single" w:sz="8" w:space="0" w:color="A5A5A5"/>
              <w:left w:val="nil"/>
              <w:bottom w:val="single" w:sz="8" w:space="0" w:color="A5A5A5"/>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Very low income</w:t>
            </w:r>
          </w:p>
        </w:tc>
        <w:tc>
          <w:tcPr>
            <w:tcW w:w="2268" w:type="dxa"/>
            <w:tcBorders>
              <w:top w:val="single" w:sz="8" w:space="0" w:color="A5A5A5"/>
              <w:left w:val="nil"/>
              <w:bottom w:val="single" w:sz="8" w:space="0" w:color="A5A5A5"/>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Low income</w:t>
            </w:r>
          </w:p>
        </w:tc>
        <w:tc>
          <w:tcPr>
            <w:tcW w:w="2268" w:type="dxa"/>
            <w:tcBorders>
              <w:top w:val="single" w:sz="8" w:space="0" w:color="A5A5A5"/>
              <w:left w:val="nil"/>
              <w:bottom w:val="single" w:sz="8" w:space="0" w:color="A5A5A5"/>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Moderate income</w:t>
            </w:r>
          </w:p>
        </w:tc>
      </w:tr>
      <w:tr w:rsidR="00F6076A" w:rsidRPr="00F6076A" w:rsidTr="00E73793">
        <w:trPr>
          <w:trHeight w:val="709"/>
        </w:trPr>
        <w:tc>
          <w:tcPr>
            <w:tcW w:w="2268" w:type="dxa"/>
            <w:tcBorders>
              <w:top w:val="single" w:sz="8" w:space="0" w:color="A5A5A5"/>
              <w:left w:val="nil"/>
              <w:bottom w:val="nil"/>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Single</w:t>
            </w:r>
          </w:p>
        </w:tc>
        <w:tc>
          <w:tcPr>
            <w:tcW w:w="2268" w:type="dxa"/>
            <w:tcBorders>
              <w:top w:val="single" w:sz="8" w:space="0" w:color="A5A5A5"/>
              <w:left w:val="nil"/>
              <w:bottom w:val="nil"/>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Up to $29,770</w:t>
            </w:r>
          </w:p>
        </w:tc>
        <w:tc>
          <w:tcPr>
            <w:tcW w:w="2268" w:type="dxa"/>
            <w:tcBorders>
              <w:top w:val="single" w:sz="8" w:space="0" w:color="A5A5A5"/>
              <w:left w:val="nil"/>
              <w:bottom w:val="nil"/>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$29,771 to $47,630</w:t>
            </w:r>
          </w:p>
        </w:tc>
        <w:tc>
          <w:tcPr>
            <w:tcW w:w="2268" w:type="dxa"/>
            <w:tcBorders>
              <w:top w:val="single" w:sz="8" w:space="0" w:color="A5A5A5"/>
              <w:left w:val="nil"/>
              <w:bottom w:val="nil"/>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$47,631 to $71,450</w:t>
            </w:r>
          </w:p>
        </w:tc>
      </w:tr>
      <w:tr w:rsidR="00F6076A" w:rsidRPr="00F6076A" w:rsidTr="00E73793">
        <w:trPr>
          <w:trHeight w:val="709"/>
        </w:trPr>
        <w:tc>
          <w:tcPr>
            <w:tcW w:w="2268" w:type="dxa"/>
            <w:tcBorders>
              <w:top w:val="nil"/>
              <w:left w:val="nil"/>
              <w:bottom w:val="nil"/>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Couple</w:t>
            </w:r>
          </w:p>
        </w:tc>
        <w:tc>
          <w:tcPr>
            <w:tcW w:w="2268" w:type="dxa"/>
            <w:tcBorders>
              <w:top w:val="nil"/>
              <w:left w:val="nil"/>
              <w:bottom w:val="nil"/>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Up to $44,650</w:t>
            </w:r>
          </w:p>
        </w:tc>
        <w:tc>
          <w:tcPr>
            <w:tcW w:w="2268" w:type="dxa"/>
            <w:tcBorders>
              <w:top w:val="nil"/>
              <w:left w:val="nil"/>
              <w:bottom w:val="nil"/>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$44,651 to $71,450</w:t>
            </w:r>
          </w:p>
        </w:tc>
        <w:tc>
          <w:tcPr>
            <w:tcW w:w="2268" w:type="dxa"/>
            <w:tcBorders>
              <w:top w:val="nil"/>
              <w:left w:val="nil"/>
              <w:bottom w:val="nil"/>
              <w:right w:val="nil"/>
            </w:tcBorders>
            <w:shd w:val="clear" w:color="auto" w:fill="auto"/>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$71,451 to $107,170</w:t>
            </w:r>
          </w:p>
        </w:tc>
      </w:tr>
      <w:tr w:rsidR="00F6076A" w:rsidRPr="00F6076A" w:rsidTr="00E73793">
        <w:trPr>
          <w:trHeight w:val="709"/>
        </w:trPr>
        <w:tc>
          <w:tcPr>
            <w:tcW w:w="2268" w:type="dxa"/>
            <w:tcBorders>
              <w:top w:val="nil"/>
              <w:left w:val="nil"/>
              <w:bottom w:val="single" w:sz="8" w:space="0" w:color="A5A5A5"/>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bCs/>
              </w:rPr>
              <w:t>Family</w:t>
            </w:r>
          </w:p>
        </w:tc>
        <w:tc>
          <w:tcPr>
            <w:tcW w:w="2268" w:type="dxa"/>
            <w:tcBorders>
              <w:top w:val="nil"/>
              <w:left w:val="nil"/>
              <w:bottom w:val="single" w:sz="8" w:space="0" w:color="A5A5A5"/>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Up to $62,510</w:t>
            </w:r>
          </w:p>
        </w:tc>
        <w:tc>
          <w:tcPr>
            <w:tcW w:w="2268" w:type="dxa"/>
            <w:tcBorders>
              <w:top w:val="nil"/>
              <w:left w:val="nil"/>
              <w:bottom w:val="single" w:sz="8" w:space="0" w:color="A5A5A5"/>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$62,511 to $100,030</w:t>
            </w:r>
          </w:p>
        </w:tc>
        <w:tc>
          <w:tcPr>
            <w:tcW w:w="2268" w:type="dxa"/>
            <w:tcBorders>
              <w:top w:val="nil"/>
              <w:left w:val="nil"/>
              <w:bottom w:val="single" w:sz="8" w:space="0" w:color="A5A5A5"/>
              <w:right w:val="nil"/>
            </w:tcBorders>
            <w:shd w:val="clear" w:color="auto" w:fill="F0F0F0"/>
            <w:tcMar>
              <w:top w:w="15" w:type="dxa"/>
              <w:left w:w="121" w:type="dxa"/>
              <w:bottom w:w="0" w:type="dxa"/>
              <w:right w:w="121" w:type="dxa"/>
            </w:tcMar>
            <w:vAlign w:val="center"/>
            <w:hideMark/>
          </w:tcPr>
          <w:p w:rsidR="00F6076A" w:rsidRPr="00F6076A" w:rsidRDefault="00F6076A" w:rsidP="00E73793">
            <w:pPr>
              <w:pStyle w:val="BodyText"/>
              <w:jc w:val="center"/>
              <w:rPr>
                <w:b/>
              </w:rPr>
            </w:pPr>
            <w:r w:rsidRPr="00F6076A">
              <w:rPr>
                <w:b/>
              </w:rPr>
              <w:t>$100,031 to $150,030</w:t>
            </w:r>
          </w:p>
        </w:tc>
      </w:tr>
    </w:tbl>
    <w:p w:rsidR="00F6076A" w:rsidRDefault="00F6076A" w:rsidP="00F6076A">
      <w:pPr>
        <w:pStyle w:val="BodyText"/>
        <w:rPr>
          <w:b/>
        </w:rPr>
      </w:pPr>
    </w:p>
    <w:p w:rsidR="00F6076A" w:rsidRDefault="00F6076A" w:rsidP="00F6076A">
      <w:pPr>
        <w:pStyle w:val="BodyText"/>
        <w:rPr>
          <w:b/>
        </w:rPr>
      </w:pPr>
    </w:p>
    <w:p w:rsidR="00F6076A" w:rsidRPr="00F6076A" w:rsidRDefault="00F6076A" w:rsidP="00F6076A">
      <w:pPr>
        <w:pStyle w:val="BodyText"/>
        <w:rPr>
          <w:b/>
        </w:rPr>
      </w:pPr>
      <w:r w:rsidRPr="00F6076A">
        <w:rPr>
          <w:b/>
        </w:rPr>
        <w:t xml:space="preserve">Maximum affordable weekly rents for eligible households, June 2023 </w:t>
      </w:r>
    </w:p>
    <w:tbl>
      <w:tblPr>
        <w:tblW w:w="9072" w:type="dxa"/>
        <w:tblCellMar>
          <w:left w:w="0" w:type="dxa"/>
          <w:right w:w="0" w:type="dxa"/>
        </w:tblCellMar>
        <w:tblLook w:val="04A0" w:firstRow="1" w:lastRow="0" w:firstColumn="1" w:lastColumn="0" w:noHBand="0" w:noVBand="1"/>
      </w:tblPr>
      <w:tblGrid>
        <w:gridCol w:w="2268"/>
        <w:gridCol w:w="2268"/>
        <w:gridCol w:w="2268"/>
        <w:gridCol w:w="2268"/>
      </w:tblGrid>
      <w:tr w:rsidR="00F6076A" w:rsidRPr="00F6076A" w:rsidTr="00F6076A">
        <w:trPr>
          <w:trHeight w:val="709"/>
        </w:trPr>
        <w:tc>
          <w:tcPr>
            <w:tcW w:w="2268" w:type="dxa"/>
            <w:tcBorders>
              <w:top w:val="single" w:sz="8" w:space="0" w:color="A5A5A5"/>
              <w:left w:val="nil"/>
              <w:bottom w:val="single" w:sz="8" w:space="0" w:color="A5A5A5"/>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Household type</w:t>
            </w:r>
          </w:p>
        </w:tc>
        <w:tc>
          <w:tcPr>
            <w:tcW w:w="2268" w:type="dxa"/>
            <w:tcBorders>
              <w:top w:val="single" w:sz="8" w:space="0" w:color="A5A5A5"/>
              <w:left w:val="nil"/>
              <w:bottom w:val="single" w:sz="8" w:space="0" w:color="A5A5A5"/>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Very low income</w:t>
            </w:r>
          </w:p>
        </w:tc>
        <w:tc>
          <w:tcPr>
            <w:tcW w:w="2268" w:type="dxa"/>
            <w:tcBorders>
              <w:top w:val="single" w:sz="8" w:space="0" w:color="A5A5A5"/>
              <w:left w:val="nil"/>
              <w:bottom w:val="single" w:sz="8" w:space="0" w:color="A5A5A5"/>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Low income</w:t>
            </w:r>
          </w:p>
        </w:tc>
        <w:tc>
          <w:tcPr>
            <w:tcW w:w="2268" w:type="dxa"/>
            <w:tcBorders>
              <w:top w:val="single" w:sz="8" w:space="0" w:color="A5A5A5"/>
              <w:left w:val="nil"/>
              <w:bottom w:val="single" w:sz="8" w:space="0" w:color="A5A5A5"/>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Moderate income</w:t>
            </w:r>
          </w:p>
        </w:tc>
      </w:tr>
      <w:tr w:rsidR="00F6076A" w:rsidRPr="00F6076A" w:rsidTr="00F6076A">
        <w:trPr>
          <w:trHeight w:val="709"/>
        </w:trPr>
        <w:tc>
          <w:tcPr>
            <w:tcW w:w="2268" w:type="dxa"/>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Single</w:t>
            </w:r>
          </w:p>
        </w:tc>
        <w:tc>
          <w:tcPr>
            <w:tcW w:w="2268" w:type="dxa"/>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$172</w:t>
            </w:r>
          </w:p>
        </w:tc>
        <w:tc>
          <w:tcPr>
            <w:tcW w:w="2268" w:type="dxa"/>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$275</w:t>
            </w:r>
          </w:p>
        </w:tc>
        <w:tc>
          <w:tcPr>
            <w:tcW w:w="2268" w:type="dxa"/>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$412</w:t>
            </w:r>
          </w:p>
        </w:tc>
      </w:tr>
      <w:tr w:rsidR="00F6076A" w:rsidRPr="00F6076A" w:rsidTr="00F6076A">
        <w:trPr>
          <w:trHeight w:val="709"/>
        </w:trPr>
        <w:tc>
          <w:tcPr>
            <w:tcW w:w="2268" w:type="dxa"/>
            <w:tcBorders>
              <w:top w:val="nil"/>
              <w:left w:val="nil"/>
              <w:bottom w:val="nil"/>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Couple</w:t>
            </w:r>
          </w:p>
        </w:tc>
        <w:tc>
          <w:tcPr>
            <w:tcW w:w="2268" w:type="dxa"/>
            <w:tcBorders>
              <w:top w:val="nil"/>
              <w:left w:val="nil"/>
              <w:bottom w:val="nil"/>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$258</w:t>
            </w:r>
          </w:p>
        </w:tc>
        <w:tc>
          <w:tcPr>
            <w:tcW w:w="2268" w:type="dxa"/>
            <w:tcBorders>
              <w:top w:val="nil"/>
              <w:left w:val="nil"/>
              <w:bottom w:val="nil"/>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$412</w:t>
            </w:r>
          </w:p>
        </w:tc>
        <w:tc>
          <w:tcPr>
            <w:tcW w:w="2268" w:type="dxa"/>
            <w:tcBorders>
              <w:top w:val="nil"/>
              <w:left w:val="nil"/>
              <w:bottom w:val="nil"/>
              <w:right w:val="nil"/>
            </w:tcBorders>
            <w:shd w:val="clear" w:color="auto" w:fill="auto"/>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$618</w:t>
            </w:r>
          </w:p>
        </w:tc>
      </w:tr>
      <w:tr w:rsidR="00F6076A" w:rsidRPr="00F6076A" w:rsidTr="00F6076A">
        <w:trPr>
          <w:trHeight w:val="709"/>
        </w:trPr>
        <w:tc>
          <w:tcPr>
            <w:tcW w:w="2268"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bCs/>
              </w:rPr>
              <w:t>Family</w:t>
            </w:r>
          </w:p>
        </w:tc>
        <w:tc>
          <w:tcPr>
            <w:tcW w:w="2268"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$361</w:t>
            </w:r>
          </w:p>
        </w:tc>
        <w:tc>
          <w:tcPr>
            <w:tcW w:w="2268"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$577</w:t>
            </w:r>
          </w:p>
        </w:tc>
        <w:tc>
          <w:tcPr>
            <w:tcW w:w="2268"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rsidR="00F6076A" w:rsidRPr="00F6076A" w:rsidRDefault="00F6076A" w:rsidP="00E73793">
            <w:pPr>
              <w:pStyle w:val="BodyText"/>
              <w:jc w:val="center"/>
              <w:rPr>
                <w:b/>
              </w:rPr>
            </w:pPr>
            <w:r w:rsidRPr="00F6076A">
              <w:rPr>
                <w:b/>
              </w:rPr>
              <w:t>$866</w:t>
            </w:r>
          </w:p>
        </w:tc>
      </w:tr>
    </w:tbl>
    <w:p w:rsidR="00F6076A" w:rsidRPr="00F6076A" w:rsidRDefault="00F6076A" w:rsidP="00F6076A">
      <w:pPr>
        <w:pStyle w:val="BodyText"/>
        <w:rPr>
          <w:b/>
        </w:rPr>
      </w:pPr>
    </w:p>
    <w:p w:rsidR="00F13CA1" w:rsidRDefault="00E73793" w:rsidP="00F13CA1">
      <w:pPr>
        <w:pStyle w:val="Heading1"/>
      </w:pPr>
      <w:r w:rsidRPr="00E73793">
        <w:lastRenderedPageBreak/>
        <w:t>How does this align with affordable housing?</w:t>
      </w:r>
    </w:p>
    <w:p w:rsidR="00E73793" w:rsidRPr="00E73793" w:rsidRDefault="00E73793" w:rsidP="00E73793">
      <w:pPr>
        <w:pStyle w:val="BodyText"/>
        <w:rPr>
          <w:b/>
        </w:rPr>
      </w:pPr>
      <w:r w:rsidRPr="00E73793">
        <w:rPr>
          <w:b/>
        </w:rPr>
        <w:t>Planning process:</w:t>
      </w:r>
    </w:p>
    <w:p w:rsidR="00E73793" w:rsidRPr="00E73793" w:rsidRDefault="00E73793" w:rsidP="00E73793">
      <w:pPr>
        <w:pStyle w:val="ListNumber"/>
      </w:pPr>
      <w:r w:rsidRPr="00E73793">
        <w:t>Voluntary contribution agreed to</w:t>
      </w:r>
    </w:p>
    <w:p w:rsidR="00E73793" w:rsidRPr="00E73793" w:rsidRDefault="00E73793" w:rsidP="00E73793">
      <w:pPr>
        <w:pStyle w:val="ListNumber"/>
      </w:pPr>
      <w:r>
        <w:t xml:space="preserve">Planning permit </w:t>
      </w:r>
      <w:r w:rsidRPr="00E73793">
        <w:t xml:space="preserve">is granted </w:t>
      </w:r>
    </w:p>
    <w:p w:rsidR="00E73793" w:rsidRDefault="00E73793" w:rsidP="00E73793">
      <w:pPr>
        <w:pStyle w:val="ListNumber"/>
      </w:pPr>
      <w:r>
        <w:t xml:space="preserve">Section 173 </w:t>
      </w:r>
      <w:r w:rsidRPr="00E73793">
        <w:t>Agreement secured</w:t>
      </w:r>
    </w:p>
    <w:p w:rsidR="00E73793" w:rsidRDefault="00E73793" w:rsidP="00E73793">
      <w:pPr>
        <w:pStyle w:val="ListNumber"/>
      </w:pPr>
      <w:r w:rsidRPr="00E73793">
        <w:t>Key worker housing is delivered</w:t>
      </w:r>
    </w:p>
    <w:p w:rsidR="00E73793" w:rsidRPr="00E73793" w:rsidRDefault="00E73793" w:rsidP="00E73793">
      <w:pPr>
        <w:pStyle w:val="BodyText"/>
        <w:rPr>
          <w:b/>
        </w:rPr>
      </w:pPr>
      <w:r>
        <w:rPr>
          <w:b/>
        </w:rPr>
        <w:br/>
      </w:r>
      <w:r w:rsidRPr="00E73793">
        <w:rPr>
          <w:b/>
        </w:rPr>
        <w:t>Policy alignment</w:t>
      </w:r>
      <w:r>
        <w:rPr>
          <w:b/>
        </w:rPr>
        <w:t>:</w:t>
      </w:r>
      <w:r w:rsidRPr="00E73793">
        <w:rPr>
          <w:b/>
        </w:rPr>
        <w:t xml:space="preserve"> </w:t>
      </w:r>
    </w:p>
    <w:p w:rsidR="00C31B1D" w:rsidRPr="00E73793" w:rsidRDefault="00677D22" w:rsidP="00E73793">
      <w:pPr>
        <w:pStyle w:val="ListBullet"/>
      </w:pPr>
      <w:r w:rsidRPr="00E73793">
        <w:t>Key worker housing is a type of affordable housing.</w:t>
      </w:r>
    </w:p>
    <w:p w:rsidR="00C31B1D" w:rsidRPr="00E73793" w:rsidRDefault="00677D22" w:rsidP="00E73793">
      <w:pPr>
        <w:pStyle w:val="ListBullet"/>
      </w:pPr>
      <w:r w:rsidRPr="00E73793">
        <w:t>It would be facilitated in the same way as affordable housing, using existing planning processes and regulatory tools.</w:t>
      </w:r>
    </w:p>
    <w:p w:rsidR="00C31B1D" w:rsidRPr="00E73793" w:rsidRDefault="00677D22" w:rsidP="00E73793">
      <w:pPr>
        <w:pStyle w:val="ListBullet"/>
      </w:pPr>
      <w:r w:rsidRPr="00E73793">
        <w:t>All key worker housing contributions would be voluntary agreements.</w:t>
      </w:r>
    </w:p>
    <w:p w:rsidR="00C31B1D" w:rsidRPr="00E73793" w:rsidRDefault="00677D22" w:rsidP="00E73793">
      <w:pPr>
        <w:pStyle w:val="ListBullet"/>
      </w:pPr>
      <w:r w:rsidRPr="00E73793">
        <w:t xml:space="preserve">To assist with alignment, the key worker housing definition is modelled on the affordable housing definition: </w:t>
      </w:r>
    </w:p>
    <w:p w:rsidR="00E73793" w:rsidRPr="00E73793" w:rsidRDefault="00E73793" w:rsidP="00E73793">
      <w:pPr>
        <w:pStyle w:val="ListBullet"/>
        <w:numPr>
          <w:ilvl w:val="0"/>
          <w:numId w:val="0"/>
        </w:numPr>
        <w:ind w:left="397"/>
        <w:rPr>
          <w:i/>
        </w:rPr>
      </w:pPr>
      <w:r w:rsidRPr="00E73793">
        <w:rPr>
          <w:i/>
        </w:rPr>
        <w:t>“housing, including social housing, that is appropriate for the housing needs of very low, low, and moderate-income households” (P</w:t>
      </w:r>
      <w:r>
        <w:rPr>
          <w:i/>
        </w:rPr>
        <w:t xml:space="preserve">lanning </w:t>
      </w:r>
      <w:r w:rsidRPr="00E73793">
        <w:rPr>
          <w:i/>
        </w:rPr>
        <w:t>&amp;</w:t>
      </w:r>
      <w:r>
        <w:rPr>
          <w:i/>
        </w:rPr>
        <w:t xml:space="preserve"> </w:t>
      </w:r>
      <w:r w:rsidRPr="00E73793">
        <w:rPr>
          <w:i/>
        </w:rPr>
        <w:t>E</w:t>
      </w:r>
      <w:r>
        <w:rPr>
          <w:i/>
        </w:rPr>
        <w:t>nvironment</w:t>
      </w:r>
      <w:r w:rsidRPr="00E73793">
        <w:rPr>
          <w:i/>
        </w:rPr>
        <w:t xml:space="preserve"> Act</w:t>
      </w:r>
      <w:r>
        <w:rPr>
          <w:i/>
        </w:rPr>
        <w:t xml:space="preserve"> 1987</w:t>
      </w:r>
      <w:r w:rsidRPr="00E73793">
        <w:rPr>
          <w:i/>
        </w:rPr>
        <w:t>)</w:t>
      </w:r>
    </w:p>
    <w:p w:rsidR="00E73793" w:rsidRDefault="00E73793" w:rsidP="00E73793">
      <w:pPr>
        <w:pStyle w:val="BodyText"/>
        <w:rPr>
          <w:b/>
        </w:rPr>
      </w:pPr>
      <w:r>
        <w:rPr>
          <w:b/>
        </w:rPr>
        <w:br/>
      </w:r>
      <w:r w:rsidRPr="00E73793">
        <w:rPr>
          <w:b/>
        </w:rPr>
        <w:t>How will we use the definition?</w:t>
      </w:r>
    </w:p>
    <w:p w:rsidR="00E73793" w:rsidRPr="00E73793" w:rsidRDefault="00E73793" w:rsidP="00E73793">
      <w:pPr>
        <w:pStyle w:val="BodyText"/>
        <w:rPr>
          <w:bCs/>
        </w:rPr>
      </w:pPr>
      <w:r w:rsidRPr="00E73793">
        <w:rPr>
          <w:bCs/>
        </w:rPr>
        <w:t>Research</w:t>
      </w:r>
    </w:p>
    <w:p w:rsidR="00C31B1D" w:rsidRPr="00E73793" w:rsidRDefault="00677D22" w:rsidP="00E73793">
      <w:pPr>
        <w:pStyle w:val="ListBullet"/>
      </w:pPr>
      <w:r w:rsidRPr="00E73793">
        <w:t xml:space="preserve">Reinforces and builds on research outlined in the Affordable Housing Strategy. </w:t>
      </w:r>
    </w:p>
    <w:p w:rsidR="00E73793" w:rsidRPr="00E73793" w:rsidRDefault="00677D22" w:rsidP="00E73793">
      <w:pPr>
        <w:pStyle w:val="ListBullet"/>
      </w:pPr>
      <w:r w:rsidRPr="00E73793">
        <w:t xml:space="preserve">Establishes a clear demand for Affordable Housing from key workers, as </w:t>
      </w:r>
      <w:r w:rsidRPr="00E73793">
        <w:br/>
        <w:t xml:space="preserve">required by the Ministerial Notice in the P&amp;E Act. </w:t>
      </w:r>
    </w:p>
    <w:p w:rsidR="00E73793" w:rsidRPr="00E73793" w:rsidRDefault="00E73793" w:rsidP="00E73793">
      <w:pPr>
        <w:pStyle w:val="BodyText"/>
        <w:rPr>
          <w:bCs/>
        </w:rPr>
      </w:pPr>
      <w:r w:rsidRPr="00E73793">
        <w:rPr>
          <w:bCs/>
        </w:rPr>
        <w:t>Advocacy</w:t>
      </w:r>
    </w:p>
    <w:p w:rsidR="00C31B1D" w:rsidRPr="00E73793" w:rsidRDefault="00677D22" w:rsidP="00E73793">
      <w:pPr>
        <w:pStyle w:val="ListBullet"/>
      </w:pPr>
      <w:r w:rsidRPr="00E73793">
        <w:t>Provides a strong advocacy platform for local, state and federal government policy to ensure community benefit is realised.</w:t>
      </w:r>
    </w:p>
    <w:p w:rsidR="00C31B1D" w:rsidRPr="00E73793" w:rsidRDefault="00677D22" w:rsidP="00E73793">
      <w:pPr>
        <w:pStyle w:val="ListBullet"/>
      </w:pPr>
      <w:r w:rsidRPr="00E73793">
        <w:t xml:space="preserve">Establishes a policy position that could be refined through implementation, testing and iteration with industry and government partners. </w:t>
      </w:r>
    </w:p>
    <w:p w:rsidR="00C31B1D" w:rsidRPr="00E73793" w:rsidRDefault="00677D22" w:rsidP="00E73793">
      <w:pPr>
        <w:pStyle w:val="ListBullet"/>
      </w:pPr>
      <w:r w:rsidRPr="00E73793">
        <w:t>Ensures affordable housing is being delivered for our most vulnerable residents, including those who are key workers.</w:t>
      </w:r>
    </w:p>
    <w:p w:rsidR="00E73793" w:rsidRPr="00E73793" w:rsidRDefault="00677D22" w:rsidP="00E73793">
      <w:pPr>
        <w:pStyle w:val="ListBullet"/>
      </w:pPr>
      <w:r w:rsidRPr="00E73793">
        <w:t>Maximises our ability to optimise opportunities on state (and others land) within the municipality e.g. Arden.</w:t>
      </w:r>
    </w:p>
    <w:p w:rsidR="00E73793" w:rsidRPr="00E73793" w:rsidRDefault="00E73793" w:rsidP="00E73793">
      <w:pPr>
        <w:pStyle w:val="BodyText"/>
      </w:pPr>
      <w:r w:rsidRPr="00E73793">
        <w:rPr>
          <w:bCs/>
        </w:rPr>
        <w:t>Delivery</w:t>
      </w:r>
    </w:p>
    <w:p w:rsidR="00C31B1D" w:rsidRPr="00E73793" w:rsidRDefault="00677D22" w:rsidP="00E73793">
      <w:pPr>
        <w:pStyle w:val="ListBullet"/>
      </w:pPr>
      <w:r w:rsidRPr="00E73793">
        <w:t>Informs affordable housing projects being delivered on CoM land.</w:t>
      </w:r>
    </w:p>
    <w:p w:rsidR="00C31B1D" w:rsidRPr="00E73793" w:rsidRDefault="00677D22" w:rsidP="00E73793">
      <w:pPr>
        <w:pStyle w:val="ListBullet"/>
      </w:pPr>
      <w:r w:rsidRPr="00E73793">
        <w:t xml:space="preserve">Assists with assessment of planning permit applications that are seeking to include key worker housing. </w:t>
      </w:r>
    </w:p>
    <w:p w:rsidR="00E73793" w:rsidRDefault="00E73793" w:rsidP="00E73793">
      <w:pPr>
        <w:pStyle w:val="BodyText"/>
        <w:rPr>
          <w:b/>
        </w:rPr>
      </w:pPr>
    </w:p>
    <w:p w:rsidR="00E73793" w:rsidRPr="00E73793" w:rsidRDefault="00E73793" w:rsidP="00E73793">
      <w:pPr>
        <w:pStyle w:val="Heading1"/>
      </w:pPr>
      <w:r w:rsidRPr="00E73793">
        <w:lastRenderedPageBreak/>
        <w:t>Background information</w:t>
      </w:r>
    </w:p>
    <w:p w:rsidR="00E73793" w:rsidRDefault="00E73793" w:rsidP="00E73793">
      <w:pPr>
        <w:pStyle w:val="BodyText"/>
        <w:rPr>
          <w:b/>
          <w:bCs/>
        </w:rPr>
      </w:pPr>
      <w:r w:rsidRPr="00E73793">
        <w:rPr>
          <w:b/>
          <w:bCs/>
        </w:rPr>
        <w:t>The housing spectrum</w:t>
      </w:r>
    </w:p>
    <w:p w:rsidR="00E73793" w:rsidRDefault="00E73793" w:rsidP="00E73793">
      <w:pPr>
        <w:pStyle w:val="BodyText"/>
        <w:rPr>
          <w:b/>
        </w:rPr>
      </w:pPr>
      <w:r w:rsidRPr="00E73793">
        <w:rPr>
          <w:b/>
          <w:noProof/>
        </w:rPr>
        <w:drawing>
          <wp:inline distT="0" distB="0" distL="0" distR="0" wp14:anchorId="609A09F8" wp14:editId="75924CC8">
            <wp:extent cx="5761355" cy="100266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l="15729" t="18333" r="16778" b="65050"/>
                    <a:stretch/>
                  </pic:blipFill>
                  <pic:spPr>
                    <a:xfrm>
                      <a:off x="0" y="0"/>
                      <a:ext cx="5761355" cy="1002665"/>
                    </a:xfrm>
                    <a:prstGeom prst="rect">
                      <a:avLst/>
                    </a:prstGeom>
                  </pic:spPr>
                </pic:pic>
              </a:graphicData>
            </a:graphic>
          </wp:inline>
        </w:drawing>
      </w:r>
    </w:p>
    <w:p w:rsidR="00E73793" w:rsidRPr="00E73793" w:rsidRDefault="00E73793" w:rsidP="00E73793">
      <w:pPr>
        <w:pStyle w:val="BodyText"/>
      </w:pPr>
      <w:r w:rsidRPr="00E73793">
        <w:rPr>
          <w:rFonts w:eastAsiaTheme="minorEastAsia"/>
        </w:rPr>
        <w:t>Key worker housing could be provided through community housing, or in the private market with oversight from a Registered Housing Agency</w:t>
      </w:r>
      <w:r>
        <w:rPr>
          <w:rFonts w:eastAsiaTheme="minorEastAsia"/>
        </w:rPr>
        <w:t>.</w:t>
      </w:r>
    </w:p>
    <w:p w:rsidR="00E73793" w:rsidRDefault="00E73793" w:rsidP="00E73793">
      <w:pPr>
        <w:pStyle w:val="BodyText"/>
        <w:rPr>
          <w:b/>
        </w:rPr>
      </w:pPr>
    </w:p>
    <w:p w:rsidR="00E73793" w:rsidRPr="00E73793" w:rsidRDefault="00E73793" w:rsidP="00E73793">
      <w:pPr>
        <w:pStyle w:val="BodyText"/>
        <w:rPr>
          <w:b/>
        </w:rPr>
      </w:pPr>
      <w:r w:rsidRPr="00E73793">
        <w:rPr>
          <w:b/>
          <w:noProof/>
        </w:rPr>
        <w:drawing>
          <wp:anchor distT="0" distB="0" distL="114300" distR="114300" simplePos="0" relativeHeight="251658752" behindDoc="0" locked="0" layoutInCell="1" allowOverlap="1">
            <wp:simplePos x="0" y="0"/>
            <wp:positionH relativeFrom="margin">
              <wp:posOffset>853440</wp:posOffset>
            </wp:positionH>
            <wp:positionV relativeFrom="paragraph">
              <wp:posOffset>295275</wp:posOffset>
            </wp:positionV>
            <wp:extent cx="4252595" cy="2254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2595" cy="2254250"/>
                    </a:xfrm>
                    <a:prstGeom prst="rect">
                      <a:avLst/>
                    </a:prstGeom>
                  </pic:spPr>
                </pic:pic>
              </a:graphicData>
            </a:graphic>
            <wp14:sizeRelH relativeFrom="margin">
              <wp14:pctWidth>0</wp14:pctWidth>
            </wp14:sizeRelH>
            <wp14:sizeRelV relativeFrom="margin">
              <wp14:pctHeight>0</wp14:pctHeight>
            </wp14:sizeRelV>
          </wp:anchor>
        </w:drawing>
      </w:r>
      <w:r w:rsidRPr="00E73793">
        <w:rPr>
          <w:b/>
        </w:rPr>
        <w:t>Who would be eligible for key worker housing?</w:t>
      </w:r>
    </w:p>
    <w:p w:rsidR="00E73793" w:rsidRDefault="00E73793" w:rsidP="00E73793">
      <w:pPr>
        <w:pStyle w:val="BodyText"/>
        <w:rPr>
          <w:b/>
        </w:rPr>
      </w:pPr>
    </w:p>
    <w:p w:rsidR="00E73793" w:rsidRPr="00E73793" w:rsidRDefault="00E73793" w:rsidP="00E73793">
      <w:pPr>
        <w:pStyle w:val="BodyText"/>
        <w:rPr>
          <w:b/>
        </w:rPr>
      </w:pPr>
      <w:r w:rsidRPr="00E73793">
        <w:rPr>
          <w:b/>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488880</wp:posOffset>
            </wp:positionV>
            <wp:extent cx="4196080" cy="23863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96080" cy="2386330"/>
                    </a:xfrm>
                    <a:prstGeom prst="rect">
                      <a:avLst/>
                    </a:prstGeom>
                  </pic:spPr>
                </pic:pic>
              </a:graphicData>
            </a:graphic>
            <wp14:sizeRelH relativeFrom="margin">
              <wp14:pctWidth>0</wp14:pctWidth>
            </wp14:sizeRelH>
            <wp14:sizeRelV relativeFrom="margin">
              <wp14:pctHeight>0</wp14:pctHeight>
            </wp14:sizeRelV>
          </wp:anchor>
        </w:drawing>
      </w:r>
      <w:r>
        <w:rPr>
          <w:b/>
        </w:rPr>
        <w:br/>
      </w:r>
      <w:r w:rsidRPr="00E73793">
        <w:rPr>
          <w:b/>
        </w:rPr>
        <w:t>Forecast demand for affordable housing in CoM by income range to 2036</w:t>
      </w:r>
    </w:p>
    <w:p w:rsidR="00E73793" w:rsidRDefault="00E73793" w:rsidP="00E73793">
      <w:pPr>
        <w:pStyle w:val="BodyText"/>
        <w:rPr>
          <w:b/>
        </w:rPr>
      </w:pPr>
    </w:p>
    <w:p w:rsidR="00E73793" w:rsidRPr="00E73793" w:rsidRDefault="00E73793" w:rsidP="00E73793">
      <w:pPr>
        <w:pStyle w:val="Heading1"/>
      </w:pPr>
      <w:r>
        <w:lastRenderedPageBreak/>
        <w:t>Community engagement results</w:t>
      </w:r>
    </w:p>
    <w:p w:rsidR="004C034D" w:rsidRPr="004C034D" w:rsidRDefault="004C034D" w:rsidP="00E73793">
      <w:pPr>
        <w:pStyle w:val="BodyText"/>
      </w:pPr>
      <w:r w:rsidRPr="004C034D">
        <w:t>All data sourced from the key worker housing survey</w:t>
      </w:r>
    </w:p>
    <w:p w:rsidR="004C034D" w:rsidRDefault="004C034D" w:rsidP="00E73793">
      <w:pPr>
        <w:pStyle w:val="BodyText"/>
        <w:rPr>
          <w:b/>
        </w:rPr>
      </w:pPr>
    </w:p>
    <w:p w:rsidR="00E73793" w:rsidRPr="00E73793" w:rsidRDefault="00E73793" w:rsidP="00E73793">
      <w:pPr>
        <w:pStyle w:val="BodyText"/>
        <w:rPr>
          <w:b/>
        </w:rPr>
      </w:pPr>
      <w:r>
        <w:rPr>
          <w:b/>
        </w:rPr>
        <w:t>Engagement</w:t>
      </w:r>
      <w:r w:rsidRPr="00E73793">
        <w:rPr>
          <w:b/>
        </w:rPr>
        <w:t xml:space="preserve"> process:</w:t>
      </w:r>
    </w:p>
    <w:p w:rsidR="00E73793" w:rsidRPr="00E73793" w:rsidRDefault="00E73793" w:rsidP="00E73793">
      <w:pPr>
        <w:pStyle w:val="ListNumber"/>
        <w:numPr>
          <w:ilvl w:val="0"/>
          <w:numId w:val="34"/>
        </w:numPr>
      </w:pPr>
      <w:r w:rsidRPr="00E73793">
        <w:t>Survey distributed</w:t>
      </w:r>
    </w:p>
    <w:p w:rsidR="00E73793" w:rsidRPr="00E73793" w:rsidRDefault="00E73793" w:rsidP="00E73793">
      <w:pPr>
        <w:pStyle w:val="ListNumber"/>
      </w:pPr>
      <w:r>
        <w:t xml:space="preserve">304 responses from </w:t>
      </w:r>
      <w:r w:rsidRPr="00E73793">
        <w:t>local workers</w:t>
      </w:r>
    </w:p>
    <w:p w:rsidR="00E73793" w:rsidRPr="00E73793" w:rsidRDefault="00E73793" w:rsidP="00E73793">
      <w:pPr>
        <w:pStyle w:val="ListNumber"/>
      </w:pPr>
      <w:r w:rsidRPr="00E73793">
        <w:t>Key worker filter</w:t>
      </w:r>
    </w:p>
    <w:p w:rsidR="00E73793" w:rsidRPr="00E73793" w:rsidRDefault="00E73793" w:rsidP="00E73793">
      <w:pPr>
        <w:pStyle w:val="BodyText"/>
        <w:numPr>
          <w:ilvl w:val="0"/>
          <w:numId w:val="3"/>
        </w:numPr>
      </w:pPr>
      <w:r w:rsidRPr="00E73793">
        <w:t xml:space="preserve">94 key worker responses </w:t>
      </w:r>
    </w:p>
    <w:p w:rsidR="00E73793" w:rsidRPr="00E73793" w:rsidRDefault="00E73793" w:rsidP="00E73793">
      <w:pPr>
        <w:pStyle w:val="BodyText"/>
        <w:rPr>
          <w:b/>
        </w:rPr>
      </w:pPr>
      <w:r>
        <w:rPr>
          <w:b/>
        </w:rPr>
        <w:br/>
        <w:t>Engagement results:</w:t>
      </w:r>
      <w:r w:rsidRPr="00E73793">
        <w:rPr>
          <w:b/>
        </w:rPr>
        <w:t xml:space="preserve"> </w:t>
      </w:r>
    </w:p>
    <w:p w:rsidR="00C31B1D" w:rsidRPr="00E73793" w:rsidRDefault="00677D22" w:rsidP="00E73793">
      <w:pPr>
        <w:pStyle w:val="ListBullet"/>
      </w:pPr>
      <w:r w:rsidRPr="00E73793">
        <w:t>Commu</w:t>
      </w:r>
      <w:r w:rsidR="00E73793">
        <w:t xml:space="preserve">nity engagement was undertaken </w:t>
      </w:r>
      <w:r w:rsidRPr="00E73793">
        <w:t xml:space="preserve">with all workers in the City of Melbourne. </w:t>
      </w:r>
    </w:p>
    <w:p w:rsidR="00C31B1D" w:rsidRPr="00E73793" w:rsidRDefault="00677D22" w:rsidP="00E73793">
      <w:pPr>
        <w:pStyle w:val="ListBullet"/>
      </w:pPr>
      <w:r w:rsidRPr="00E73793">
        <w:t>304 online surve</w:t>
      </w:r>
      <w:r w:rsidR="00E73793">
        <w:t xml:space="preserve">y and intercept surveys </w:t>
      </w:r>
      <w:r w:rsidRPr="00E73793">
        <w:t>were undertaken.</w:t>
      </w:r>
    </w:p>
    <w:p w:rsidR="00C31B1D" w:rsidRPr="00E73793" w:rsidRDefault="00677D22" w:rsidP="00E73793">
      <w:pPr>
        <w:pStyle w:val="ListBullet"/>
      </w:pPr>
      <w:r w:rsidRPr="00E73793">
        <w:t>Response</w:t>
      </w:r>
      <w:r w:rsidR="00E73793">
        <w:t xml:space="preserve">s were consistent with the ABS </w:t>
      </w:r>
      <w:r w:rsidRPr="00E73793">
        <w:t>data analysis.</w:t>
      </w:r>
    </w:p>
    <w:p w:rsidR="00C31B1D" w:rsidRPr="00E73793" w:rsidRDefault="00677D22" w:rsidP="00E73793">
      <w:pPr>
        <w:pStyle w:val="ListBullet"/>
      </w:pPr>
      <w:r w:rsidRPr="00E73793">
        <w:t>Key worker respondents were</w:t>
      </w:r>
      <w:r w:rsidR="00E73793">
        <w:t xml:space="preserve"> more likely </w:t>
      </w:r>
      <w:r w:rsidRPr="00E73793">
        <w:t>to have lower incomes.</w:t>
      </w:r>
    </w:p>
    <w:p w:rsidR="00C31B1D" w:rsidRPr="00E73793" w:rsidRDefault="00677D22" w:rsidP="00E73793">
      <w:pPr>
        <w:pStyle w:val="ListBullet"/>
      </w:pPr>
      <w:r w:rsidRPr="00E73793">
        <w:t>Key worke</w:t>
      </w:r>
      <w:r w:rsidR="00E73793">
        <w:t xml:space="preserve">r respondents were more likely </w:t>
      </w:r>
      <w:r w:rsidRPr="00E73793">
        <w:t>to drive to work.</w:t>
      </w:r>
    </w:p>
    <w:p w:rsidR="00C31B1D" w:rsidRPr="00E73793" w:rsidRDefault="00677D22" w:rsidP="00E73793">
      <w:pPr>
        <w:pStyle w:val="ListBullet"/>
      </w:pPr>
      <w:r w:rsidRPr="00E73793">
        <w:t>The most common response for moving to CoM was for ‘more employment opportunities’.</w:t>
      </w:r>
    </w:p>
    <w:p w:rsidR="00C31B1D" w:rsidRPr="00E73793" w:rsidRDefault="00677D22" w:rsidP="00E73793">
      <w:pPr>
        <w:pStyle w:val="ListBullet"/>
      </w:pPr>
      <w:r w:rsidRPr="00E73793">
        <w:t xml:space="preserve">The most </w:t>
      </w:r>
      <w:r w:rsidR="00E73793">
        <w:t xml:space="preserve">common response for not moving </w:t>
      </w:r>
      <w:r w:rsidRPr="00E73793">
        <w:t>to CoM was the ‘higher cost of housing’.</w:t>
      </w:r>
    </w:p>
    <w:p w:rsidR="00C31B1D" w:rsidRPr="00E73793" w:rsidRDefault="00677D22" w:rsidP="00E73793">
      <w:pPr>
        <w:pStyle w:val="ListBullet"/>
      </w:pPr>
      <w:r w:rsidRPr="00E73793">
        <w:t>64% of ke</w:t>
      </w:r>
      <w:r w:rsidR="00E73793">
        <w:t xml:space="preserve">y workers were ‘interested’ or </w:t>
      </w:r>
      <w:r w:rsidRPr="00E73793">
        <w:t>‘very interested’ in moving to CoM.</w:t>
      </w:r>
    </w:p>
    <w:p w:rsidR="00E73793" w:rsidRDefault="00E73793" w:rsidP="00E73793">
      <w:pPr>
        <w:pStyle w:val="BodyText"/>
        <w:rPr>
          <w:b/>
        </w:rPr>
      </w:pPr>
    </w:p>
    <w:p w:rsidR="00C31B1D" w:rsidRDefault="00677D22" w:rsidP="004C034D">
      <w:pPr>
        <w:pStyle w:val="BodyText"/>
        <w:rPr>
          <w:b/>
        </w:rPr>
      </w:pPr>
      <w:r w:rsidRPr="004C034D">
        <w:rPr>
          <w:b/>
        </w:rPr>
        <w:t>Key worker respondents were more likely to live alone or without children than other workers</w:t>
      </w:r>
    </w:p>
    <w:p w:rsidR="004C034D" w:rsidRPr="004C034D" w:rsidRDefault="004C034D" w:rsidP="004C034D">
      <w:pPr>
        <w:pStyle w:val="BodyText"/>
        <w:jc w:val="center"/>
        <w:rPr>
          <w:b/>
        </w:rPr>
      </w:pPr>
      <w:bookmarkStart w:id="7" w:name="_GoBack"/>
      <w:r w:rsidRPr="004C034D">
        <w:rPr>
          <w:b/>
          <w:noProof/>
        </w:rPr>
        <w:drawing>
          <wp:inline distT="0" distB="0" distL="0" distR="0" wp14:anchorId="0C747273" wp14:editId="04486E2F">
            <wp:extent cx="5373666" cy="193672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7643" cy="1938156"/>
                    </a:xfrm>
                    <a:prstGeom prst="rect">
                      <a:avLst/>
                    </a:prstGeom>
                  </pic:spPr>
                </pic:pic>
              </a:graphicData>
            </a:graphic>
          </wp:inline>
        </w:drawing>
      </w:r>
      <w:bookmarkEnd w:id="7"/>
    </w:p>
    <w:p w:rsidR="004C034D" w:rsidRDefault="004C034D" w:rsidP="004C034D">
      <w:pPr>
        <w:pStyle w:val="BodyText"/>
        <w:rPr>
          <w:b/>
        </w:rPr>
      </w:pPr>
    </w:p>
    <w:p w:rsidR="004C034D" w:rsidRDefault="004C034D" w:rsidP="004C034D">
      <w:pPr>
        <w:pStyle w:val="BodyText"/>
        <w:rPr>
          <w:b/>
        </w:rPr>
      </w:pPr>
    </w:p>
    <w:p w:rsidR="004C034D" w:rsidRDefault="004C034D" w:rsidP="004C034D">
      <w:pPr>
        <w:pStyle w:val="BodyText"/>
        <w:rPr>
          <w:b/>
        </w:rPr>
      </w:pPr>
    </w:p>
    <w:p w:rsidR="004C034D" w:rsidRDefault="004C034D" w:rsidP="004C034D">
      <w:pPr>
        <w:pStyle w:val="BodyText"/>
        <w:rPr>
          <w:b/>
        </w:rPr>
      </w:pPr>
    </w:p>
    <w:p w:rsidR="00C31B1D" w:rsidRDefault="00677D22" w:rsidP="004C034D">
      <w:pPr>
        <w:pStyle w:val="BodyText"/>
        <w:rPr>
          <w:b/>
        </w:rPr>
      </w:pPr>
      <w:r w:rsidRPr="004C034D">
        <w:rPr>
          <w:b/>
        </w:rPr>
        <w:lastRenderedPageBreak/>
        <w:t>Key worker respondents were more likely to have lower household incomes</w:t>
      </w:r>
    </w:p>
    <w:p w:rsidR="004C034D" w:rsidRPr="004C034D" w:rsidRDefault="004C034D" w:rsidP="004C034D">
      <w:pPr>
        <w:pStyle w:val="BodyText"/>
        <w:rPr>
          <w:b/>
        </w:rPr>
      </w:pPr>
      <w:r w:rsidRPr="004C034D">
        <w:rPr>
          <w:b/>
          <w:noProof/>
        </w:rPr>
        <w:drawing>
          <wp:inline distT="0" distB="0" distL="0" distR="0" wp14:anchorId="1219655B" wp14:editId="1507F99B">
            <wp:extent cx="5761355" cy="2405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1111"/>
                    <a:stretch/>
                  </pic:blipFill>
                  <pic:spPr bwMode="auto">
                    <a:xfrm>
                      <a:off x="0" y="0"/>
                      <a:ext cx="5761355" cy="2405110"/>
                    </a:xfrm>
                    <a:prstGeom prst="rect">
                      <a:avLst/>
                    </a:prstGeom>
                    <a:ln>
                      <a:noFill/>
                    </a:ln>
                    <a:extLst>
                      <a:ext uri="{53640926-AAD7-44D8-BBD7-CCE9431645EC}">
                        <a14:shadowObscured xmlns:a14="http://schemas.microsoft.com/office/drawing/2010/main"/>
                      </a:ext>
                    </a:extLst>
                  </pic:spPr>
                </pic:pic>
              </a:graphicData>
            </a:graphic>
          </wp:inline>
        </w:drawing>
      </w:r>
    </w:p>
    <w:p w:rsidR="004C034D" w:rsidRDefault="004C034D" w:rsidP="004C034D">
      <w:pPr>
        <w:pStyle w:val="BodyText"/>
        <w:rPr>
          <w:b/>
        </w:rPr>
      </w:pPr>
    </w:p>
    <w:p w:rsidR="00C31B1D" w:rsidRDefault="00677D22" w:rsidP="004C034D">
      <w:pPr>
        <w:pStyle w:val="BodyText"/>
        <w:rPr>
          <w:b/>
        </w:rPr>
      </w:pPr>
      <w:r w:rsidRPr="004C034D">
        <w:rPr>
          <w:b/>
        </w:rPr>
        <w:t>Key worker respondents were more likely to rent than other workers</w:t>
      </w:r>
    </w:p>
    <w:p w:rsidR="004C034D" w:rsidRPr="004C034D" w:rsidRDefault="004C034D" w:rsidP="004C034D">
      <w:pPr>
        <w:pStyle w:val="BodyText"/>
        <w:jc w:val="center"/>
        <w:rPr>
          <w:b/>
        </w:rPr>
      </w:pPr>
      <w:r w:rsidRPr="004C034D">
        <w:rPr>
          <w:b/>
          <w:noProof/>
        </w:rPr>
        <w:drawing>
          <wp:inline distT="0" distB="0" distL="0" distR="0" wp14:anchorId="47B28BC4" wp14:editId="5C84D6CD">
            <wp:extent cx="5423770" cy="1823267"/>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7161" cy="1827768"/>
                    </a:xfrm>
                    <a:prstGeom prst="rect">
                      <a:avLst/>
                    </a:prstGeom>
                  </pic:spPr>
                </pic:pic>
              </a:graphicData>
            </a:graphic>
          </wp:inline>
        </w:drawing>
      </w:r>
    </w:p>
    <w:p w:rsidR="004C034D" w:rsidRDefault="004C034D" w:rsidP="004C034D">
      <w:pPr>
        <w:pStyle w:val="BodyText"/>
        <w:rPr>
          <w:b/>
        </w:rPr>
      </w:pPr>
    </w:p>
    <w:p w:rsidR="00C31B1D" w:rsidRDefault="00677D22" w:rsidP="004C034D">
      <w:pPr>
        <w:pStyle w:val="BodyText"/>
        <w:rPr>
          <w:b/>
        </w:rPr>
      </w:pPr>
      <w:r w:rsidRPr="004C034D">
        <w:rPr>
          <w:b/>
        </w:rPr>
        <w:t>Key worker respondents spent less on housing costs than other workers</w:t>
      </w:r>
    </w:p>
    <w:p w:rsidR="004C034D" w:rsidRPr="004C034D" w:rsidRDefault="004C034D" w:rsidP="004C034D">
      <w:pPr>
        <w:pStyle w:val="BodyText"/>
        <w:rPr>
          <w:b/>
        </w:rPr>
      </w:pPr>
      <w:r w:rsidRPr="004C034D">
        <w:rPr>
          <w:b/>
          <w:noProof/>
        </w:rPr>
        <w:drawing>
          <wp:inline distT="0" distB="0" distL="0" distR="0" wp14:anchorId="664A9980" wp14:editId="3CAEB3FF">
            <wp:extent cx="5673060" cy="2323022"/>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1034"/>
                    <a:stretch/>
                  </pic:blipFill>
                  <pic:spPr bwMode="auto">
                    <a:xfrm>
                      <a:off x="0" y="0"/>
                      <a:ext cx="5684699" cy="2327788"/>
                    </a:xfrm>
                    <a:prstGeom prst="rect">
                      <a:avLst/>
                    </a:prstGeom>
                    <a:ln>
                      <a:noFill/>
                    </a:ln>
                    <a:extLst>
                      <a:ext uri="{53640926-AAD7-44D8-BBD7-CCE9431645EC}">
                        <a14:shadowObscured xmlns:a14="http://schemas.microsoft.com/office/drawing/2010/main"/>
                      </a:ext>
                    </a:extLst>
                  </pic:spPr>
                </pic:pic>
              </a:graphicData>
            </a:graphic>
          </wp:inline>
        </w:drawing>
      </w:r>
    </w:p>
    <w:p w:rsidR="004C034D" w:rsidRDefault="004C034D" w:rsidP="004C034D">
      <w:pPr>
        <w:pStyle w:val="BodyText"/>
        <w:rPr>
          <w:b/>
        </w:rPr>
      </w:pPr>
    </w:p>
    <w:p w:rsidR="00C31B1D" w:rsidRPr="004C034D" w:rsidRDefault="00677D22" w:rsidP="004C034D">
      <w:pPr>
        <w:pStyle w:val="BodyText"/>
        <w:rPr>
          <w:b/>
        </w:rPr>
      </w:pPr>
      <w:r w:rsidRPr="004C034D">
        <w:rPr>
          <w:b/>
        </w:rPr>
        <w:lastRenderedPageBreak/>
        <w:t>Key worker respondents were more likely to drive to work than other workers</w:t>
      </w:r>
    </w:p>
    <w:p w:rsidR="004C034D" w:rsidRDefault="004C034D" w:rsidP="004C034D">
      <w:pPr>
        <w:pStyle w:val="BodyText"/>
        <w:jc w:val="center"/>
        <w:rPr>
          <w:b/>
        </w:rPr>
      </w:pPr>
      <w:r w:rsidRPr="004C034D">
        <w:rPr>
          <w:b/>
          <w:noProof/>
        </w:rPr>
        <w:drawing>
          <wp:inline distT="0" distB="0" distL="0" distR="0" wp14:anchorId="2C1F7438" wp14:editId="40CD4A30">
            <wp:extent cx="5173249" cy="1857078"/>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77718" cy="1858682"/>
                    </a:xfrm>
                    <a:prstGeom prst="rect">
                      <a:avLst/>
                    </a:prstGeom>
                  </pic:spPr>
                </pic:pic>
              </a:graphicData>
            </a:graphic>
          </wp:inline>
        </w:drawing>
      </w:r>
    </w:p>
    <w:p w:rsidR="004C034D" w:rsidRDefault="004C034D" w:rsidP="004C034D">
      <w:pPr>
        <w:pStyle w:val="BodyText"/>
        <w:rPr>
          <w:b/>
        </w:rPr>
      </w:pPr>
    </w:p>
    <w:p w:rsidR="00E73793" w:rsidRDefault="004C034D" w:rsidP="004C034D">
      <w:pPr>
        <w:pStyle w:val="BodyText"/>
        <w:rPr>
          <w:b/>
        </w:rPr>
      </w:pPr>
      <w:r w:rsidRPr="004C034D">
        <w:rPr>
          <w:b/>
          <w:noProof/>
        </w:rPr>
        <w:drawing>
          <wp:anchor distT="0" distB="0" distL="114300" distR="114300" simplePos="0" relativeHeight="251660800" behindDoc="0" locked="0" layoutInCell="1" allowOverlap="1">
            <wp:simplePos x="0" y="0"/>
            <wp:positionH relativeFrom="margin">
              <wp:align>right</wp:align>
            </wp:positionH>
            <wp:positionV relativeFrom="paragraph">
              <wp:posOffset>310611</wp:posOffset>
            </wp:positionV>
            <wp:extent cx="5761355" cy="225933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61355" cy="2259330"/>
                    </a:xfrm>
                    <a:prstGeom prst="rect">
                      <a:avLst/>
                    </a:prstGeom>
                  </pic:spPr>
                </pic:pic>
              </a:graphicData>
            </a:graphic>
          </wp:anchor>
        </w:drawing>
      </w:r>
      <w:r w:rsidR="00677D22" w:rsidRPr="004C034D">
        <w:rPr>
          <w:b/>
        </w:rPr>
        <w:t>Key worker respondents were more likely to commute 30-45 minutes than other workers</w:t>
      </w:r>
    </w:p>
    <w:p w:rsidR="004C034D" w:rsidRPr="004C034D" w:rsidRDefault="004C034D" w:rsidP="004C034D">
      <w:pPr>
        <w:pStyle w:val="BodyText"/>
        <w:rPr>
          <w:b/>
        </w:rPr>
      </w:pPr>
    </w:p>
    <w:p w:rsidR="00C31B1D" w:rsidRDefault="00677D22" w:rsidP="004C034D">
      <w:pPr>
        <w:pStyle w:val="BodyText"/>
        <w:rPr>
          <w:b/>
        </w:rPr>
      </w:pPr>
      <w:r w:rsidRPr="004C034D">
        <w:rPr>
          <w:b/>
        </w:rPr>
        <w:t>The most common response for moving to the City of Melbourne was for more employment opportunities</w:t>
      </w:r>
    </w:p>
    <w:p w:rsidR="004C034D" w:rsidRPr="004C034D" w:rsidRDefault="004C034D" w:rsidP="004C034D">
      <w:pPr>
        <w:pStyle w:val="BodyText"/>
        <w:jc w:val="center"/>
        <w:rPr>
          <w:b/>
        </w:rPr>
      </w:pPr>
      <w:r w:rsidRPr="004C034D">
        <w:rPr>
          <w:b/>
          <w:noProof/>
        </w:rPr>
        <w:drawing>
          <wp:inline distT="0" distB="0" distL="0" distR="0" wp14:anchorId="6016AD3C" wp14:editId="06C1DF40">
            <wp:extent cx="5273458" cy="201569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9371" cy="2017950"/>
                    </a:xfrm>
                    <a:prstGeom prst="rect">
                      <a:avLst/>
                    </a:prstGeom>
                  </pic:spPr>
                </pic:pic>
              </a:graphicData>
            </a:graphic>
          </wp:inline>
        </w:drawing>
      </w:r>
    </w:p>
    <w:p w:rsidR="004C034D" w:rsidRDefault="004C034D" w:rsidP="004C034D">
      <w:pPr>
        <w:pStyle w:val="BodyText"/>
        <w:rPr>
          <w:b/>
        </w:rPr>
      </w:pPr>
      <w:r>
        <w:rPr>
          <w:b/>
        </w:rPr>
        <w:br/>
      </w:r>
    </w:p>
    <w:p w:rsidR="00C31B1D" w:rsidRPr="004C034D" w:rsidRDefault="00677D22" w:rsidP="004C034D">
      <w:pPr>
        <w:pStyle w:val="BodyText"/>
        <w:rPr>
          <w:b/>
        </w:rPr>
      </w:pPr>
      <w:r w:rsidRPr="004C034D">
        <w:rPr>
          <w:b/>
        </w:rPr>
        <w:lastRenderedPageBreak/>
        <w:t xml:space="preserve">64% of key workers were interested or very interested in moving to the City of Melbourne, which was more than other workers (54%). </w:t>
      </w:r>
    </w:p>
    <w:p w:rsidR="004C034D" w:rsidRDefault="004C034D" w:rsidP="00E73793">
      <w:pPr>
        <w:pStyle w:val="BodyText"/>
        <w:rPr>
          <w:b/>
        </w:rPr>
      </w:pPr>
      <w:r w:rsidRPr="004C034D">
        <w:rPr>
          <w:b/>
          <w:noProof/>
        </w:rPr>
        <w:drawing>
          <wp:inline distT="0" distB="0" distL="0" distR="0" wp14:anchorId="40C8AB0B" wp14:editId="15F19D0C">
            <wp:extent cx="5761355" cy="20161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1355" cy="2016125"/>
                    </a:xfrm>
                    <a:prstGeom prst="rect">
                      <a:avLst/>
                    </a:prstGeom>
                  </pic:spPr>
                </pic:pic>
              </a:graphicData>
            </a:graphic>
          </wp:inline>
        </w:drawing>
      </w:r>
    </w:p>
    <w:p w:rsidR="00E73793" w:rsidRDefault="00E73793" w:rsidP="00E73793">
      <w:pPr>
        <w:pStyle w:val="BodyText"/>
        <w:rPr>
          <w:b/>
        </w:rPr>
      </w:pPr>
    </w:p>
    <w:p w:rsidR="004C034D" w:rsidRDefault="004C034D" w:rsidP="00E73793">
      <w:pPr>
        <w:pStyle w:val="BodyText"/>
        <w:rPr>
          <w:b/>
        </w:rPr>
      </w:pPr>
    </w:p>
    <w:p w:rsidR="004C034D" w:rsidRDefault="004C034D" w:rsidP="004C034D">
      <w:pPr>
        <w:pStyle w:val="Heading1"/>
      </w:pPr>
      <w:r w:rsidRPr="004C034D">
        <w:lastRenderedPageBreak/>
        <w:t>Demographic Data Results</w:t>
      </w:r>
    </w:p>
    <w:p w:rsidR="004C034D" w:rsidRDefault="004C034D" w:rsidP="004C034D">
      <w:pPr>
        <w:pStyle w:val="BodyText"/>
      </w:pPr>
      <w:r>
        <w:t xml:space="preserve">All data sourced from the </w:t>
      </w:r>
      <w:r w:rsidRPr="004C034D">
        <w:t>ABS census of population and housing, 2021</w:t>
      </w:r>
    </w:p>
    <w:p w:rsidR="004C034D" w:rsidRDefault="004C034D" w:rsidP="004C034D">
      <w:pPr>
        <w:pStyle w:val="BodyText"/>
        <w:rPr>
          <w:b/>
        </w:rPr>
      </w:pPr>
    </w:p>
    <w:p w:rsidR="004C034D" w:rsidRPr="00E73793" w:rsidRDefault="004C034D" w:rsidP="004C034D">
      <w:pPr>
        <w:pStyle w:val="BodyText"/>
        <w:rPr>
          <w:b/>
        </w:rPr>
      </w:pPr>
      <w:r>
        <w:rPr>
          <w:b/>
        </w:rPr>
        <w:t>Data analysis</w:t>
      </w:r>
      <w:r w:rsidRPr="00E73793">
        <w:rPr>
          <w:b/>
        </w:rPr>
        <w:t xml:space="preserve"> process:</w:t>
      </w:r>
    </w:p>
    <w:p w:rsidR="004C034D" w:rsidRPr="004C034D" w:rsidRDefault="004C034D" w:rsidP="004C034D">
      <w:pPr>
        <w:pStyle w:val="ListNumber"/>
        <w:numPr>
          <w:ilvl w:val="0"/>
          <w:numId w:val="48"/>
        </w:numPr>
      </w:pPr>
      <w:r w:rsidRPr="004C034D">
        <w:t xml:space="preserve">All workers within City of Melbourne </w:t>
      </w:r>
    </w:p>
    <w:p w:rsidR="004C034D" w:rsidRPr="004C034D" w:rsidRDefault="004C034D" w:rsidP="004C034D">
      <w:pPr>
        <w:pStyle w:val="ListNumber"/>
      </w:pPr>
      <w:r w:rsidRPr="004C034D">
        <w:t>Key worker filter</w:t>
      </w:r>
    </w:p>
    <w:p w:rsidR="004C034D" w:rsidRPr="004C034D" w:rsidRDefault="004C034D" w:rsidP="004C034D">
      <w:pPr>
        <w:pStyle w:val="ListNumber"/>
      </w:pPr>
      <w:r w:rsidRPr="004C034D">
        <w:t>208 occupations</w:t>
      </w:r>
    </w:p>
    <w:p w:rsidR="004C034D" w:rsidRPr="004C034D" w:rsidRDefault="004C034D" w:rsidP="004C034D">
      <w:pPr>
        <w:pStyle w:val="ListNumber"/>
      </w:pPr>
      <w:r w:rsidRPr="004C034D">
        <w:t>142,000 workers</w:t>
      </w:r>
    </w:p>
    <w:p w:rsidR="004C034D" w:rsidRPr="00E73793" w:rsidRDefault="004C034D" w:rsidP="004C034D">
      <w:pPr>
        <w:pStyle w:val="BodyText"/>
        <w:rPr>
          <w:b/>
        </w:rPr>
      </w:pPr>
      <w:r>
        <w:rPr>
          <w:b/>
        </w:rPr>
        <w:br/>
        <w:t>Data analysis results:</w:t>
      </w:r>
      <w:r w:rsidRPr="00E73793">
        <w:rPr>
          <w:b/>
        </w:rPr>
        <w:t xml:space="preserve"> </w:t>
      </w:r>
    </w:p>
    <w:p w:rsidR="00C31B1D" w:rsidRPr="004C034D" w:rsidRDefault="004C034D" w:rsidP="004C034D">
      <w:pPr>
        <w:pStyle w:val="ListBullet"/>
      </w:pPr>
      <w:r>
        <w:t xml:space="preserve">CoM has more key workers than </w:t>
      </w:r>
      <w:r w:rsidR="00677D22" w:rsidRPr="004C034D">
        <w:t>any other Victorian LGA</w:t>
      </w:r>
    </w:p>
    <w:p w:rsidR="00C31B1D" w:rsidRPr="004C034D" w:rsidRDefault="004C034D" w:rsidP="004C034D">
      <w:pPr>
        <w:pStyle w:val="ListBullet"/>
      </w:pPr>
      <w:r>
        <w:t xml:space="preserve">Key workers make up 28% of the </w:t>
      </w:r>
      <w:r w:rsidR="00677D22" w:rsidRPr="004C034D">
        <w:t>total CoM workforce</w:t>
      </w:r>
    </w:p>
    <w:p w:rsidR="00C31B1D" w:rsidRPr="004C034D" w:rsidRDefault="00677D22" w:rsidP="004C034D">
      <w:pPr>
        <w:pStyle w:val="ListBullet"/>
      </w:pPr>
      <w:r w:rsidRPr="004C034D">
        <w:t>48% of key workers are born overseas</w:t>
      </w:r>
    </w:p>
    <w:p w:rsidR="00C31B1D" w:rsidRPr="004C034D" w:rsidRDefault="00677D22" w:rsidP="004C034D">
      <w:pPr>
        <w:pStyle w:val="ListBullet"/>
      </w:pPr>
      <w:r w:rsidRPr="004C034D">
        <w:t>42% of CoM key workers commute more than 20km to CoM</w:t>
      </w:r>
    </w:p>
    <w:p w:rsidR="00C31B1D" w:rsidRPr="004C034D" w:rsidRDefault="00677D22" w:rsidP="004C034D">
      <w:pPr>
        <w:pStyle w:val="ListBullet"/>
      </w:pPr>
      <w:r w:rsidRPr="004C034D">
        <w:t>48% of CoM key worker households earn very low to moderate incomes</w:t>
      </w:r>
    </w:p>
    <w:p w:rsidR="00C31B1D" w:rsidRPr="004C034D" w:rsidRDefault="00677D22" w:rsidP="004C034D">
      <w:pPr>
        <w:pStyle w:val="ListBullet"/>
      </w:pPr>
      <w:r w:rsidRPr="004C034D">
        <w:t>20% of CoM key worker households are in ‘housing stress’ (vs 11% in Greater Melbourne)</w:t>
      </w:r>
    </w:p>
    <w:p w:rsidR="004C034D" w:rsidRDefault="004C034D" w:rsidP="004C034D">
      <w:pPr>
        <w:pStyle w:val="BodyText"/>
      </w:pPr>
    </w:p>
    <w:p w:rsidR="004C034D" w:rsidRDefault="004C034D"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4C034D" w:rsidRPr="004C034D" w:rsidRDefault="004C034D" w:rsidP="004C034D">
      <w:pPr>
        <w:pStyle w:val="BodyText"/>
      </w:pPr>
      <w:r w:rsidRPr="004C034D">
        <w:rPr>
          <w:b/>
          <w:bCs/>
        </w:rPr>
        <w:lastRenderedPageBreak/>
        <w:t>Very-low to moderate income earners by industry, CoM 2021</w:t>
      </w:r>
    </w:p>
    <w:tbl>
      <w:tblPr>
        <w:tblW w:w="8932" w:type="dxa"/>
        <w:jc w:val="center"/>
        <w:tblCellMar>
          <w:left w:w="0" w:type="dxa"/>
          <w:right w:w="0" w:type="dxa"/>
        </w:tblCellMar>
        <w:tblLook w:val="0420" w:firstRow="1" w:lastRow="0" w:firstColumn="0" w:lastColumn="0" w:noHBand="0" w:noVBand="1"/>
      </w:tblPr>
      <w:tblGrid>
        <w:gridCol w:w="1461"/>
        <w:gridCol w:w="1237"/>
        <w:gridCol w:w="1237"/>
        <w:gridCol w:w="1250"/>
        <w:gridCol w:w="1271"/>
        <w:gridCol w:w="1238"/>
        <w:gridCol w:w="1238"/>
      </w:tblGrid>
      <w:tr w:rsidR="004C034D" w:rsidRPr="004C034D" w:rsidTr="00E434DB">
        <w:trPr>
          <w:trHeight w:val="567"/>
          <w:jc w:val="center"/>
        </w:trPr>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4C034D">
            <w:pPr>
              <w:pStyle w:val="BodyText"/>
            </w:pPr>
            <w:r w:rsidRPr="004C034D">
              <w:rPr>
                <w:b/>
                <w:bCs/>
              </w:rPr>
              <w:t>Industry</w:t>
            </w:r>
          </w:p>
        </w:tc>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rPr>
                <w:b/>
                <w:bCs/>
              </w:rPr>
              <w:t>Very low income</w:t>
            </w:r>
          </w:p>
        </w:tc>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rPr>
                <w:b/>
                <w:bCs/>
              </w:rPr>
              <w:t>Low income</w:t>
            </w:r>
          </w:p>
        </w:tc>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rPr>
                <w:b/>
                <w:bCs/>
              </w:rPr>
              <w:t>Moderate income</w:t>
            </w:r>
          </w:p>
        </w:tc>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rPr>
                <w:b/>
                <w:bCs/>
              </w:rPr>
              <w:t xml:space="preserve">Total </w:t>
            </w:r>
            <w:r w:rsidRPr="004C034D">
              <w:rPr>
                <w:b/>
                <w:bCs/>
              </w:rPr>
              <w:br/>
              <w:t>employment</w:t>
            </w:r>
          </w:p>
        </w:tc>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rPr>
                <w:b/>
                <w:bCs/>
              </w:rPr>
              <w:t># very low to mod. earners</w:t>
            </w:r>
          </w:p>
        </w:tc>
        <w:tc>
          <w:tcPr>
            <w:tcW w:w="1276" w:type="dxa"/>
            <w:tcBorders>
              <w:top w:val="single" w:sz="8" w:space="0" w:color="A5A5A5"/>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rPr>
                <w:b/>
                <w:bCs/>
              </w:rPr>
              <w:t>% very low to mod. earners</w:t>
            </w:r>
          </w:p>
        </w:tc>
      </w:tr>
      <w:tr w:rsidR="004C034D" w:rsidRPr="004C034D" w:rsidTr="00E434DB">
        <w:trPr>
          <w:trHeight w:val="652"/>
          <w:jc w:val="center"/>
        </w:trPr>
        <w:tc>
          <w:tcPr>
            <w:tcW w:w="1276" w:type="dxa"/>
            <w:tcBorders>
              <w:top w:val="single" w:sz="8" w:space="0" w:color="A5A5A5"/>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4C034D">
            <w:pPr>
              <w:pStyle w:val="BodyText"/>
            </w:pPr>
            <w:r w:rsidRPr="004C034D">
              <w:t>Accommodation and Food</w:t>
            </w:r>
          </w:p>
        </w:tc>
        <w:tc>
          <w:tcPr>
            <w:tcW w:w="1276" w:type="dxa"/>
            <w:tcBorders>
              <w:top w:val="single" w:sz="8" w:space="0" w:color="A5A5A5"/>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27%</w:t>
            </w:r>
          </w:p>
        </w:tc>
        <w:tc>
          <w:tcPr>
            <w:tcW w:w="1276" w:type="dxa"/>
            <w:tcBorders>
              <w:top w:val="single" w:sz="8" w:space="0" w:color="A5A5A5"/>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20%</w:t>
            </w:r>
          </w:p>
        </w:tc>
        <w:tc>
          <w:tcPr>
            <w:tcW w:w="1276" w:type="dxa"/>
            <w:tcBorders>
              <w:top w:val="single" w:sz="8" w:space="0" w:color="A5A5A5"/>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27%</w:t>
            </w:r>
          </w:p>
        </w:tc>
        <w:tc>
          <w:tcPr>
            <w:tcW w:w="1276" w:type="dxa"/>
            <w:tcBorders>
              <w:top w:val="single" w:sz="8" w:space="0" w:color="A5A5A5"/>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21,842</w:t>
            </w:r>
          </w:p>
        </w:tc>
        <w:tc>
          <w:tcPr>
            <w:tcW w:w="1276" w:type="dxa"/>
            <w:tcBorders>
              <w:top w:val="single" w:sz="8" w:space="0" w:color="A5A5A5"/>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16,163</w:t>
            </w:r>
          </w:p>
        </w:tc>
        <w:tc>
          <w:tcPr>
            <w:tcW w:w="1276" w:type="dxa"/>
            <w:tcBorders>
              <w:top w:val="single" w:sz="8" w:space="0" w:color="A5A5A5"/>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74%</w:t>
            </w:r>
          </w:p>
        </w:tc>
      </w:tr>
      <w:tr w:rsidR="004C034D" w:rsidRPr="004C034D" w:rsidTr="00E434DB">
        <w:trPr>
          <w:trHeight w:val="652"/>
          <w:jc w:val="center"/>
        </w:trPr>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4C034D">
            <w:pPr>
              <w:pStyle w:val="BodyText"/>
            </w:pPr>
            <w:r w:rsidRPr="004C034D">
              <w:t>Professional, Scientific, Technical</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4%</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4%</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8%</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96,061</w:t>
            </w:r>
          </w:p>
        </w:tc>
        <w:tc>
          <w:tcPr>
            <w:tcW w:w="1276" w:type="dxa"/>
            <w:tcBorders>
              <w:top w:val="single" w:sz="8" w:space="0" w:color="FFFFFF"/>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15,183</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16%</w:t>
            </w:r>
          </w:p>
        </w:tc>
      </w:tr>
      <w:tr w:rsidR="004C034D" w:rsidRPr="004C034D" w:rsidTr="00E434DB">
        <w:trPr>
          <w:trHeight w:val="652"/>
          <w:jc w:val="center"/>
        </w:trPr>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4C034D">
            <w:pPr>
              <w:pStyle w:val="BodyText"/>
            </w:pPr>
            <w:r w:rsidRPr="004C034D">
              <w:t>Retail Trade</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13%</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16%</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24%</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16,496</w:t>
            </w:r>
          </w:p>
        </w:tc>
        <w:tc>
          <w:tcPr>
            <w:tcW w:w="1276" w:type="dxa"/>
            <w:tcBorders>
              <w:top w:val="single" w:sz="8" w:space="0" w:color="FFFFFF"/>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8,746</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53%</w:t>
            </w:r>
          </w:p>
        </w:tc>
      </w:tr>
      <w:tr w:rsidR="004C034D" w:rsidRPr="004C034D" w:rsidTr="00E434DB">
        <w:trPr>
          <w:trHeight w:val="652"/>
          <w:jc w:val="center"/>
        </w:trPr>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4C034D">
            <w:pPr>
              <w:pStyle w:val="BodyText"/>
            </w:pPr>
            <w:r w:rsidRPr="004C034D">
              <w:t>Health Care and Social Assistance</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4%</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5%</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10%</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41,418</w:t>
            </w:r>
          </w:p>
        </w:tc>
        <w:tc>
          <w:tcPr>
            <w:tcW w:w="1276" w:type="dxa"/>
            <w:tcBorders>
              <w:top w:val="single" w:sz="8" w:space="0" w:color="FFFFFF"/>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7,743</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19%</w:t>
            </w:r>
          </w:p>
        </w:tc>
      </w:tr>
      <w:tr w:rsidR="004C034D" w:rsidRPr="004C034D" w:rsidTr="00E434DB">
        <w:trPr>
          <w:trHeight w:val="652"/>
          <w:jc w:val="center"/>
        </w:trPr>
        <w:tc>
          <w:tcPr>
            <w:tcW w:w="1276" w:type="dxa"/>
            <w:tcBorders>
              <w:top w:val="nil"/>
              <w:left w:val="nil"/>
              <w:bottom w:val="nil"/>
              <w:right w:val="nil"/>
            </w:tcBorders>
            <w:shd w:val="clear" w:color="auto" w:fill="F0F0F0"/>
            <w:tcMar>
              <w:top w:w="12" w:type="dxa"/>
              <w:left w:w="12" w:type="dxa"/>
              <w:bottom w:w="0" w:type="dxa"/>
              <w:right w:w="12" w:type="dxa"/>
            </w:tcMar>
            <w:vAlign w:val="center"/>
            <w:hideMark/>
          </w:tcPr>
          <w:p w:rsidR="004C034D" w:rsidRPr="004C034D" w:rsidRDefault="004C034D" w:rsidP="004C034D">
            <w:pPr>
              <w:pStyle w:val="BodyText"/>
            </w:pPr>
            <w:r w:rsidRPr="004C034D">
              <w:t>Financial and Insurance</w:t>
            </w:r>
          </w:p>
        </w:tc>
        <w:tc>
          <w:tcPr>
            <w:tcW w:w="1276" w:type="dxa"/>
            <w:tcBorders>
              <w:top w:val="nil"/>
              <w:left w:val="nil"/>
              <w:bottom w:val="nil"/>
              <w:right w:val="nil"/>
            </w:tcBorders>
            <w:shd w:val="clear" w:color="auto" w:fill="F0F0F0"/>
            <w:tcMar>
              <w:top w:w="12" w:type="dxa"/>
              <w:left w:w="12" w:type="dxa"/>
              <w:bottom w:w="0" w:type="dxa"/>
              <w:right w:w="12" w:type="dxa"/>
            </w:tcMar>
            <w:vAlign w:val="center"/>
            <w:hideMark/>
          </w:tcPr>
          <w:p w:rsidR="004C034D" w:rsidRPr="004C034D" w:rsidRDefault="004C034D" w:rsidP="00E434DB">
            <w:pPr>
              <w:pStyle w:val="BodyText"/>
              <w:jc w:val="center"/>
            </w:pPr>
            <w:r w:rsidRPr="004C034D">
              <w:t>2%</w:t>
            </w:r>
          </w:p>
        </w:tc>
        <w:tc>
          <w:tcPr>
            <w:tcW w:w="1276" w:type="dxa"/>
            <w:tcBorders>
              <w:top w:val="nil"/>
              <w:left w:val="nil"/>
              <w:bottom w:val="nil"/>
              <w:right w:val="nil"/>
            </w:tcBorders>
            <w:shd w:val="clear" w:color="auto" w:fill="F0F0F0"/>
            <w:tcMar>
              <w:top w:w="12" w:type="dxa"/>
              <w:left w:w="12" w:type="dxa"/>
              <w:bottom w:w="0" w:type="dxa"/>
              <w:right w:w="12" w:type="dxa"/>
            </w:tcMar>
            <w:vAlign w:val="center"/>
            <w:hideMark/>
          </w:tcPr>
          <w:p w:rsidR="004C034D" w:rsidRPr="004C034D" w:rsidRDefault="004C034D" w:rsidP="00E434DB">
            <w:pPr>
              <w:pStyle w:val="BodyText"/>
              <w:jc w:val="center"/>
            </w:pPr>
            <w:r w:rsidRPr="004C034D">
              <w:t>2%</w:t>
            </w:r>
          </w:p>
        </w:tc>
        <w:tc>
          <w:tcPr>
            <w:tcW w:w="1276" w:type="dxa"/>
            <w:tcBorders>
              <w:top w:val="nil"/>
              <w:left w:val="nil"/>
              <w:bottom w:val="nil"/>
              <w:right w:val="nil"/>
            </w:tcBorders>
            <w:shd w:val="clear" w:color="auto" w:fill="F0F0F0"/>
            <w:tcMar>
              <w:top w:w="12" w:type="dxa"/>
              <w:left w:w="12" w:type="dxa"/>
              <w:bottom w:w="0" w:type="dxa"/>
              <w:right w:w="12" w:type="dxa"/>
            </w:tcMar>
            <w:vAlign w:val="center"/>
            <w:hideMark/>
          </w:tcPr>
          <w:p w:rsidR="004C034D" w:rsidRPr="004C034D" w:rsidRDefault="004C034D" w:rsidP="00E434DB">
            <w:pPr>
              <w:pStyle w:val="BodyText"/>
              <w:jc w:val="center"/>
            </w:pPr>
            <w:r w:rsidRPr="004C034D">
              <w:t>6%</w:t>
            </w:r>
          </w:p>
        </w:tc>
        <w:tc>
          <w:tcPr>
            <w:tcW w:w="1276" w:type="dxa"/>
            <w:tcBorders>
              <w:top w:val="nil"/>
              <w:left w:val="nil"/>
              <w:bottom w:val="nil"/>
              <w:right w:val="nil"/>
            </w:tcBorders>
            <w:shd w:val="clear" w:color="auto" w:fill="F0F0F0"/>
            <w:tcMar>
              <w:top w:w="12" w:type="dxa"/>
              <w:left w:w="12" w:type="dxa"/>
              <w:bottom w:w="0" w:type="dxa"/>
              <w:right w:w="12" w:type="dxa"/>
            </w:tcMar>
            <w:vAlign w:val="center"/>
            <w:hideMark/>
          </w:tcPr>
          <w:p w:rsidR="004C034D" w:rsidRPr="004C034D" w:rsidRDefault="004C034D" w:rsidP="00E434DB">
            <w:pPr>
              <w:pStyle w:val="BodyText"/>
              <w:jc w:val="center"/>
            </w:pPr>
            <w:r w:rsidRPr="004C034D">
              <w:t>75,089</w:t>
            </w:r>
          </w:p>
        </w:tc>
        <w:tc>
          <w:tcPr>
            <w:tcW w:w="1276" w:type="dxa"/>
            <w:tcBorders>
              <w:top w:val="single" w:sz="8" w:space="0" w:color="FFFFFF"/>
              <w:left w:val="nil"/>
              <w:bottom w:val="single" w:sz="8" w:space="0" w:color="FFFFFF"/>
              <w:right w:val="single" w:sz="8" w:space="0" w:color="FFFFFF"/>
            </w:tcBorders>
            <w:shd w:val="clear" w:color="auto" w:fill="E0E6E4"/>
            <w:tcMar>
              <w:top w:w="12" w:type="dxa"/>
              <w:left w:w="12" w:type="dxa"/>
              <w:bottom w:w="0" w:type="dxa"/>
              <w:right w:w="12" w:type="dxa"/>
            </w:tcMar>
            <w:vAlign w:val="center"/>
            <w:hideMark/>
          </w:tcPr>
          <w:p w:rsidR="004C034D" w:rsidRPr="004C034D" w:rsidRDefault="004C034D" w:rsidP="00E434DB">
            <w:pPr>
              <w:pStyle w:val="BodyText"/>
              <w:jc w:val="center"/>
            </w:pPr>
            <w:r w:rsidRPr="004C034D">
              <w:t>7,470</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10%</w:t>
            </w:r>
          </w:p>
        </w:tc>
      </w:tr>
      <w:tr w:rsidR="004C034D" w:rsidRPr="004C034D" w:rsidTr="00E434DB">
        <w:trPr>
          <w:trHeight w:val="652"/>
          <w:jc w:val="center"/>
        </w:trPr>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4C034D">
            <w:pPr>
              <w:pStyle w:val="BodyText"/>
            </w:pPr>
            <w:r w:rsidRPr="004C034D">
              <w:t>Education and Training</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9%</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6%</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10%</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28,744</w:t>
            </w:r>
          </w:p>
        </w:tc>
        <w:tc>
          <w:tcPr>
            <w:tcW w:w="1276" w:type="dxa"/>
            <w:tcBorders>
              <w:top w:val="single" w:sz="8" w:space="0" w:color="FFFFFF"/>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7,262</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25%</w:t>
            </w:r>
          </w:p>
        </w:tc>
      </w:tr>
      <w:tr w:rsidR="004C034D" w:rsidRPr="004C034D" w:rsidTr="00E434DB">
        <w:trPr>
          <w:trHeight w:val="652"/>
          <w:jc w:val="center"/>
        </w:trPr>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4C034D">
            <w:pPr>
              <w:pStyle w:val="BodyText"/>
            </w:pPr>
            <w:r w:rsidRPr="004C034D">
              <w:t xml:space="preserve">Administrative </w:t>
            </w:r>
            <w:r w:rsidRPr="004C034D">
              <w:br/>
              <w:t>and Support</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9%</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12%</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21%</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16,432</w:t>
            </w:r>
          </w:p>
        </w:tc>
        <w:tc>
          <w:tcPr>
            <w:tcW w:w="1276" w:type="dxa"/>
            <w:tcBorders>
              <w:top w:val="single" w:sz="8" w:space="0" w:color="FFFFFF"/>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6,790</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41%</w:t>
            </w:r>
          </w:p>
        </w:tc>
      </w:tr>
      <w:tr w:rsidR="004C034D" w:rsidRPr="004C034D" w:rsidTr="00E434DB">
        <w:trPr>
          <w:trHeight w:val="652"/>
          <w:jc w:val="center"/>
        </w:trPr>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4C034D">
            <w:pPr>
              <w:pStyle w:val="BodyText"/>
            </w:pPr>
            <w:r w:rsidRPr="004C034D">
              <w:t>Arts and Rec.</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6%</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8%</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21%</w:t>
            </w:r>
          </w:p>
        </w:tc>
        <w:tc>
          <w:tcPr>
            <w:tcW w:w="1276" w:type="dxa"/>
            <w:tcBorders>
              <w:top w:val="nil"/>
              <w:left w:val="nil"/>
              <w:bottom w:val="nil"/>
              <w:right w:val="nil"/>
            </w:tcBorders>
            <w:shd w:val="clear" w:color="auto" w:fill="auto"/>
            <w:tcMar>
              <w:top w:w="12" w:type="dxa"/>
              <w:left w:w="12" w:type="dxa"/>
              <w:bottom w:w="0" w:type="dxa"/>
              <w:right w:w="12" w:type="dxa"/>
            </w:tcMar>
            <w:vAlign w:val="center"/>
            <w:hideMark/>
          </w:tcPr>
          <w:p w:rsidR="004C034D" w:rsidRPr="004C034D" w:rsidRDefault="004C034D" w:rsidP="00E434DB">
            <w:pPr>
              <w:pStyle w:val="BodyText"/>
              <w:jc w:val="center"/>
            </w:pPr>
            <w:r w:rsidRPr="004C034D">
              <w:t>13,910</w:t>
            </w:r>
          </w:p>
        </w:tc>
        <w:tc>
          <w:tcPr>
            <w:tcW w:w="1276" w:type="dxa"/>
            <w:tcBorders>
              <w:top w:val="single" w:sz="8" w:space="0" w:color="FFFFFF"/>
              <w:left w:val="nil"/>
              <w:bottom w:val="single" w:sz="8" w:space="0" w:color="FFFFFF"/>
              <w:right w:val="single" w:sz="8" w:space="0" w:color="FFFFFF"/>
            </w:tcBorders>
            <w:shd w:val="clear" w:color="auto" w:fill="E0E6E4"/>
            <w:tcMar>
              <w:top w:w="12" w:type="dxa"/>
              <w:left w:w="12" w:type="dxa"/>
              <w:bottom w:w="0" w:type="dxa"/>
              <w:right w:w="12" w:type="dxa"/>
            </w:tcMar>
            <w:vAlign w:val="center"/>
            <w:hideMark/>
          </w:tcPr>
          <w:p w:rsidR="004C034D" w:rsidRPr="004C034D" w:rsidRDefault="004C034D" w:rsidP="00E434DB">
            <w:pPr>
              <w:pStyle w:val="BodyText"/>
              <w:jc w:val="center"/>
            </w:pPr>
            <w:r w:rsidRPr="004C034D">
              <w:t>4,873</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35%</w:t>
            </w:r>
          </w:p>
        </w:tc>
      </w:tr>
      <w:tr w:rsidR="004C034D" w:rsidRPr="004C034D" w:rsidTr="00E434DB">
        <w:trPr>
          <w:trHeight w:val="652"/>
          <w:jc w:val="center"/>
        </w:trPr>
        <w:tc>
          <w:tcPr>
            <w:tcW w:w="1276" w:type="dxa"/>
            <w:tcBorders>
              <w:top w:val="nil"/>
              <w:left w:val="nil"/>
              <w:bottom w:val="nil"/>
              <w:right w:val="nil"/>
            </w:tcBorders>
            <w:shd w:val="clear" w:color="auto" w:fill="F0F0F0"/>
            <w:tcMar>
              <w:top w:w="12" w:type="dxa"/>
              <w:left w:w="12" w:type="dxa"/>
              <w:bottom w:w="0" w:type="dxa"/>
              <w:right w:w="12" w:type="dxa"/>
            </w:tcMar>
            <w:vAlign w:val="bottom"/>
            <w:hideMark/>
          </w:tcPr>
          <w:p w:rsidR="004C034D" w:rsidRPr="004C034D" w:rsidRDefault="004C034D" w:rsidP="004C034D">
            <w:pPr>
              <w:pStyle w:val="BodyText"/>
            </w:pPr>
            <w:r w:rsidRPr="004C034D">
              <w:t xml:space="preserve">Public Admin. </w:t>
            </w:r>
            <w:r w:rsidRPr="004C034D">
              <w:br/>
              <w:t>and Safety</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1%</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2%</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5%</w:t>
            </w:r>
          </w:p>
        </w:tc>
        <w:tc>
          <w:tcPr>
            <w:tcW w:w="1276" w:type="dxa"/>
            <w:tcBorders>
              <w:top w:val="nil"/>
              <w:left w:val="nil"/>
              <w:bottom w:val="nil"/>
              <w:right w:val="nil"/>
            </w:tcBorders>
            <w:shd w:val="clear" w:color="auto" w:fill="F0F0F0"/>
            <w:tcMar>
              <w:top w:w="13" w:type="dxa"/>
              <w:left w:w="13" w:type="dxa"/>
              <w:bottom w:w="0" w:type="dxa"/>
              <w:right w:w="13" w:type="dxa"/>
            </w:tcMar>
            <w:vAlign w:val="center"/>
            <w:hideMark/>
          </w:tcPr>
          <w:p w:rsidR="004C034D" w:rsidRPr="004C034D" w:rsidRDefault="004C034D" w:rsidP="00E434DB">
            <w:pPr>
              <w:pStyle w:val="BodyText"/>
              <w:jc w:val="center"/>
            </w:pPr>
            <w:r w:rsidRPr="004C034D">
              <w:t>53,876</w:t>
            </w:r>
          </w:p>
        </w:tc>
        <w:tc>
          <w:tcPr>
            <w:tcW w:w="1276" w:type="dxa"/>
            <w:tcBorders>
              <w:top w:val="single" w:sz="8" w:space="0" w:color="FFFFFF"/>
              <w:left w:val="nil"/>
              <w:bottom w:val="single" w:sz="8" w:space="0" w:color="FFFFFF"/>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4,586</w:t>
            </w:r>
          </w:p>
        </w:tc>
        <w:tc>
          <w:tcPr>
            <w:tcW w:w="1276" w:type="dxa"/>
            <w:tcBorders>
              <w:top w:val="single" w:sz="8" w:space="0" w:color="FFFFFF"/>
              <w:left w:val="single" w:sz="8" w:space="0" w:color="FFFFFF"/>
              <w:bottom w:val="single" w:sz="8" w:space="0" w:color="FFFFFF"/>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9%</w:t>
            </w:r>
          </w:p>
        </w:tc>
      </w:tr>
      <w:tr w:rsidR="004C034D" w:rsidRPr="004C034D" w:rsidTr="00E434DB">
        <w:trPr>
          <w:trHeight w:val="652"/>
          <w:jc w:val="center"/>
        </w:trPr>
        <w:tc>
          <w:tcPr>
            <w:tcW w:w="1276" w:type="dxa"/>
            <w:tcBorders>
              <w:top w:val="nil"/>
              <w:left w:val="nil"/>
              <w:bottom w:val="single" w:sz="8" w:space="0" w:color="A5A5A5"/>
              <w:right w:val="nil"/>
            </w:tcBorders>
            <w:shd w:val="clear" w:color="auto" w:fill="auto"/>
            <w:tcMar>
              <w:top w:w="12" w:type="dxa"/>
              <w:left w:w="12" w:type="dxa"/>
              <w:bottom w:w="0" w:type="dxa"/>
              <w:right w:w="12" w:type="dxa"/>
            </w:tcMar>
            <w:vAlign w:val="center"/>
            <w:hideMark/>
          </w:tcPr>
          <w:p w:rsidR="004C034D" w:rsidRPr="004C034D" w:rsidRDefault="004C034D" w:rsidP="004C034D">
            <w:pPr>
              <w:pStyle w:val="BodyText"/>
            </w:pPr>
            <w:r w:rsidRPr="004C034D">
              <w:t>Construction</w:t>
            </w:r>
          </w:p>
        </w:tc>
        <w:tc>
          <w:tcPr>
            <w:tcW w:w="1276" w:type="dxa"/>
            <w:tcBorders>
              <w:top w:val="nil"/>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4%</w:t>
            </w:r>
          </w:p>
        </w:tc>
        <w:tc>
          <w:tcPr>
            <w:tcW w:w="1276" w:type="dxa"/>
            <w:tcBorders>
              <w:top w:val="nil"/>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3%</w:t>
            </w:r>
          </w:p>
        </w:tc>
        <w:tc>
          <w:tcPr>
            <w:tcW w:w="1276" w:type="dxa"/>
            <w:tcBorders>
              <w:top w:val="nil"/>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8%</w:t>
            </w:r>
          </w:p>
        </w:tc>
        <w:tc>
          <w:tcPr>
            <w:tcW w:w="1276" w:type="dxa"/>
            <w:tcBorders>
              <w:top w:val="nil"/>
              <w:left w:val="nil"/>
              <w:bottom w:val="single" w:sz="8" w:space="0" w:color="A5A5A5"/>
              <w:right w:val="nil"/>
            </w:tcBorders>
            <w:shd w:val="clear" w:color="auto" w:fill="auto"/>
            <w:tcMar>
              <w:top w:w="13" w:type="dxa"/>
              <w:left w:w="13" w:type="dxa"/>
              <w:bottom w:w="0" w:type="dxa"/>
              <w:right w:w="13" w:type="dxa"/>
            </w:tcMar>
            <w:vAlign w:val="center"/>
            <w:hideMark/>
          </w:tcPr>
          <w:p w:rsidR="004C034D" w:rsidRPr="004C034D" w:rsidRDefault="004C034D" w:rsidP="00E434DB">
            <w:pPr>
              <w:pStyle w:val="BodyText"/>
              <w:jc w:val="center"/>
            </w:pPr>
            <w:r w:rsidRPr="004C034D">
              <w:t>17,642</w:t>
            </w:r>
          </w:p>
        </w:tc>
        <w:tc>
          <w:tcPr>
            <w:tcW w:w="1276" w:type="dxa"/>
            <w:tcBorders>
              <w:top w:val="single" w:sz="8" w:space="0" w:color="FFFFFF"/>
              <w:left w:val="nil"/>
              <w:bottom w:val="single" w:sz="8" w:space="0" w:color="A5A5A5"/>
              <w:right w:val="single" w:sz="8" w:space="0" w:color="FFFFFF"/>
            </w:tcBorders>
            <w:shd w:val="clear" w:color="auto" w:fill="E0E6E4"/>
            <w:tcMar>
              <w:top w:w="15" w:type="dxa"/>
              <w:left w:w="15" w:type="dxa"/>
              <w:bottom w:w="0" w:type="dxa"/>
              <w:right w:w="15" w:type="dxa"/>
            </w:tcMar>
            <w:vAlign w:val="center"/>
            <w:hideMark/>
          </w:tcPr>
          <w:p w:rsidR="004C034D" w:rsidRPr="004C034D" w:rsidRDefault="004C034D" w:rsidP="00E434DB">
            <w:pPr>
              <w:pStyle w:val="BodyText"/>
              <w:jc w:val="center"/>
            </w:pPr>
            <w:r w:rsidRPr="004C034D">
              <w:t>2,713</w:t>
            </w:r>
          </w:p>
        </w:tc>
        <w:tc>
          <w:tcPr>
            <w:tcW w:w="1276" w:type="dxa"/>
            <w:tcBorders>
              <w:top w:val="single" w:sz="8" w:space="0" w:color="FFFFFF"/>
              <w:left w:val="single" w:sz="8" w:space="0" w:color="FFFFFF"/>
              <w:bottom w:val="single" w:sz="8" w:space="0" w:color="A5A5A5"/>
              <w:right w:val="nil"/>
            </w:tcBorders>
            <w:shd w:val="clear" w:color="auto" w:fill="E0E6E4"/>
            <w:tcMar>
              <w:top w:w="13" w:type="dxa"/>
              <w:left w:w="13" w:type="dxa"/>
              <w:bottom w:w="0" w:type="dxa"/>
              <w:right w:w="13" w:type="dxa"/>
            </w:tcMar>
            <w:vAlign w:val="center"/>
            <w:hideMark/>
          </w:tcPr>
          <w:p w:rsidR="004C034D" w:rsidRPr="004C034D" w:rsidRDefault="004C034D" w:rsidP="00E434DB">
            <w:pPr>
              <w:pStyle w:val="BodyText"/>
              <w:jc w:val="center"/>
            </w:pPr>
            <w:r w:rsidRPr="004C034D">
              <w:t>15%</w:t>
            </w:r>
          </w:p>
        </w:tc>
      </w:tr>
    </w:tbl>
    <w:p w:rsidR="004C034D" w:rsidRDefault="004C034D"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Default="00E434DB" w:rsidP="004C034D">
      <w:pPr>
        <w:pStyle w:val="BodyText"/>
      </w:pPr>
    </w:p>
    <w:p w:rsidR="00E434DB" w:rsidRPr="004C034D" w:rsidRDefault="00E434DB" w:rsidP="00E434DB">
      <w:pPr>
        <w:pStyle w:val="BodyText"/>
      </w:pPr>
      <w:r w:rsidRPr="00E434DB">
        <w:rPr>
          <w:noProof/>
        </w:rPr>
        <w:lastRenderedPageBreak/>
        <w:drawing>
          <wp:anchor distT="0" distB="0" distL="114300" distR="114300" simplePos="0" relativeHeight="251661824" behindDoc="0" locked="0" layoutInCell="1" allowOverlap="1">
            <wp:simplePos x="0" y="0"/>
            <wp:positionH relativeFrom="margin">
              <wp:posOffset>0</wp:posOffset>
            </wp:positionH>
            <wp:positionV relativeFrom="paragraph">
              <wp:posOffset>626110</wp:posOffset>
            </wp:positionV>
            <wp:extent cx="2929255" cy="2769870"/>
            <wp:effectExtent l="0" t="0" r="444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929255" cy="2769870"/>
                    </a:xfrm>
                    <a:prstGeom prst="rect">
                      <a:avLst/>
                    </a:prstGeom>
                  </pic:spPr>
                </pic:pic>
              </a:graphicData>
            </a:graphic>
            <wp14:sizeRelH relativeFrom="margin">
              <wp14:pctWidth>0</wp14:pctWidth>
            </wp14:sizeRelH>
            <wp14:sizeRelV relativeFrom="margin">
              <wp14:pctHeight>0</wp14:pctHeight>
            </wp14:sizeRelV>
          </wp:anchor>
        </w:drawing>
      </w:r>
      <w:r w:rsidRPr="00E434DB">
        <w:rPr>
          <w:noProof/>
        </w:rPr>
        <w:drawing>
          <wp:anchor distT="0" distB="0" distL="114300" distR="114300" simplePos="0" relativeHeight="251662848" behindDoc="0" locked="0" layoutInCell="1" allowOverlap="1">
            <wp:simplePos x="0" y="0"/>
            <wp:positionH relativeFrom="column">
              <wp:posOffset>3129915</wp:posOffset>
            </wp:positionH>
            <wp:positionV relativeFrom="paragraph">
              <wp:posOffset>423455</wp:posOffset>
            </wp:positionV>
            <wp:extent cx="3098800" cy="2916758"/>
            <wp:effectExtent l="0" t="0" r="635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8800" cy="2916758"/>
                    </a:xfrm>
                    <a:prstGeom prst="rect">
                      <a:avLst/>
                    </a:prstGeom>
                  </pic:spPr>
                </pic:pic>
              </a:graphicData>
            </a:graphic>
          </wp:anchor>
        </w:drawing>
      </w:r>
      <w:r>
        <w:rPr>
          <w:b/>
          <w:bCs/>
        </w:rPr>
        <w:t>Insights from the healthcare industry</w:t>
      </w:r>
    </w:p>
    <w:p w:rsidR="00E434DB" w:rsidRPr="004C034D" w:rsidRDefault="00E434DB" w:rsidP="00E434DB">
      <w:pPr>
        <w:pStyle w:val="BodyText"/>
        <w:jc w:val="center"/>
      </w:pPr>
      <w:r w:rsidRPr="00E434DB">
        <w:rPr>
          <w:noProof/>
        </w:rPr>
        <w:drawing>
          <wp:anchor distT="0" distB="0" distL="114300" distR="114300" simplePos="0" relativeHeight="251663872" behindDoc="0" locked="0" layoutInCell="1" allowOverlap="1">
            <wp:simplePos x="0" y="0"/>
            <wp:positionH relativeFrom="column">
              <wp:posOffset>213166</wp:posOffset>
            </wp:positionH>
            <wp:positionV relativeFrom="paragraph">
              <wp:posOffset>3755638</wp:posOffset>
            </wp:positionV>
            <wp:extent cx="5761355" cy="2571115"/>
            <wp:effectExtent l="0" t="0" r="0" b="63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1355" cy="2571115"/>
                    </a:xfrm>
                    <a:prstGeom prst="rect">
                      <a:avLst/>
                    </a:prstGeom>
                  </pic:spPr>
                </pic:pic>
              </a:graphicData>
            </a:graphic>
          </wp:anchor>
        </w:drawing>
      </w:r>
    </w:p>
    <w:sectPr w:rsidR="00E434DB" w:rsidRPr="004C034D" w:rsidSect="00720522">
      <w:headerReference w:type="even" r:id="rId28"/>
      <w:footerReference w:type="even" r:id="rId29"/>
      <w:headerReference w:type="first" r:id="rId30"/>
      <w:footerReference w:type="first" r:id="rId31"/>
      <w:pgSz w:w="11907" w:h="16839" w:code="9"/>
      <w:pgMar w:top="1701" w:right="1417" w:bottom="1134" w:left="1417"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AD" w:rsidRPr="00C33C38" w:rsidRDefault="00750CAD" w:rsidP="00256624">
      <w:pPr>
        <w:spacing w:line="240" w:lineRule="auto"/>
        <w:rPr>
          <w:sz w:val="19"/>
          <w:szCs w:val="19"/>
        </w:rPr>
      </w:pPr>
      <w:r w:rsidRPr="00C33C38">
        <w:rPr>
          <w:sz w:val="19"/>
          <w:szCs w:val="19"/>
        </w:rPr>
        <w:separator/>
      </w:r>
    </w:p>
    <w:p w:rsidR="00750CAD" w:rsidRDefault="00750CAD"/>
  </w:endnote>
  <w:endnote w:type="continuationSeparator" w:id="0">
    <w:p w:rsidR="00750CAD" w:rsidRPr="00C33C38" w:rsidRDefault="00750CAD" w:rsidP="00256624">
      <w:pPr>
        <w:spacing w:line="240" w:lineRule="auto"/>
        <w:rPr>
          <w:sz w:val="19"/>
          <w:szCs w:val="19"/>
        </w:rPr>
      </w:pPr>
      <w:r w:rsidRPr="00C33C38">
        <w:rPr>
          <w:sz w:val="19"/>
          <w:szCs w:val="19"/>
        </w:rPr>
        <w:continuationSeparator/>
      </w:r>
    </w:p>
    <w:p w:rsidR="00750CAD" w:rsidRDefault="0075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horzAnchor="margin" w:tblpY="86"/>
      <w:tblOverlap w:val="never"/>
      <w:tblW w:w="0" w:type="auto"/>
      <w:tblLook w:val="04A0" w:firstRow="1" w:lastRow="0" w:firstColumn="1" w:lastColumn="0" w:noHBand="0" w:noVBand="1"/>
    </w:tblPr>
    <w:tblGrid>
      <w:gridCol w:w="7196"/>
    </w:tblGrid>
    <w:tr w:rsidR="00F155D7" w:rsidTr="00175051">
      <w:tc>
        <w:tcPr>
          <w:tcW w:w="7196" w:type="dxa"/>
          <w:vAlign w:val="bottom"/>
        </w:tcPr>
        <w:p w:rsidR="00F155D7" w:rsidRDefault="00F155D7" w:rsidP="00175051">
          <w:pPr>
            <w:pStyle w:val="Footer"/>
          </w:pPr>
          <w:r w:rsidRPr="00A11123">
            <w:t>©JBS&amp;G Australia Pty Ltd | Project/Document No. – Rev No.</w:t>
          </w:r>
        </w:p>
      </w:tc>
    </w:tr>
  </w:tbl>
  <w:p w:rsidR="00F155D7" w:rsidRPr="00175051" w:rsidRDefault="00F155D7" w:rsidP="00175051">
    <w:pPr>
      <w:pStyle w:val="Footer"/>
    </w:pPr>
    <w:r>
      <w:fldChar w:fldCharType="begin"/>
    </w:r>
    <w:r>
      <w:instrText xml:space="preserve"> PAGE   \* MERGEFORMAT </w:instrText>
    </w:r>
    <w:r>
      <w:fldChar w:fldCharType="separate"/>
    </w:r>
    <w:r w:rsidR="00720522">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Spec="bottom"/>
      <w:tblW w:w="6434" w:type="dxa"/>
      <w:tblLayout w:type="fixed"/>
      <w:tblCellMar>
        <w:bottom w:w="283" w:type="dxa"/>
      </w:tblCellMar>
      <w:tblLook w:val="04A0" w:firstRow="1" w:lastRow="0" w:firstColumn="1" w:lastColumn="0" w:noHBand="0" w:noVBand="1"/>
    </w:tblPr>
    <w:tblGrid>
      <w:gridCol w:w="1757"/>
      <w:gridCol w:w="4677"/>
    </w:tblGrid>
    <w:tr w:rsidR="00720522" w:rsidTr="00720522">
      <w:trPr>
        <w:trHeight w:val="454"/>
      </w:trPr>
      <w:tc>
        <w:tcPr>
          <w:tcW w:w="1757" w:type="dxa"/>
        </w:tcPr>
        <w:p w:rsidR="00720522" w:rsidRDefault="00720522" w:rsidP="00720522">
          <w:pPr>
            <w:pStyle w:val="Footer"/>
          </w:pPr>
          <w:r w:rsidRPr="00720522">
            <w:rPr>
              <w:b/>
            </w:rPr>
            <w:t>City of Melbourne</w:t>
          </w:r>
        </w:p>
      </w:tc>
      <w:tc>
        <w:tcPr>
          <w:tcW w:w="4677" w:type="dxa"/>
        </w:tcPr>
        <w:p w:rsidR="00720522" w:rsidRDefault="00266E6E" w:rsidP="00720522">
          <w:pPr>
            <w:pStyle w:val="Footer"/>
          </w:pPr>
          <w:r>
            <w:fldChar w:fldCharType="begin"/>
          </w:r>
          <w:r>
            <w:instrText xml:space="preserve"> STYLEREF  Title  \* MERGEFORMAT </w:instrText>
          </w:r>
          <w:r>
            <w:fldChar w:fldCharType="separate"/>
          </w:r>
          <w:r>
            <w:rPr>
              <w:noProof/>
            </w:rPr>
            <w:t>Defining Key worker housing</w:t>
          </w:r>
          <w:r>
            <w:rPr>
              <w:noProof/>
            </w:rPr>
            <w:fldChar w:fldCharType="end"/>
          </w:r>
          <w:r w:rsidR="00720522">
            <w:t xml:space="preserve"> </w:t>
          </w:r>
          <w:r w:rsidR="00720522">
            <w:fldChar w:fldCharType="begin"/>
          </w:r>
          <w:r w:rsidR="00720522">
            <w:instrText xml:space="preserve"> IF </w:instrText>
          </w:r>
          <w:fldSimple w:instr=" STYLEREF  Subtitle  ">
            <w:r>
              <w:rPr>
                <w:noProof/>
              </w:rPr>
              <w:instrText>Consultation pack</w:instrText>
            </w:r>
          </w:fldSimple>
          <w:r w:rsidR="00720522">
            <w:instrText>&lt;&gt;"Error*"</w:instrText>
          </w:r>
          <w:fldSimple w:instr=" STYLEREF  Subtitle ">
            <w:r>
              <w:rPr>
                <w:noProof/>
              </w:rPr>
              <w:instrText>Consultation pack</w:instrText>
            </w:r>
          </w:fldSimple>
          <w:r w:rsidR="00720522">
            <w:instrText xml:space="preserve">" "" </w:instrText>
          </w:r>
          <w:r w:rsidR="00720522">
            <w:fldChar w:fldCharType="separate"/>
          </w:r>
          <w:r>
            <w:rPr>
              <w:noProof/>
            </w:rPr>
            <w:t>Consultation pack</w:t>
          </w:r>
          <w:r w:rsidR="00720522">
            <w:fldChar w:fldCharType="end"/>
          </w:r>
        </w:p>
      </w:tc>
    </w:tr>
  </w:tbl>
  <w:p w:rsidR="00720522" w:rsidRDefault="00720522" w:rsidP="00720522">
    <w:pPr>
      <w:pStyle w:val="FooterWithLine"/>
    </w:pPr>
  </w:p>
  <w:tbl>
    <w:tblPr>
      <w:tblpPr w:vertAnchor="page" w:horzAnchor="margin" w:tblpXSpec="right" w:tblpYSpec="bottom"/>
      <w:tblW w:w="907" w:type="dxa"/>
      <w:tblLayout w:type="fixed"/>
      <w:tblCellMar>
        <w:bottom w:w="283" w:type="dxa"/>
        <w:right w:w="0" w:type="dxa"/>
      </w:tblCellMar>
      <w:tblLook w:val="04A0" w:firstRow="1" w:lastRow="0" w:firstColumn="1" w:lastColumn="0" w:noHBand="0" w:noVBand="1"/>
    </w:tblPr>
    <w:tblGrid>
      <w:gridCol w:w="907"/>
    </w:tblGrid>
    <w:tr w:rsidR="00720522" w:rsidTr="00720522">
      <w:trPr>
        <w:trHeight w:val="454"/>
      </w:trPr>
      <w:tc>
        <w:tcPr>
          <w:tcW w:w="907" w:type="dxa"/>
        </w:tcPr>
        <w:p w:rsidR="00720522" w:rsidRDefault="00720522" w:rsidP="00720522">
          <w:pPr>
            <w:pStyle w:val="FooterPageNumber"/>
          </w:pPr>
          <w:r>
            <w:fldChar w:fldCharType="begin"/>
          </w:r>
          <w:r>
            <w:instrText xml:space="preserve"> PAGE \* MERGEFORMAT </w:instrText>
          </w:r>
          <w:r>
            <w:fldChar w:fldCharType="separate"/>
          </w:r>
          <w:r w:rsidR="00266E6E">
            <w:rPr>
              <w:noProof/>
            </w:rPr>
            <w:t>11</w:t>
          </w:r>
          <w:r>
            <w:fldChar w:fldCharType="end"/>
          </w:r>
        </w:p>
      </w:tc>
    </w:tr>
  </w:tbl>
  <w:p w:rsidR="00720522" w:rsidRPr="00720522" w:rsidRDefault="00720522" w:rsidP="0072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Default="00F155D7" w:rsidP="00F25E60">
    <w:pPr>
      <w:pStyle w:val="Footer"/>
    </w:pPr>
  </w:p>
  <w:p w:rsidR="00F155D7" w:rsidRDefault="00F155D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Default="00F155D7" w:rsidP="00F2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AD" w:rsidRPr="0032656F" w:rsidRDefault="00750CAD" w:rsidP="0032656F">
      <w:r w:rsidRPr="0032656F">
        <w:separator/>
      </w:r>
    </w:p>
  </w:footnote>
  <w:footnote w:type="continuationSeparator" w:id="0">
    <w:p w:rsidR="00750CAD" w:rsidRDefault="0075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Pr="003B3D5D" w:rsidRDefault="00F155D7" w:rsidP="003B3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Pr="00720522" w:rsidRDefault="00F155D7" w:rsidP="00720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7" w:rsidRPr="0082737B" w:rsidRDefault="00F155D7" w:rsidP="0082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C3"/>
    <w:multiLevelType w:val="multilevel"/>
    <w:tmpl w:val="591C1A3C"/>
    <w:name w:val="PullOutBoxNumbering"/>
    <w:lvl w:ilvl="0">
      <w:start w:val="1"/>
      <w:numFmt w:val="decimal"/>
      <w:pStyle w:val="PullOutBoxNumber"/>
      <w:lvlText w:val="%1."/>
      <w:lvlJc w:val="left"/>
      <w:pPr>
        <w:tabs>
          <w:tab w:val="num" w:pos="680"/>
        </w:tabs>
        <w:ind w:left="680" w:hanging="396"/>
      </w:pPr>
      <w:rPr>
        <w:rFonts w:hint="default"/>
      </w:rPr>
    </w:lvl>
    <w:lvl w:ilvl="1">
      <w:start w:val="1"/>
      <w:numFmt w:val="lowerLetter"/>
      <w:pStyle w:val="PullOutBoxNumber2"/>
      <w:lvlText w:val="%2."/>
      <w:lvlJc w:val="left"/>
      <w:pPr>
        <w:tabs>
          <w:tab w:val="num" w:pos="1077"/>
        </w:tabs>
        <w:ind w:left="1077" w:hanging="397"/>
      </w:pPr>
      <w:rPr>
        <w:rFonts w:hint="default"/>
      </w:rPr>
    </w:lvl>
    <w:lvl w:ilvl="2">
      <w:start w:val="1"/>
      <w:numFmt w:val="lowerRoman"/>
      <w:pStyle w:val="PullOutBoxNumber3"/>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14890D1D"/>
    <w:multiLevelType w:val="multilevel"/>
    <w:tmpl w:val="9B5A65BA"/>
    <w:name w:val="MyBullets"/>
    <w:lvl w:ilvl="0">
      <w:start w:val="7"/>
      <w:numFmt w:val="bullet"/>
      <w:pStyle w:val="ListBullet"/>
      <w:lvlText w:val=""/>
      <w:lvlJc w:val="left"/>
      <w:pPr>
        <w:tabs>
          <w:tab w:val="num" w:pos="397"/>
        </w:tabs>
        <w:ind w:left="397" w:hanging="397"/>
      </w:pPr>
      <w:rPr>
        <w:rFonts w:ascii="Symbol" w:hAnsi="Symbol" w:hint="default"/>
        <w:color w:val="auto"/>
        <w:position w:val="0"/>
        <w:sz w:val="20"/>
      </w:rPr>
    </w:lvl>
    <w:lvl w:ilvl="1">
      <w:start w:val="5"/>
      <w:numFmt w:val="bullet"/>
      <w:pStyle w:val="ListBullet2"/>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ListBullet3"/>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4" w15:restartNumberingAfterBreak="0">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5"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1EFA1E2F"/>
    <w:multiLevelType w:val="hybridMultilevel"/>
    <w:tmpl w:val="76BA5770"/>
    <w:lvl w:ilvl="0" w:tplc="B906A3BE">
      <w:start w:val="1"/>
      <w:numFmt w:val="bullet"/>
      <w:lvlText w:val="-"/>
      <w:lvlJc w:val="left"/>
      <w:pPr>
        <w:tabs>
          <w:tab w:val="num" w:pos="720"/>
        </w:tabs>
        <w:ind w:left="720" w:hanging="360"/>
      </w:pPr>
      <w:rPr>
        <w:rFonts w:ascii="Times New Roman" w:hAnsi="Times New Roman" w:hint="default"/>
      </w:rPr>
    </w:lvl>
    <w:lvl w:ilvl="1" w:tplc="578C1CF4" w:tentative="1">
      <w:start w:val="1"/>
      <w:numFmt w:val="bullet"/>
      <w:lvlText w:val="-"/>
      <w:lvlJc w:val="left"/>
      <w:pPr>
        <w:tabs>
          <w:tab w:val="num" w:pos="1440"/>
        </w:tabs>
        <w:ind w:left="1440" w:hanging="360"/>
      </w:pPr>
      <w:rPr>
        <w:rFonts w:ascii="Times New Roman" w:hAnsi="Times New Roman" w:hint="default"/>
      </w:rPr>
    </w:lvl>
    <w:lvl w:ilvl="2" w:tplc="2F6A5066" w:tentative="1">
      <w:start w:val="1"/>
      <w:numFmt w:val="bullet"/>
      <w:lvlText w:val="-"/>
      <w:lvlJc w:val="left"/>
      <w:pPr>
        <w:tabs>
          <w:tab w:val="num" w:pos="2160"/>
        </w:tabs>
        <w:ind w:left="2160" w:hanging="360"/>
      </w:pPr>
      <w:rPr>
        <w:rFonts w:ascii="Times New Roman" w:hAnsi="Times New Roman" w:hint="default"/>
      </w:rPr>
    </w:lvl>
    <w:lvl w:ilvl="3" w:tplc="B21A37D4" w:tentative="1">
      <w:start w:val="1"/>
      <w:numFmt w:val="bullet"/>
      <w:lvlText w:val="-"/>
      <w:lvlJc w:val="left"/>
      <w:pPr>
        <w:tabs>
          <w:tab w:val="num" w:pos="2880"/>
        </w:tabs>
        <w:ind w:left="2880" w:hanging="360"/>
      </w:pPr>
      <w:rPr>
        <w:rFonts w:ascii="Times New Roman" w:hAnsi="Times New Roman" w:hint="default"/>
      </w:rPr>
    </w:lvl>
    <w:lvl w:ilvl="4" w:tplc="4F7CC0BA" w:tentative="1">
      <w:start w:val="1"/>
      <w:numFmt w:val="bullet"/>
      <w:lvlText w:val="-"/>
      <w:lvlJc w:val="left"/>
      <w:pPr>
        <w:tabs>
          <w:tab w:val="num" w:pos="3600"/>
        </w:tabs>
        <w:ind w:left="3600" w:hanging="360"/>
      </w:pPr>
      <w:rPr>
        <w:rFonts w:ascii="Times New Roman" w:hAnsi="Times New Roman" w:hint="default"/>
      </w:rPr>
    </w:lvl>
    <w:lvl w:ilvl="5" w:tplc="5872729C" w:tentative="1">
      <w:start w:val="1"/>
      <w:numFmt w:val="bullet"/>
      <w:lvlText w:val="-"/>
      <w:lvlJc w:val="left"/>
      <w:pPr>
        <w:tabs>
          <w:tab w:val="num" w:pos="4320"/>
        </w:tabs>
        <w:ind w:left="4320" w:hanging="360"/>
      </w:pPr>
      <w:rPr>
        <w:rFonts w:ascii="Times New Roman" w:hAnsi="Times New Roman" w:hint="default"/>
      </w:rPr>
    </w:lvl>
    <w:lvl w:ilvl="6" w:tplc="5686D630" w:tentative="1">
      <w:start w:val="1"/>
      <w:numFmt w:val="bullet"/>
      <w:lvlText w:val="-"/>
      <w:lvlJc w:val="left"/>
      <w:pPr>
        <w:tabs>
          <w:tab w:val="num" w:pos="5040"/>
        </w:tabs>
        <w:ind w:left="5040" w:hanging="360"/>
      </w:pPr>
      <w:rPr>
        <w:rFonts w:ascii="Times New Roman" w:hAnsi="Times New Roman" w:hint="default"/>
      </w:rPr>
    </w:lvl>
    <w:lvl w:ilvl="7" w:tplc="79B0D2A0" w:tentative="1">
      <w:start w:val="1"/>
      <w:numFmt w:val="bullet"/>
      <w:lvlText w:val="-"/>
      <w:lvlJc w:val="left"/>
      <w:pPr>
        <w:tabs>
          <w:tab w:val="num" w:pos="5760"/>
        </w:tabs>
        <w:ind w:left="5760" w:hanging="360"/>
      </w:pPr>
      <w:rPr>
        <w:rFonts w:ascii="Times New Roman" w:hAnsi="Times New Roman" w:hint="default"/>
      </w:rPr>
    </w:lvl>
    <w:lvl w:ilvl="8" w:tplc="04DEFE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6A6EE6"/>
    <w:multiLevelType w:val="multilevel"/>
    <w:tmpl w:val="951CD05C"/>
    <w:lvl w:ilvl="0">
      <w:start w:val="1"/>
      <w:numFmt w:val="bullet"/>
      <w:pStyle w:val="TableListBullet"/>
      <w:lvlText w:val=""/>
      <w:lvlJc w:val="left"/>
      <w:pPr>
        <w:tabs>
          <w:tab w:val="num" w:pos="198"/>
        </w:tabs>
        <w:ind w:left="198" w:hanging="170"/>
      </w:pPr>
      <w:rPr>
        <w:rFonts w:ascii="Symbol" w:hAnsi="Symbol" w:hint="default"/>
        <w:color w:val="auto"/>
        <w:position w:val="0"/>
        <w:sz w:val="18"/>
      </w:rPr>
    </w:lvl>
    <w:lvl w:ilvl="1">
      <w:start w:val="1"/>
      <w:numFmt w:val="bullet"/>
      <w:pStyle w:val="TableListBullet2"/>
      <w:lvlText w:val="o"/>
      <w:lvlJc w:val="left"/>
      <w:pPr>
        <w:tabs>
          <w:tab w:val="num" w:pos="397"/>
        </w:tabs>
        <w:ind w:left="397" w:hanging="199"/>
      </w:pPr>
      <w:rPr>
        <w:rFonts w:ascii="Courier New" w:hAnsi="Courier New" w:hint="default"/>
        <w:color w:val="auto"/>
        <w:position w:val="2"/>
        <w:sz w:val="14"/>
      </w:rPr>
    </w:lvl>
    <w:lvl w:ilvl="2">
      <w:start w:val="1"/>
      <w:numFmt w:val="bullet"/>
      <w:pStyle w:val="TableListBullet3"/>
      <w:lvlText w:val="–"/>
      <w:lvlJc w:val="left"/>
      <w:pPr>
        <w:tabs>
          <w:tab w:val="num" w:pos="595"/>
        </w:tabs>
        <w:ind w:left="595" w:hanging="198"/>
      </w:pPr>
      <w:rPr>
        <w:rFonts w:ascii="Calibri" w:hAnsi="Calibri" w:hint="default"/>
        <w:color w:val="auto"/>
        <w:position w:val="0"/>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2B286AA0"/>
    <w:multiLevelType w:val="hybridMultilevel"/>
    <w:tmpl w:val="A0E4B57E"/>
    <w:lvl w:ilvl="0" w:tplc="2E443562">
      <w:start w:val="1"/>
      <w:numFmt w:val="bullet"/>
      <w:lvlText w:val="•"/>
      <w:lvlJc w:val="left"/>
      <w:pPr>
        <w:tabs>
          <w:tab w:val="num" w:pos="720"/>
        </w:tabs>
        <w:ind w:left="720" w:hanging="360"/>
      </w:pPr>
      <w:rPr>
        <w:rFonts w:ascii="Arial" w:hAnsi="Arial" w:hint="default"/>
      </w:rPr>
    </w:lvl>
    <w:lvl w:ilvl="1" w:tplc="814E3416" w:tentative="1">
      <w:start w:val="1"/>
      <w:numFmt w:val="bullet"/>
      <w:lvlText w:val="•"/>
      <w:lvlJc w:val="left"/>
      <w:pPr>
        <w:tabs>
          <w:tab w:val="num" w:pos="1440"/>
        </w:tabs>
        <w:ind w:left="1440" w:hanging="360"/>
      </w:pPr>
      <w:rPr>
        <w:rFonts w:ascii="Arial" w:hAnsi="Arial" w:hint="default"/>
      </w:rPr>
    </w:lvl>
    <w:lvl w:ilvl="2" w:tplc="9CA4B984" w:tentative="1">
      <w:start w:val="1"/>
      <w:numFmt w:val="bullet"/>
      <w:lvlText w:val="•"/>
      <w:lvlJc w:val="left"/>
      <w:pPr>
        <w:tabs>
          <w:tab w:val="num" w:pos="2160"/>
        </w:tabs>
        <w:ind w:left="2160" w:hanging="360"/>
      </w:pPr>
      <w:rPr>
        <w:rFonts w:ascii="Arial" w:hAnsi="Arial" w:hint="default"/>
      </w:rPr>
    </w:lvl>
    <w:lvl w:ilvl="3" w:tplc="7AFA2950" w:tentative="1">
      <w:start w:val="1"/>
      <w:numFmt w:val="bullet"/>
      <w:lvlText w:val="•"/>
      <w:lvlJc w:val="left"/>
      <w:pPr>
        <w:tabs>
          <w:tab w:val="num" w:pos="2880"/>
        </w:tabs>
        <w:ind w:left="2880" w:hanging="360"/>
      </w:pPr>
      <w:rPr>
        <w:rFonts w:ascii="Arial" w:hAnsi="Arial" w:hint="default"/>
      </w:rPr>
    </w:lvl>
    <w:lvl w:ilvl="4" w:tplc="49C09D5E" w:tentative="1">
      <w:start w:val="1"/>
      <w:numFmt w:val="bullet"/>
      <w:lvlText w:val="•"/>
      <w:lvlJc w:val="left"/>
      <w:pPr>
        <w:tabs>
          <w:tab w:val="num" w:pos="3600"/>
        </w:tabs>
        <w:ind w:left="3600" w:hanging="360"/>
      </w:pPr>
      <w:rPr>
        <w:rFonts w:ascii="Arial" w:hAnsi="Arial" w:hint="default"/>
      </w:rPr>
    </w:lvl>
    <w:lvl w:ilvl="5" w:tplc="BB345498" w:tentative="1">
      <w:start w:val="1"/>
      <w:numFmt w:val="bullet"/>
      <w:lvlText w:val="•"/>
      <w:lvlJc w:val="left"/>
      <w:pPr>
        <w:tabs>
          <w:tab w:val="num" w:pos="4320"/>
        </w:tabs>
        <w:ind w:left="4320" w:hanging="360"/>
      </w:pPr>
      <w:rPr>
        <w:rFonts w:ascii="Arial" w:hAnsi="Arial" w:hint="default"/>
      </w:rPr>
    </w:lvl>
    <w:lvl w:ilvl="6" w:tplc="D688D654" w:tentative="1">
      <w:start w:val="1"/>
      <w:numFmt w:val="bullet"/>
      <w:lvlText w:val="•"/>
      <w:lvlJc w:val="left"/>
      <w:pPr>
        <w:tabs>
          <w:tab w:val="num" w:pos="5040"/>
        </w:tabs>
        <w:ind w:left="5040" w:hanging="360"/>
      </w:pPr>
      <w:rPr>
        <w:rFonts w:ascii="Arial" w:hAnsi="Arial" w:hint="default"/>
      </w:rPr>
    </w:lvl>
    <w:lvl w:ilvl="7" w:tplc="D9F06376" w:tentative="1">
      <w:start w:val="1"/>
      <w:numFmt w:val="bullet"/>
      <w:lvlText w:val="•"/>
      <w:lvlJc w:val="left"/>
      <w:pPr>
        <w:tabs>
          <w:tab w:val="num" w:pos="5760"/>
        </w:tabs>
        <w:ind w:left="5760" w:hanging="360"/>
      </w:pPr>
      <w:rPr>
        <w:rFonts w:ascii="Arial" w:hAnsi="Arial" w:hint="default"/>
      </w:rPr>
    </w:lvl>
    <w:lvl w:ilvl="8" w:tplc="20C43F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696240"/>
    <w:multiLevelType w:val="multilevel"/>
    <w:tmpl w:val="05EED632"/>
    <w:lvl w:ilvl="0">
      <w:start w:val="1"/>
      <w:numFmt w:val="bullet"/>
      <w:pStyle w:val="HighlightBoxBullet"/>
      <w:lvlText w:val=""/>
      <w:lvlJc w:val="left"/>
      <w:pPr>
        <w:ind w:left="62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15:restartNumberingAfterBreak="0">
    <w:nsid w:val="315672CA"/>
    <w:multiLevelType w:val="multilevel"/>
    <w:tmpl w:val="F9C0EF30"/>
    <w:name w:val="Table Numbering"/>
    <w:lvl w:ilvl="0">
      <w:start w:val="1"/>
      <w:numFmt w:val="decimal"/>
      <w:pStyle w:val="TableListNumber"/>
      <w:lvlText w:val="%1."/>
      <w:lvlJc w:val="left"/>
      <w:pPr>
        <w:tabs>
          <w:tab w:val="num" w:pos="312"/>
        </w:tabs>
        <w:ind w:left="312" w:hanging="284"/>
      </w:pPr>
      <w:rPr>
        <w:rFonts w:hint="default"/>
        <w:color w:val="252420"/>
      </w:rPr>
    </w:lvl>
    <w:lvl w:ilvl="1">
      <w:start w:val="1"/>
      <w:numFmt w:val="lowerLetter"/>
      <w:pStyle w:val="TableListNumber2"/>
      <w:lvlText w:val="%2."/>
      <w:lvlJc w:val="left"/>
      <w:pPr>
        <w:tabs>
          <w:tab w:val="num" w:pos="595"/>
        </w:tabs>
        <w:ind w:left="595" w:hanging="283"/>
      </w:pPr>
      <w:rPr>
        <w:rFonts w:hint="default"/>
        <w:color w:val="252420"/>
      </w:rPr>
    </w:lvl>
    <w:lvl w:ilvl="2">
      <w:start w:val="1"/>
      <w:numFmt w:val="lowerRoman"/>
      <w:pStyle w:val="TableListNumber3"/>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3" w15:restartNumberingAfterBreak="0">
    <w:nsid w:val="3D720A8C"/>
    <w:multiLevelType w:val="hybridMultilevel"/>
    <w:tmpl w:val="A8C4162E"/>
    <w:lvl w:ilvl="0" w:tplc="47E6CB6E">
      <w:start w:val="1"/>
      <w:numFmt w:val="bullet"/>
      <w:lvlText w:val="•"/>
      <w:lvlJc w:val="left"/>
      <w:pPr>
        <w:tabs>
          <w:tab w:val="num" w:pos="720"/>
        </w:tabs>
        <w:ind w:left="720" w:hanging="360"/>
      </w:pPr>
      <w:rPr>
        <w:rFonts w:ascii="Arial" w:hAnsi="Arial" w:hint="default"/>
      </w:rPr>
    </w:lvl>
    <w:lvl w:ilvl="1" w:tplc="DE889244" w:tentative="1">
      <w:start w:val="1"/>
      <w:numFmt w:val="bullet"/>
      <w:lvlText w:val="•"/>
      <w:lvlJc w:val="left"/>
      <w:pPr>
        <w:tabs>
          <w:tab w:val="num" w:pos="1440"/>
        </w:tabs>
        <w:ind w:left="1440" w:hanging="360"/>
      </w:pPr>
      <w:rPr>
        <w:rFonts w:ascii="Arial" w:hAnsi="Arial" w:hint="default"/>
      </w:rPr>
    </w:lvl>
    <w:lvl w:ilvl="2" w:tplc="C21AE8E2" w:tentative="1">
      <w:start w:val="1"/>
      <w:numFmt w:val="bullet"/>
      <w:lvlText w:val="•"/>
      <w:lvlJc w:val="left"/>
      <w:pPr>
        <w:tabs>
          <w:tab w:val="num" w:pos="2160"/>
        </w:tabs>
        <w:ind w:left="2160" w:hanging="360"/>
      </w:pPr>
      <w:rPr>
        <w:rFonts w:ascii="Arial" w:hAnsi="Arial" w:hint="default"/>
      </w:rPr>
    </w:lvl>
    <w:lvl w:ilvl="3" w:tplc="D1A4FC06" w:tentative="1">
      <w:start w:val="1"/>
      <w:numFmt w:val="bullet"/>
      <w:lvlText w:val="•"/>
      <w:lvlJc w:val="left"/>
      <w:pPr>
        <w:tabs>
          <w:tab w:val="num" w:pos="2880"/>
        </w:tabs>
        <w:ind w:left="2880" w:hanging="360"/>
      </w:pPr>
      <w:rPr>
        <w:rFonts w:ascii="Arial" w:hAnsi="Arial" w:hint="default"/>
      </w:rPr>
    </w:lvl>
    <w:lvl w:ilvl="4" w:tplc="FFDAF42C" w:tentative="1">
      <w:start w:val="1"/>
      <w:numFmt w:val="bullet"/>
      <w:lvlText w:val="•"/>
      <w:lvlJc w:val="left"/>
      <w:pPr>
        <w:tabs>
          <w:tab w:val="num" w:pos="3600"/>
        </w:tabs>
        <w:ind w:left="3600" w:hanging="360"/>
      </w:pPr>
      <w:rPr>
        <w:rFonts w:ascii="Arial" w:hAnsi="Arial" w:hint="default"/>
      </w:rPr>
    </w:lvl>
    <w:lvl w:ilvl="5" w:tplc="FB5E0330" w:tentative="1">
      <w:start w:val="1"/>
      <w:numFmt w:val="bullet"/>
      <w:lvlText w:val="•"/>
      <w:lvlJc w:val="left"/>
      <w:pPr>
        <w:tabs>
          <w:tab w:val="num" w:pos="4320"/>
        </w:tabs>
        <w:ind w:left="4320" w:hanging="360"/>
      </w:pPr>
      <w:rPr>
        <w:rFonts w:ascii="Arial" w:hAnsi="Arial" w:hint="default"/>
      </w:rPr>
    </w:lvl>
    <w:lvl w:ilvl="6" w:tplc="9A926270" w:tentative="1">
      <w:start w:val="1"/>
      <w:numFmt w:val="bullet"/>
      <w:lvlText w:val="•"/>
      <w:lvlJc w:val="left"/>
      <w:pPr>
        <w:tabs>
          <w:tab w:val="num" w:pos="5040"/>
        </w:tabs>
        <w:ind w:left="5040" w:hanging="360"/>
      </w:pPr>
      <w:rPr>
        <w:rFonts w:ascii="Arial" w:hAnsi="Arial" w:hint="default"/>
      </w:rPr>
    </w:lvl>
    <w:lvl w:ilvl="7" w:tplc="D102B436" w:tentative="1">
      <w:start w:val="1"/>
      <w:numFmt w:val="bullet"/>
      <w:lvlText w:val="•"/>
      <w:lvlJc w:val="left"/>
      <w:pPr>
        <w:tabs>
          <w:tab w:val="num" w:pos="5760"/>
        </w:tabs>
        <w:ind w:left="5760" w:hanging="360"/>
      </w:pPr>
      <w:rPr>
        <w:rFonts w:ascii="Arial" w:hAnsi="Arial" w:hint="default"/>
      </w:rPr>
    </w:lvl>
    <w:lvl w:ilvl="8" w:tplc="1FFA02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213576"/>
    <w:multiLevelType w:val="hybridMultilevel"/>
    <w:tmpl w:val="5596C072"/>
    <w:lvl w:ilvl="0" w:tplc="8358666C">
      <w:start w:val="1"/>
      <w:numFmt w:val="bullet"/>
      <w:lvlText w:val="-"/>
      <w:lvlJc w:val="left"/>
      <w:pPr>
        <w:tabs>
          <w:tab w:val="num" w:pos="720"/>
        </w:tabs>
        <w:ind w:left="720" w:hanging="360"/>
      </w:pPr>
      <w:rPr>
        <w:rFonts w:ascii="Times New Roman" w:hAnsi="Times New Roman" w:hint="default"/>
      </w:rPr>
    </w:lvl>
    <w:lvl w:ilvl="1" w:tplc="B0D6928E" w:tentative="1">
      <w:start w:val="1"/>
      <w:numFmt w:val="bullet"/>
      <w:lvlText w:val="-"/>
      <w:lvlJc w:val="left"/>
      <w:pPr>
        <w:tabs>
          <w:tab w:val="num" w:pos="1440"/>
        </w:tabs>
        <w:ind w:left="1440" w:hanging="360"/>
      </w:pPr>
      <w:rPr>
        <w:rFonts w:ascii="Times New Roman" w:hAnsi="Times New Roman" w:hint="default"/>
      </w:rPr>
    </w:lvl>
    <w:lvl w:ilvl="2" w:tplc="E0D4E730" w:tentative="1">
      <w:start w:val="1"/>
      <w:numFmt w:val="bullet"/>
      <w:lvlText w:val="-"/>
      <w:lvlJc w:val="left"/>
      <w:pPr>
        <w:tabs>
          <w:tab w:val="num" w:pos="2160"/>
        </w:tabs>
        <w:ind w:left="2160" w:hanging="360"/>
      </w:pPr>
      <w:rPr>
        <w:rFonts w:ascii="Times New Roman" w:hAnsi="Times New Roman" w:hint="default"/>
      </w:rPr>
    </w:lvl>
    <w:lvl w:ilvl="3" w:tplc="B0EAB364" w:tentative="1">
      <w:start w:val="1"/>
      <w:numFmt w:val="bullet"/>
      <w:lvlText w:val="-"/>
      <w:lvlJc w:val="left"/>
      <w:pPr>
        <w:tabs>
          <w:tab w:val="num" w:pos="2880"/>
        </w:tabs>
        <w:ind w:left="2880" w:hanging="360"/>
      </w:pPr>
      <w:rPr>
        <w:rFonts w:ascii="Times New Roman" w:hAnsi="Times New Roman" w:hint="default"/>
      </w:rPr>
    </w:lvl>
    <w:lvl w:ilvl="4" w:tplc="76562614" w:tentative="1">
      <w:start w:val="1"/>
      <w:numFmt w:val="bullet"/>
      <w:lvlText w:val="-"/>
      <w:lvlJc w:val="left"/>
      <w:pPr>
        <w:tabs>
          <w:tab w:val="num" w:pos="3600"/>
        </w:tabs>
        <w:ind w:left="3600" w:hanging="360"/>
      </w:pPr>
      <w:rPr>
        <w:rFonts w:ascii="Times New Roman" w:hAnsi="Times New Roman" w:hint="default"/>
      </w:rPr>
    </w:lvl>
    <w:lvl w:ilvl="5" w:tplc="42D08472" w:tentative="1">
      <w:start w:val="1"/>
      <w:numFmt w:val="bullet"/>
      <w:lvlText w:val="-"/>
      <w:lvlJc w:val="left"/>
      <w:pPr>
        <w:tabs>
          <w:tab w:val="num" w:pos="4320"/>
        </w:tabs>
        <w:ind w:left="4320" w:hanging="360"/>
      </w:pPr>
      <w:rPr>
        <w:rFonts w:ascii="Times New Roman" w:hAnsi="Times New Roman" w:hint="default"/>
      </w:rPr>
    </w:lvl>
    <w:lvl w:ilvl="6" w:tplc="7A0202F8" w:tentative="1">
      <w:start w:val="1"/>
      <w:numFmt w:val="bullet"/>
      <w:lvlText w:val="-"/>
      <w:lvlJc w:val="left"/>
      <w:pPr>
        <w:tabs>
          <w:tab w:val="num" w:pos="5040"/>
        </w:tabs>
        <w:ind w:left="5040" w:hanging="360"/>
      </w:pPr>
      <w:rPr>
        <w:rFonts w:ascii="Times New Roman" w:hAnsi="Times New Roman" w:hint="default"/>
      </w:rPr>
    </w:lvl>
    <w:lvl w:ilvl="7" w:tplc="4DD2CBAE" w:tentative="1">
      <w:start w:val="1"/>
      <w:numFmt w:val="bullet"/>
      <w:lvlText w:val="-"/>
      <w:lvlJc w:val="left"/>
      <w:pPr>
        <w:tabs>
          <w:tab w:val="num" w:pos="5760"/>
        </w:tabs>
        <w:ind w:left="5760" w:hanging="360"/>
      </w:pPr>
      <w:rPr>
        <w:rFonts w:ascii="Times New Roman" w:hAnsi="Times New Roman" w:hint="default"/>
      </w:rPr>
    </w:lvl>
    <w:lvl w:ilvl="8" w:tplc="91F84B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BA3EBF"/>
    <w:multiLevelType w:val="multilevel"/>
    <w:tmpl w:val="A34AFEE8"/>
    <w:styleLink w:val="PullOutBo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8078F4"/>
    <w:multiLevelType w:val="hybridMultilevel"/>
    <w:tmpl w:val="D272EB70"/>
    <w:lvl w:ilvl="0" w:tplc="C2D628E4">
      <w:start w:val="1"/>
      <w:numFmt w:val="bullet"/>
      <w:lvlText w:val="-"/>
      <w:lvlJc w:val="left"/>
      <w:pPr>
        <w:tabs>
          <w:tab w:val="num" w:pos="720"/>
        </w:tabs>
        <w:ind w:left="720" w:hanging="360"/>
      </w:pPr>
      <w:rPr>
        <w:rFonts w:ascii="Times New Roman" w:hAnsi="Times New Roman" w:hint="default"/>
      </w:rPr>
    </w:lvl>
    <w:lvl w:ilvl="1" w:tplc="07627480" w:tentative="1">
      <w:start w:val="1"/>
      <w:numFmt w:val="bullet"/>
      <w:lvlText w:val="-"/>
      <w:lvlJc w:val="left"/>
      <w:pPr>
        <w:tabs>
          <w:tab w:val="num" w:pos="1440"/>
        </w:tabs>
        <w:ind w:left="1440" w:hanging="360"/>
      </w:pPr>
      <w:rPr>
        <w:rFonts w:ascii="Times New Roman" w:hAnsi="Times New Roman" w:hint="default"/>
      </w:rPr>
    </w:lvl>
    <w:lvl w:ilvl="2" w:tplc="E6642D4E" w:tentative="1">
      <w:start w:val="1"/>
      <w:numFmt w:val="bullet"/>
      <w:lvlText w:val="-"/>
      <w:lvlJc w:val="left"/>
      <w:pPr>
        <w:tabs>
          <w:tab w:val="num" w:pos="2160"/>
        </w:tabs>
        <w:ind w:left="2160" w:hanging="360"/>
      </w:pPr>
      <w:rPr>
        <w:rFonts w:ascii="Times New Roman" w:hAnsi="Times New Roman" w:hint="default"/>
      </w:rPr>
    </w:lvl>
    <w:lvl w:ilvl="3" w:tplc="8974A838" w:tentative="1">
      <w:start w:val="1"/>
      <w:numFmt w:val="bullet"/>
      <w:lvlText w:val="-"/>
      <w:lvlJc w:val="left"/>
      <w:pPr>
        <w:tabs>
          <w:tab w:val="num" w:pos="2880"/>
        </w:tabs>
        <w:ind w:left="2880" w:hanging="360"/>
      </w:pPr>
      <w:rPr>
        <w:rFonts w:ascii="Times New Roman" w:hAnsi="Times New Roman" w:hint="default"/>
      </w:rPr>
    </w:lvl>
    <w:lvl w:ilvl="4" w:tplc="E362C818" w:tentative="1">
      <w:start w:val="1"/>
      <w:numFmt w:val="bullet"/>
      <w:lvlText w:val="-"/>
      <w:lvlJc w:val="left"/>
      <w:pPr>
        <w:tabs>
          <w:tab w:val="num" w:pos="3600"/>
        </w:tabs>
        <w:ind w:left="3600" w:hanging="360"/>
      </w:pPr>
      <w:rPr>
        <w:rFonts w:ascii="Times New Roman" w:hAnsi="Times New Roman" w:hint="default"/>
      </w:rPr>
    </w:lvl>
    <w:lvl w:ilvl="5" w:tplc="E7E491F0" w:tentative="1">
      <w:start w:val="1"/>
      <w:numFmt w:val="bullet"/>
      <w:lvlText w:val="-"/>
      <w:lvlJc w:val="left"/>
      <w:pPr>
        <w:tabs>
          <w:tab w:val="num" w:pos="4320"/>
        </w:tabs>
        <w:ind w:left="4320" w:hanging="360"/>
      </w:pPr>
      <w:rPr>
        <w:rFonts w:ascii="Times New Roman" w:hAnsi="Times New Roman" w:hint="default"/>
      </w:rPr>
    </w:lvl>
    <w:lvl w:ilvl="6" w:tplc="36F018CA" w:tentative="1">
      <w:start w:val="1"/>
      <w:numFmt w:val="bullet"/>
      <w:lvlText w:val="-"/>
      <w:lvlJc w:val="left"/>
      <w:pPr>
        <w:tabs>
          <w:tab w:val="num" w:pos="5040"/>
        </w:tabs>
        <w:ind w:left="5040" w:hanging="360"/>
      </w:pPr>
      <w:rPr>
        <w:rFonts w:ascii="Times New Roman" w:hAnsi="Times New Roman" w:hint="default"/>
      </w:rPr>
    </w:lvl>
    <w:lvl w:ilvl="7" w:tplc="49CEDC12" w:tentative="1">
      <w:start w:val="1"/>
      <w:numFmt w:val="bullet"/>
      <w:lvlText w:val="-"/>
      <w:lvlJc w:val="left"/>
      <w:pPr>
        <w:tabs>
          <w:tab w:val="num" w:pos="5760"/>
        </w:tabs>
        <w:ind w:left="5760" w:hanging="360"/>
      </w:pPr>
      <w:rPr>
        <w:rFonts w:ascii="Times New Roman" w:hAnsi="Times New Roman" w:hint="default"/>
      </w:rPr>
    </w:lvl>
    <w:lvl w:ilvl="8" w:tplc="578E3E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504B2110"/>
    <w:multiLevelType w:val="hybridMultilevel"/>
    <w:tmpl w:val="1A6E54A4"/>
    <w:lvl w:ilvl="0" w:tplc="692C5CFC">
      <w:start w:val="1"/>
      <w:numFmt w:val="bullet"/>
      <w:lvlText w:val="-"/>
      <w:lvlJc w:val="left"/>
      <w:pPr>
        <w:tabs>
          <w:tab w:val="num" w:pos="720"/>
        </w:tabs>
        <w:ind w:left="720" w:hanging="360"/>
      </w:pPr>
      <w:rPr>
        <w:rFonts w:ascii="Times New Roman" w:hAnsi="Times New Roman" w:hint="default"/>
      </w:rPr>
    </w:lvl>
    <w:lvl w:ilvl="1" w:tplc="C1F09A78" w:tentative="1">
      <w:start w:val="1"/>
      <w:numFmt w:val="bullet"/>
      <w:lvlText w:val="-"/>
      <w:lvlJc w:val="left"/>
      <w:pPr>
        <w:tabs>
          <w:tab w:val="num" w:pos="1440"/>
        </w:tabs>
        <w:ind w:left="1440" w:hanging="360"/>
      </w:pPr>
      <w:rPr>
        <w:rFonts w:ascii="Times New Roman" w:hAnsi="Times New Roman" w:hint="default"/>
      </w:rPr>
    </w:lvl>
    <w:lvl w:ilvl="2" w:tplc="7A1CFF9E" w:tentative="1">
      <w:start w:val="1"/>
      <w:numFmt w:val="bullet"/>
      <w:lvlText w:val="-"/>
      <w:lvlJc w:val="left"/>
      <w:pPr>
        <w:tabs>
          <w:tab w:val="num" w:pos="2160"/>
        </w:tabs>
        <w:ind w:left="2160" w:hanging="360"/>
      </w:pPr>
      <w:rPr>
        <w:rFonts w:ascii="Times New Roman" w:hAnsi="Times New Roman" w:hint="default"/>
      </w:rPr>
    </w:lvl>
    <w:lvl w:ilvl="3" w:tplc="D87A798C" w:tentative="1">
      <w:start w:val="1"/>
      <w:numFmt w:val="bullet"/>
      <w:lvlText w:val="-"/>
      <w:lvlJc w:val="left"/>
      <w:pPr>
        <w:tabs>
          <w:tab w:val="num" w:pos="2880"/>
        </w:tabs>
        <w:ind w:left="2880" w:hanging="360"/>
      </w:pPr>
      <w:rPr>
        <w:rFonts w:ascii="Times New Roman" w:hAnsi="Times New Roman" w:hint="default"/>
      </w:rPr>
    </w:lvl>
    <w:lvl w:ilvl="4" w:tplc="62EA11F2" w:tentative="1">
      <w:start w:val="1"/>
      <w:numFmt w:val="bullet"/>
      <w:lvlText w:val="-"/>
      <w:lvlJc w:val="left"/>
      <w:pPr>
        <w:tabs>
          <w:tab w:val="num" w:pos="3600"/>
        </w:tabs>
        <w:ind w:left="3600" w:hanging="360"/>
      </w:pPr>
      <w:rPr>
        <w:rFonts w:ascii="Times New Roman" w:hAnsi="Times New Roman" w:hint="default"/>
      </w:rPr>
    </w:lvl>
    <w:lvl w:ilvl="5" w:tplc="BDEEFE98" w:tentative="1">
      <w:start w:val="1"/>
      <w:numFmt w:val="bullet"/>
      <w:lvlText w:val="-"/>
      <w:lvlJc w:val="left"/>
      <w:pPr>
        <w:tabs>
          <w:tab w:val="num" w:pos="4320"/>
        </w:tabs>
        <w:ind w:left="4320" w:hanging="360"/>
      </w:pPr>
      <w:rPr>
        <w:rFonts w:ascii="Times New Roman" w:hAnsi="Times New Roman" w:hint="default"/>
      </w:rPr>
    </w:lvl>
    <w:lvl w:ilvl="6" w:tplc="ADA2B0F8" w:tentative="1">
      <w:start w:val="1"/>
      <w:numFmt w:val="bullet"/>
      <w:lvlText w:val="-"/>
      <w:lvlJc w:val="left"/>
      <w:pPr>
        <w:tabs>
          <w:tab w:val="num" w:pos="5040"/>
        </w:tabs>
        <w:ind w:left="5040" w:hanging="360"/>
      </w:pPr>
      <w:rPr>
        <w:rFonts w:ascii="Times New Roman" w:hAnsi="Times New Roman" w:hint="default"/>
      </w:rPr>
    </w:lvl>
    <w:lvl w:ilvl="7" w:tplc="87881750" w:tentative="1">
      <w:start w:val="1"/>
      <w:numFmt w:val="bullet"/>
      <w:lvlText w:val="-"/>
      <w:lvlJc w:val="left"/>
      <w:pPr>
        <w:tabs>
          <w:tab w:val="num" w:pos="5760"/>
        </w:tabs>
        <w:ind w:left="5760" w:hanging="360"/>
      </w:pPr>
      <w:rPr>
        <w:rFonts w:ascii="Times New Roman" w:hAnsi="Times New Roman" w:hint="default"/>
      </w:rPr>
    </w:lvl>
    <w:lvl w:ilvl="8" w:tplc="ABBA9B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4645850"/>
    <w:multiLevelType w:val="hybridMultilevel"/>
    <w:tmpl w:val="A0CE7B78"/>
    <w:lvl w:ilvl="0" w:tplc="3E4EB6F2">
      <w:start w:val="1"/>
      <w:numFmt w:val="bullet"/>
      <w:lvlText w:val="•"/>
      <w:lvlJc w:val="left"/>
      <w:pPr>
        <w:tabs>
          <w:tab w:val="num" w:pos="720"/>
        </w:tabs>
        <w:ind w:left="720" w:hanging="360"/>
      </w:pPr>
      <w:rPr>
        <w:rFonts w:ascii="Arial" w:hAnsi="Arial" w:hint="default"/>
      </w:rPr>
    </w:lvl>
    <w:lvl w:ilvl="1" w:tplc="062AEE14" w:tentative="1">
      <w:start w:val="1"/>
      <w:numFmt w:val="bullet"/>
      <w:lvlText w:val="•"/>
      <w:lvlJc w:val="left"/>
      <w:pPr>
        <w:tabs>
          <w:tab w:val="num" w:pos="1440"/>
        </w:tabs>
        <w:ind w:left="1440" w:hanging="360"/>
      </w:pPr>
      <w:rPr>
        <w:rFonts w:ascii="Arial" w:hAnsi="Arial" w:hint="default"/>
      </w:rPr>
    </w:lvl>
    <w:lvl w:ilvl="2" w:tplc="1FE4ECE4" w:tentative="1">
      <w:start w:val="1"/>
      <w:numFmt w:val="bullet"/>
      <w:lvlText w:val="•"/>
      <w:lvlJc w:val="left"/>
      <w:pPr>
        <w:tabs>
          <w:tab w:val="num" w:pos="2160"/>
        </w:tabs>
        <w:ind w:left="2160" w:hanging="360"/>
      </w:pPr>
      <w:rPr>
        <w:rFonts w:ascii="Arial" w:hAnsi="Arial" w:hint="default"/>
      </w:rPr>
    </w:lvl>
    <w:lvl w:ilvl="3" w:tplc="A09C09A8" w:tentative="1">
      <w:start w:val="1"/>
      <w:numFmt w:val="bullet"/>
      <w:lvlText w:val="•"/>
      <w:lvlJc w:val="left"/>
      <w:pPr>
        <w:tabs>
          <w:tab w:val="num" w:pos="2880"/>
        </w:tabs>
        <w:ind w:left="2880" w:hanging="360"/>
      </w:pPr>
      <w:rPr>
        <w:rFonts w:ascii="Arial" w:hAnsi="Arial" w:hint="default"/>
      </w:rPr>
    </w:lvl>
    <w:lvl w:ilvl="4" w:tplc="B93A73EE" w:tentative="1">
      <w:start w:val="1"/>
      <w:numFmt w:val="bullet"/>
      <w:lvlText w:val="•"/>
      <w:lvlJc w:val="left"/>
      <w:pPr>
        <w:tabs>
          <w:tab w:val="num" w:pos="3600"/>
        </w:tabs>
        <w:ind w:left="3600" w:hanging="360"/>
      </w:pPr>
      <w:rPr>
        <w:rFonts w:ascii="Arial" w:hAnsi="Arial" w:hint="default"/>
      </w:rPr>
    </w:lvl>
    <w:lvl w:ilvl="5" w:tplc="E3DA9D6E" w:tentative="1">
      <w:start w:val="1"/>
      <w:numFmt w:val="bullet"/>
      <w:lvlText w:val="•"/>
      <w:lvlJc w:val="left"/>
      <w:pPr>
        <w:tabs>
          <w:tab w:val="num" w:pos="4320"/>
        </w:tabs>
        <w:ind w:left="4320" w:hanging="360"/>
      </w:pPr>
      <w:rPr>
        <w:rFonts w:ascii="Arial" w:hAnsi="Arial" w:hint="default"/>
      </w:rPr>
    </w:lvl>
    <w:lvl w:ilvl="6" w:tplc="022A4940" w:tentative="1">
      <w:start w:val="1"/>
      <w:numFmt w:val="bullet"/>
      <w:lvlText w:val="•"/>
      <w:lvlJc w:val="left"/>
      <w:pPr>
        <w:tabs>
          <w:tab w:val="num" w:pos="5040"/>
        </w:tabs>
        <w:ind w:left="5040" w:hanging="360"/>
      </w:pPr>
      <w:rPr>
        <w:rFonts w:ascii="Arial" w:hAnsi="Arial" w:hint="default"/>
      </w:rPr>
    </w:lvl>
    <w:lvl w:ilvl="7" w:tplc="A05E9F1E" w:tentative="1">
      <w:start w:val="1"/>
      <w:numFmt w:val="bullet"/>
      <w:lvlText w:val="•"/>
      <w:lvlJc w:val="left"/>
      <w:pPr>
        <w:tabs>
          <w:tab w:val="num" w:pos="5760"/>
        </w:tabs>
        <w:ind w:left="5760" w:hanging="360"/>
      </w:pPr>
      <w:rPr>
        <w:rFonts w:ascii="Arial" w:hAnsi="Arial" w:hint="default"/>
      </w:rPr>
    </w:lvl>
    <w:lvl w:ilvl="8" w:tplc="E916B1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5AE6625A"/>
    <w:multiLevelType w:val="multilevel"/>
    <w:tmpl w:val="F5BA7AF6"/>
    <w:name w:val="MyHeadings"/>
    <w:lvl w:ilvl="0">
      <w:start w:val="1"/>
      <w:numFmt w:val="decimal"/>
      <w:pStyle w:val="Heading1"/>
      <w:lvlText w:val="%1."/>
      <w:lvlJc w:val="left"/>
      <w:pPr>
        <w:tabs>
          <w:tab w:val="num" w:pos="1191"/>
        </w:tabs>
        <w:ind w:left="1191" w:hanging="1191"/>
      </w:pPr>
      <w:rPr>
        <w:rFonts w:hint="default"/>
        <w:b w:val="0"/>
        <w:i w:val="0"/>
        <w:color w:val="auto"/>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3" w15:restartNumberingAfterBreak="0">
    <w:nsid w:val="5D0540A9"/>
    <w:multiLevelType w:val="multilevel"/>
    <w:tmpl w:val="690A1638"/>
    <w:name w:val="MyAppendicesNumbering"/>
    <w:lvl w:ilvl="0">
      <w:start w:val="1"/>
      <w:numFmt w:val="upperLetter"/>
      <w:lvlRestart w:val="0"/>
      <w:pStyle w:val="Heading8"/>
      <w:suff w:val="nothing"/>
      <w:lvlText w:val="Appendix %1"/>
      <w:lvlJc w:val="left"/>
      <w:pPr>
        <w:ind w:left="0" w:firstLine="0"/>
      </w:pPr>
      <w:rPr>
        <w:rFonts w:asciiTheme="majorHAnsi" w:hAnsiTheme="majorHAnsi" w:hint="default"/>
        <w:b w:val="0"/>
        <w:i w:val="0"/>
        <w:color w:val="auto"/>
        <w:sz w:val="38"/>
      </w:rPr>
    </w:lvl>
    <w:lvl w:ilvl="1">
      <w:start w:val="1"/>
      <w:numFmt w:val="decimal"/>
      <w:pStyle w:val="Heading9"/>
      <w:lvlText w:val="%1.%2"/>
      <w:lvlJc w:val="left"/>
      <w:pPr>
        <w:tabs>
          <w:tab w:val="num" w:pos="851"/>
        </w:tabs>
        <w:ind w:left="851" w:hanging="851"/>
      </w:pPr>
      <w:rPr>
        <w:rFonts w:hint="default"/>
        <w:sz w:val="24"/>
      </w:rPr>
    </w:lvl>
    <w:lvl w:ilvl="2">
      <w:start w:val="1"/>
      <w:numFmt w:val="decimal"/>
      <w:pStyle w:val="AppendixHeading2"/>
      <w:lvlText w:val="%1.%2.%3"/>
      <w:lvlJc w:val="left"/>
      <w:pPr>
        <w:tabs>
          <w:tab w:val="num" w:pos="851"/>
        </w:tabs>
        <w:ind w:left="851" w:hanging="851"/>
      </w:pPr>
      <w:rPr>
        <w:rFonts w:hint="default"/>
      </w:rPr>
    </w:lvl>
    <w:lvl w:ilvl="3">
      <w:start w:val="1"/>
      <w:numFmt w:val="decimal"/>
      <w:pStyle w:val="AppendixHeading3"/>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4" w15:restartNumberingAfterBreak="0">
    <w:nsid w:val="5F883DB1"/>
    <w:multiLevelType w:val="multilevel"/>
    <w:tmpl w:val="8FF89C38"/>
    <w:lvl w:ilvl="0">
      <w:start w:val="1"/>
      <w:numFmt w:val="upperLetter"/>
      <w:pStyle w:val="ListAlpha"/>
      <w:lvlText w:val="%1."/>
      <w:lvlJc w:val="left"/>
      <w:pPr>
        <w:tabs>
          <w:tab w:val="num" w:pos="397"/>
        </w:tabs>
        <w:ind w:left="397" w:hanging="397"/>
      </w:pPr>
      <w:rPr>
        <w:rFonts w:hint="default"/>
      </w:rPr>
    </w:lvl>
    <w:lvl w:ilvl="1">
      <w:start w:val="1"/>
      <w:numFmt w:val="lowerLetter"/>
      <w:pStyle w:val="ListAlpha2"/>
      <w:lvlText w:val="%2."/>
      <w:lvlJc w:val="left"/>
      <w:pPr>
        <w:tabs>
          <w:tab w:val="num" w:pos="794"/>
        </w:tabs>
        <w:ind w:left="794" w:hanging="397"/>
      </w:pPr>
      <w:rPr>
        <w:rFonts w:hint="default"/>
      </w:rPr>
    </w:lvl>
    <w:lvl w:ilvl="2">
      <w:start w:val="1"/>
      <w:numFmt w:val="lowerRoman"/>
      <w:pStyle w:val="ListAlpha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DB22D3"/>
    <w:multiLevelType w:val="hybridMultilevel"/>
    <w:tmpl w:val="40E024D6"/>
    <w:lvl w:ilvl="0" w:tplc="7EF2AC02">
      <w:start w:val="1"/>
      <w:numFmt w:val="bullet"/>
      <w:lvlText w:val="•"/>
      <w:lvlJc w:val="left"/>
      <w:pPr>
        <w:tabs>
          <w:tab w:val="num" w:pos="720"/>
        </w:tabs>
        <w:ind w:left="720" w:hanging="360"/>
      </w:pPr>
      <w:rPr>
        <w:rFonts w:ascii="Arial" w:hAnsi="Arial" w:hint="default"/>
      </w:rPr>
    </w:lvl>
    <w:lvl w:ilvl="1" w:tplc="6186B49C" w:tentative="1">
      <w:start w:val="1"/>
      <w:numFmt w:val="bullet"/>
      <w:lvlText w:val="•"/>
      <w:lvlJc w:val="left"/>
      <w:pPr>
        <w:tabs>
          <w:tab w:val="num" w:pos="1440"/>
        </w:tabs>
        <w:ind w:left="1440" w:hanging="360"/>
      </w:pPr>
      <w:rPr>
        <w:rFonts w:ascii="Arial" w:hAnsi="Arial" w:hint="default"/>
      </w:rPr>
    </w:lvl>
    <w:lvl w:ilvl="2" w:tplc="3C68D16E" w:tentative="1">
      <w:start w:val="1"/>
      <w:numFmt w:val="bullet"/>
      <w:lvlText w:val="•"/>
      <w:lvlJc w:val="left"/>
      <w:pPr>
        <w:tabs>
          <w:tab w:val="num" w:pos="2160"/>
        </w:tabs>
        <w:ind w:left="2160" w:hanging="360"/>
      </w:pPr>
      <w:rPr>
        <w:rFonts w:ascii="Arial" w:hAnsi="Arial" w:hint="default"/>
      </w:rPr>
    </w:lvl>
    <w:lvl w:ilvl="3" w:tplc="23E6B698" w:tentative="1">
      <w:start w:val="1"/>
      <w:numFmt w:val="bullet"/>
      <w:lvlText w:val="•"/>
      <w:lvlJc w:val="left"/>
      <w:pPr>
        <w:tabs>
          <w:tab w:val="num" w:pos="2880"/>
        </w:tabs>
        <w:ind w:left="2880" w:hanging="360"/>
      </w:pPr>
      <w:rPr>
        <w:rFonts w:ascii="Arial" w:hAnsi="Arial" w:hint="default"/>
      </w:rPr>
    </w:lvl>
    <w:lvl w:ilvl="4" w:tplc="61FEB5F0" w:tentative="1">
      <w:start w:val="1"/>
      <w:numFmt w:val="bullet"/>
      <w:lvlText w:val="•"/>
      <w:lvlJc w:val="left"/>
      <w:pPr>
        <w:tabs>
          <w:tab w:val="num" w:pos="3600"/>
        </w:tabs>
        <w:ind w:left="3600" w:hanging="360"/>
      </w:pPr>
      <w:rPr>
        <w:rFonts w:ascii="Arial" w:hAnsi="Arial" w:hint="default"/>
      </w:rPr>
    </w:lvl>
    <w:lvl w:ilvl="5" w:tplc="44584CBA" w:tentative="1">
      <w:start w:val="1"/>
      <w:numFmt w:val="bullet"/>
      <w:lvlText w:val="•"/>
      <w:lvlJc w:val="left"/>
      <w:pPr>
        <w:tabs>
          <w:tab w:val="num" w:pos="4320"/>
        </w:tabs>
        <w:ind w:left="4320" w:hanging="360"/>
      </w:pPr>
      <w:rPr>
        <w:rFonts w:ascii="Arial" w:hAnsi="Arial" w:hint="default"/>
      </w:rPr>
    </w:lvl>
    <w:lvl w:ilvl="6" w:tplc="CF3231AE" w:tentative="1">
      <w:start w:val="1"/>
      <w:numFmt w:val="bullet"/>
      <w:lvlText w:val="•"/>
      <w:lvlJc w:val="left"/>
      <w:pPr>
        <w:tabs>
          <w:tab w:val="num" w:pos="5040"/>
        </w:tabs>
        <w:ind w:left="5040" w:hanging="360"/>
      </w:pPr>
      <w:rPr>
        <w:rFonts w:ascii="Arial" w:hAnsi="Arial" w:hint="default"/>
      </w:rPr>
    </w:lvl>
    <w:lvl w:ilvl="7" w:tplc="5B8C926C" w:tentative="1">
      <w:start w:val="1"/>
      <w:numFmt w:val="bullet"/>
      <w:lvlText w:val="•"/>
      <w:lvlJc w:val="left"/>
      <w:pPr>
        <w:tabs>
          <w:tab w:val="num" w:pos="5760"/>
        </w:tabs>
        <w:ind w:left="5760" w:hanging="360"/>
      </w:pPr>
      <w:rPr>
        <w:rFonts w:ascii="Arial" w:hAnsi="Arial" w:hint="default"/>
      </w:rPr>
    </w:lvl>
    <w:lvl w:ilvl="8" w:tplc="CE4014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E23521"/>
    <w:multiLevelType w:val="hybridMultilevel"/>
    <w:tmpl w:val="C3E0FE92"/>
    <w:lvl w:ilvl="0" w:tplc="C52A4E3A">
      <w:start w:val="1"/>
      <w:numFmt w:val="bullet"/>
      <w:lvlText w:val="-"/>
      <w:lvlJc w:val="left"/>
      <w:pPr>
        <w:tabs>
          <w:tab w:val="num" w:pos="720"/>
        </w:tabs>
        <w:ind w:left="720" w:hanging="360"/>
      </w:pPr>
      <w:rPr>
        <w:rFonts w:ascii="Times New Roman" w:hAnsi="Times New Roman" w:hint="default"/>
      </w:rPr>
    </w:lvl>
    <w:lvl w:ilvl="1" w:tplc="64903EFC" w:tentative="1">
      <w:start w:val="1"/>
      <w:numFmt w:val="bullet"/>
      <w:lvlText w:val="-"/>
      <w:lvlJc w:val="left"/>
      <w:pPr>
        <w:tabs>
          <w:tab w:val="num" w:pos="1440"/>
        </w:tabs>
        <w:ind w:left="1440" w:hanging="360"/>
      </w:pPr>
      <w:rPr>
        <w:rFonts w:ascii="Times New Roman" w:hAnsi="Times New Roman" w:hint="default"/>
      </w:rPr>
    </w:lvl>
    <w:lvl w:ilvl="2" w:tplc="CF2E92CC" w:tentative="1">
      <w:start w:val="1"/>
      <w:numFmt w:val="bullet"/>
      <w:lvlText w:val="-"/>
      <w:lvlJc w:val="left"/>
      <w:pPr>
        <w:tabs>
          <w:tab w:val="num" w:pos="2160"/>
        </w:tabs>
        <w:ind w:left="2160" w:hanging="360"/>
      </w:pPr>
      <w:rPr>
        <w:rFonts w:ascii="Times New Roman" w:hAnsi="Times New Roman" w:hint="default"/>
      </w:rPr>
    </w:lvl>
    <w:lvl w:ilvl="3" w:tplc="0FDEFC1A" w:tentative="1">
      <w:start w:val="1"/>
      <w:numFmt w:val="bullet"/>
      <w:lvlText w:val="-"/>
      <w:lvlJc w:val="left"/>
      <w:pPr>
        <w:tabs>
          <w:tab w:val="num" w:pos="2880"/>
        </w:tabs>
        <w:ind w:left="2880" w:hanging="360"/>
      </w:pPr>
      <w:rPr>
        <w:rFonts w:ascii="Times New Roman" w:hAnsi="Times New Roman" w:hint="default"/>
      </w:rPr>
    </w:lvl>
    <w:lvl w:ilvl="4" w:tplc="363AD1DE" w:tentative="1">
      <w:start w:val="1"/>
      <w:numFmt w:val="bullet"/>
      <w:lvlText w:val="-"/>
      <w:lvlJc w:val="left"/>
      <w:pPr>
        <w:tabs>
          <w:tab w:val="num" w:pos="3600"/>
        </w:tabs>
        <w:ind w:left="3600" w:hanging="360"/>
      </w:pPr>
      <w:rPr>
        <w:rFonts w:ascii="Times New Roman" w:hAnsi="Times New Roman" w:hint="default"/>
      </w:rPr>
    </w:lvl>
    <w:lvl w:ilvl="5" w:tplc="AD90EC02" w:tentative="1">
      <w:start w:val="1"/>
      <w:numFmt w:val="bullet"/>
      <w:lvlText w:val="-"/>
      <w:lvlJc w:val="left"/>
      <w:pPr>
        <w:tabs>
          <w:tab w:val="num" w:pos="4320"/>
        </w:tabs>
        <w:ind w:left="4320" w:hanging="360"/>
      </w:pPr>
      <w:rPr>
        <w:rFonts w:ascii="Times New Roman" w:hAnsi="Times New Roman" w:hint="default"/>
      </w:rPr>
    </w:lvl>
    <w:lvl w:ilvl="6" w:tplc="94065330" w:tentative="1">
      <w:start w:val="1"/>
      <w:numFmt w:val="bullet"/>
      <w:lvlText w:val="-"/>
      <w:lvlJc w:val="left"/>
      <w:pPr>
        <w:tabs>
          <w:tab w:val="num" w:pos="5040"/>
        </w:tabs>
        <w:ind w:left="5040" w:hanging="360"/>
      </w:pPr>
      <w:rPr>
        <w:rFonts w:ascii="Times New Roman" w:hAnsi="Times New Roman" w:hint="default"/>
      </w:rPr>
    </w:lvl>
    <w:lvl w:ilvl="7" w:tplc="AF109D8A" w:tentative="1">
      <w:start w:val="1"/>
      <w:numFmt w:val="bullet"/>
      <w:lvlText w:val="-"/>
      <w:lvlJc w:val="left"/>
      <w:pPr>
        <w:tabs>
          <w:tab w:val="num" w:pos="5760"/>
        </w:tabs>
        <w:ind w:left="5760" w:hanging="360"/>
      </w:pPr>
      <w:rPr>
        <w:rFonts w:ascii="Times New Roman" w:hAnsi="Times New Roman" w:hint="default"/>
      </w:rPr>
    </w:lvl>
    <w:lvl w:ilvl="8" w:tplc="34A2BA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7D7F4D"/>
    <w:multiLevelType w:val="hybridMultilevel"/>
    <w:tmpl w:val="F08AA3BE"/>
    <w:lvl w:ilvl="0" w:tplc="4566E94A">
      <w:start w:val="1"/>
      <w:numFmt w:val="bullet"/>
      <w:lvlText w:val="•"/>
      <w:lvlJc w:val="left"/>
      <w:pPr>
        <w:tabs>
          <w:tab w:val="num" w:pos="720"/>
        </w:tabs>
        <w:ind w:left="720" w:hanging="360"/>
      </w:pPr>
      <w:rPr>
        <w:rFonts w:ascii="Arial" w:hAnsi="Arial" w:hint="default"/>
      </w:rPr>
    </w:lvl>
    <w:lvl w:ilvl="1" w:tplc="45FAE1CE" w:tentative="1">
      <w:start w:val="1"/>
      <w:numFmt w:val="bullet"/>
      <w:lvlText w:val="•"/>
      <w:lvlJc w:val="left"/>
      <w:pPr>
        <w:tabs>
          <w:tab w:val="num" w:pos="1440"/>
        </w:tabs>
        <w:ind w:left="1440" w:hanging="360"/>
      </w:pPr>
      <w:rPr>
        <w:rFonts w:ascii="Arial" w:hAnsi="Arial" w:hint="default"/>
      </w:rPr>
    </w:lvl>
    <w:lvl w:ilvl="2" w:tplc="3BD268E8" w:tentative="1">
      <w:start w:val="1"/>
      <w:numFmt w:val="bullet"/>
      <w:lvlText w:val="•"/>
      <w:lvlJc w:val="left"/>
      <w:pPr>
        <w:tabs>
          <w:tab w:val="num" w:pos="2160"/>
        </w:tabs>
        <w:ind w:left="2160" w:hanging="360"/>
      </w:pPr>
      <w:rPr>
        <w:rFonts w:ascii="Arial" w:hAnsi="Arial" w:hint="default"/>
      </w:rPr>
    </w:lvl>
    <w:lvl w:ilvl="3" w:tplc="2BD4D530" w:tentative="1">
      <w:start w:val="1"/>
      <w:numFmt w:val="bullet"/>
      <w:lvlText w:val="•"/>
      <w:lvlJc w:val="left"/>
      <w:pPr>
        <w:tabs>
          <w:tab w:val="num" w:pos="2880"/>
        </w:tabs>
        <w:ind w:left="2880" w:hanging="360"/>
      </w:pPr>
      <w:rPr>
        <w:rFonts w:ascii="Arial" w:hAnsi="Arial" w:hint="default"/>
      </w:rPr>
    </w:lvl>
    <w:lvl w:ilvl="4" w:tplc="20C6D882" w:tentative="1">
      <w:start w:val="1"/>
      <w:numFmt w:val="bullet"/>
      <w:lvlText w:val="•"/>
      <w:lvlJc w:val="left"/>
      <w:pPr>
        <w:tabs>
          <w:tab w:val="num" w:pos="3600"/>
        </w:tabs>
        <w:ind w:left="3600" w:hanging="360"/>
      </w:pPr>
      <w:rPr>
        <w:rFonts w:ascii="Arial" w:hAnsi="Arial" w:hint="default"/>
      </w:rPr>
    </w:lvl>
    <w:lvl w:ilvl="5" w:tplc="A802E87C" w:tentative="1">
      <w:start w:val="1"/>
      <w:numFmt w:val="bullet"/>
      <w:lvlText w:val="•"/>
      <w:lvlJc w:val="left"/>
      <w:pPr>
        <w:tabs>
          <w:tab w:val="num" w:pos="4320"/>
        </w:tabs>
        <w:ind w:left="4320" w:hanging="360"/>
      </w:pPr>
      <w:rPr>
        <w:rFonts w:ascii="Arial" w:hAnsi="Arial" w:hint="default"/>
      </w:rPr>
    </w:lvl>
    <w:lvl w:ilvl="6" w:tplc="8F3C5420" w:tentative="1">
      <w:start w:val="1"/>
      <w:numFmt w:val="bullet"/>
      <w:lvlText w:val="•"/>
      <w:lvlJc w:val="left"/>
      <w:pPr>
        <w:tabs>
          <w:tab w:val="num" w:pos="5040"/>
        </w:tabs>
        <w:ind w:left="5040" w:hanging="360"/>
      </w:pPr>
      <w:rPr>
        <w:rFonts w:ascii="Arial" w:hAnsi="Arial" w:hint="default"/>
      </w:rPr>
    </w:lvl>
    <w:lvl w:ilvl="7" w:tplc="E4A645BE" w:tentative="1">
      <w:start w:val="1"/>
      <w:numFmt w:val="bullet"/>
      <w:lvlText w:val="•"/>
      <w:lvlJc w:val="left"/>
      <w:pPr>
        <w:tabs>
          <w:tab w:val="num" w:pos="5760"/>
        </w:tabs>
        <w:ind w:left="5760" w:hanging="360"/>
      </w:pPr>
      <w:rPr>
        <w:rFonts w:ascii="Arial" w:hAnsi="Arial" w:hint="default"/>
      </w:rPr>
    </w:lvl>
    <w:lvl w:ilvl="8" w:tplc="009254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250B03"/>
    <w:multiLevelType w:val="multilevel"/>
    <w:tmpl w:val="5D1EC8C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77B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30E3507"/>
    <w:multiLevelType w:val="hybridMultilevel"/>
    <w:tmpl w:val="1B9EDDAE"/>
    <w:lvl w:ilvl="0" w:tplc="E578EC16">
      <w:start w:val="1"/>
      <w:numFmt w:val="bullet"/>
      <w:lvlText w:val="-"/>
      <w:lvlJc w:val="left"/>
      <w:pPr>
        <w:tabs>
          <w:tab w:val="num" w:pos="720"/>
        </w:tabs>
        <w:ind w:left="720" w:hanging="360"/>
      </w:pPr>
      <w:rPr>
        <w:rFonts w:ascii="Times New Roman" w:hAnsi="Times New Roman" w:hint="default"/>
      </w:rPr>
    </w:lvl>
    <w:lvl w:ilvl="1" w:tplc="C6820DDC" w:tentative="1">
      <w:start w:val="1"/>
      <w:numFmt w:val="bullet"/>
      <w:lvlText w:val="-"/>
      <w:lvlJc w:val="left"/>
      <w:pPr>
        <w:tabs>
          <w:tab w:val="num" w:pos="1440"/>
        </w:tabs>
        <w:ind w:left="1440" w:hanging="360"/>
      </w:pPr>
      <w:rPr>
        <w:rFonts w:ascii="Times New Roman" w:hAnsi="Times New Roman" w:hint="default"/>
      </w:rPr>
    </w:lvl>
    <w:lvl w:ilvl="2" w:tplc="FBEC1064" w:tentative="1">
      <w:start w:val="1"/>
      <w:numFmt w:val="bullet"/>
      <w:lvlText w:val="-"/>
      <w:lvlJc w:val="left"/>
      <w:pPr>
        <w:tabs>
          <w:tab w:val="num" w:pos="2160"/>
        </w:tabs>
        <w:ind w:left="2160" w:hanging="360"/>
      </w:pPr>
      <w:rPr>
        <w:rFonts w:ascii="Times New Roman" w:hAnsi="Times New Roman" w:hint="default"/>
      </w:rPr>
    </w:lvl>
    <w:lvl w:ilvl="3" w:tplc="389290DE" w:tentative="1">
      <w:start w:val="1"/>
      <w:numFmt w:val="bullet"/>
      <w:lvlText w:val="-"/>
      <w:lvlJc w:val="left"/>
      <w:pPr>
        <w:tabs>
          <w:tab w:val="num" w:pos="2880"/>
        </w:tabs>
        <w:ind w:left="2880" w:hanging="360"/>
      </w:pPr>
      <w:rPr>
        <w:rFonts w:ascii="Times New Roman" w:hAnsi="Times New Roman" w:hint="default"/>
      </w:rPr>
    </w:lvl>
    <w:lvl w:ilvl="4" w:tplc="2750871C" w:tentative="1">
      <w:start w:val="1"/>
      <w:numFmt w:val="bullet"/>
      <w:lvlText w:val="-"/>
      <w:lvlJc w:val="left"/>
      <w:pPr>
        <w:tabs>
          <w:tab w:val="num" w:pos="3600"/>
        </w:tabs>
        <w:ind w:left="3600" w:hanging="360"/>
      </w:pPr>
      <w:rPr>
        <w:rFonts w:ascii="Times New Roman" w:hAnsi="Times New Roman" w:hint="default"/>
      </w:rPr>
    </w:lvl>
    <w:lvl w:ilvl="5" w:tplc="DAC6717A" w:tentative="1">
      <w:start w:val="1"/>
      <w:numFmt w:val="bullet"/>
      <w:lvlText w:val="-"/>
      <w:lvlJc w:val="left"/>
      <w:pPr>
        <w:tabs>
          <w:tab w:val="num" w:pos="4320"/>
        </w:tabs>
        <w:ind w:left="4320" w:hanging="360"/>
      </w:pPr>
      <w:rPr>
        <w:rFonts w:ascii="Times New Roman" w:hAnsi="Times New Roman" w:hint="default"/>
      </w:rPr>
    </w:lvl>
    <w:lvl w:ilvl="6" w:tplc="B3AE863A" w:tentative="1">
      <w:start w:val="1"/>
      <w:numFmt w:val="bullet"/>
      <w:lvlText w:val="-"/>
      <w:lvlJc w:val="left"/>
      <w:pPr>
        <w:tabs>
          <w:tab w:val="num" w:pos="5040"/>
        </w:tabs>
        <w:ind w:left="5040" w:hanging="360"/>
      </w:pPr>
      <w:rPr>
        <w:rFonts w:ascii="Times New Roman" w:hAnsi="Times New Roman" w:hint="default"/>
      </w:rPr>
    </w:lvl>
    <w:lvl w:ilvl="7" w:tplc="D6144E32" w:tentative="1">
      <w:start w:val="1"/>
      <w:numFmt w:val="bullet"/>
      <w:lvlText w:val="-"/>
      <w:lvlJc w:val="left"/>
      <w:pPr>
        <w:tabs>
          <w:tab w:val="num" w:pos="5760"/>
        </w:tabs>
        <w:ind w:left="5760" w:hanging="360"/>
      </w:pPr>
      <w:rPr>
        <w:rFonts w:ascii="Times New Roman" w:hAnsi="Times New Roman" w:hint="default"/>
      </w:rPr>
    </w:lvl>
    <w:lvl w:ilvl="8" w:tplc="6A327B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49E1D4E"/>
    <w:multiLevelType w:val="hybridMultilevel"/>
    <w:tmpl w:val="F2EAC48A"/>
    <w:lvl w:ilvl="0" w:tplc="6CAEB1E4">
      <w:start w:val="1"/>
      <w:numFmt w:val="bullet"/>
      <w:lvlText w:val="-"/>
      <w:lvlJc w:val="left"/>
      <w:pPr>
        <w:tabs>
          <w:tab w:val="num" w:pos="720"/>
        </w:tabs>
        <w:ind w:left="720" w:hanging="360"/>
      </w:pPr>
      <w:rPr>
        <w:rFonts w:ascii="Times New Roman" w:hAnsi="Times New Roman" w:hint="default"/>
      </w:rPr>
    </w:lvl>
    <w:lvl w:ilvl="1" w:tplc="13B436A4" w:tentative="1">
      <w:start w:val="1"/>
      <w:numFmt w:val="bullet"/>
      <w:lvlText w:val="-"/>
      <w:lvlJc w:val="left"/>
      <w:pPr>
        <w:tabs>
          <w:tab w:val="num" w:pos="1440"/>
        </w:tabs>
        <w:ind w:left="1440" w:hanging="360"/>
      </w:pPr>
      <w:rPr>
        <w:rFonts w:ascii="Times New Roman" w:hAnsi="Times New Roman" w:hint="default"/>
      </w:rPr>
    </w:lvl>
    <w:lvl w:ilvl="2" w:tplc="BBF4321E" w:tentative="1">
      <w:start w:val="1"/>
      <w:numFmt w:val="bullet"/>
      <w:lvlText w:val="-"/>
      <w:lvlJc w:val="left"/>
      <w:pPr>
        <w:tabs>
          <w:tab w:val="num" w:pos="2160"/>
        </w:tabs>
        <w:ind w:left="2160" w:hanging="360"/>
      </w:pPr>
      <w:rPr>
        <w:rFonts w:ascii="Times New Roman" w:hAnsi="Times New Roman" w:hint="default"/>
      </w:rPr>
    </w:lvl>
    <w:lvl w:ilvl="3" w:tplc="2BFAA4F6" w:tentative="1">
      <w:start w:val="1"/>
      <w:numFmt w:val="bullet"/>
      <w:lvlText w:val="-"/>
      <w:lvlJc w:val="left"/>
      <w:pPr>
        <w:tabs>
          <w:tab w:val="num" w:pos="2880"/>
        </w:tabs>
        <w:ind w:left="2880" w:hanging="360"/>
      </w:pPr>
      <w:rPr>
        <w:rFonts w:ascii="Times New Roman" w:hAnsi="Times New Roman" w:hint="default"/>
      </w:rPr>
    </w:lvl>
    <w:lvl w:ilvl="4" w:tplc="245C3AA0" w:tentative="1">
      <w:start w:val="1"/>
      <w:numFmt w:val="bullet"/>
      <w:lvlText w:val="-"/>
      <w:lvlJc w:val="left"/>
      <w:pPr>
        <w:tabs>
          <w:tab w:val="num" w:pos="3600"/>
        </w:tabs>
        <w:ind w:left="3600" w:hanging="360"/>
      </w:pPr>
      <w:rPr>
        <w:rFonts w:ascii="Times New Roman" w:hAnsi="Times New Roman" w:hint="default"/>
      </w:rPr>
    </w:lvl>
    <w:lvl w:ilvl="5" w:tplc="8CCCED60" w:tentative="1">
      <w:start w:val="1"/>
      <w:numFmt w:val="bullet"/>
      <w:lvlText w:val="-"/>
      <w:lvlJc w:val="left"/>
      <w:pPr>
        <w:tabs>
          <w:tab w:val="num" w:pos="4320"/>
        </w:tabs>
        <w:ind w:left="4320" w:hanging="360"/>
      </w:pPr>
      <w:rPr>
        <w:rFonts w:ascii="Times New Roman" w:hAnsi="Times New Roman" w:hint="default"/>
      </w:rPr>
    </w:lvl>
    <w:lvl w:ilvl="6" w:tplc="05BAF2C4" w:tentative="1">
      <w:start w:val="1"/>
      <w:numFmt w:val="bullet"/>
      <w:lvlText w:val="-"/>
      <w:lvlJc w:val="left"/>
      <w:pPr>
        <w:tabs>
          <w:tab w:val="num" w:pos="5040"/>
        </w:tabs>
        <w:ind w:left="5040" w:hanging="360"/>
      </w:pPr>
      <w:rPr>
        <w:rFonts w:ascii="Times New Roman" w:hAnsi="Times New Roman" w:hint="default"/>
      </w:rPr>
    </w:lvl>
    <w:lvl w:ilvl="7" w:tplc="D926433C" w:tentative="1">
      <w:start w:val="1"/>
      <w:numFmt w:val="bullet"/>
      <w:lvlText w:val="-"/>
      <w:lvlJc w:val="left"/>
      <w:pPr>
        <w:tabs>
          <w:tab w:val="num" w:pos="5760"/>
        </w:tabs>
        <w:ind w:left="5760" w:hanging="360"/>
      </w:pPr>
      <w:rPr>
        <w:rFonts w:ascii="Times New Roman" w:hAnsi="Times New Roman" w:hint="default"/>
      </w:rPr>
    </w:lvl>
    <w:lvl w:ilvl="8" w:tplc="A684BD7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C00706"/>
    <w:multiLevelType w:val="hybridMultilevel"/>
    <w:tmpl w:val="3D707FC0"/>
    <w:lvl w:ilvl="0" w:tplc="6B6EE05E">
      <w:start w:val="1"/>
      <w:numFmt w:val="bullet"/>
      <w:lvlText w:val="•"/>
      <w:lvlJc w:val="left"/>
      <w:pPr>
        <w:tabs>
          <w:tab w:val="num" w:pos="720"/>
        </w:tabs>
        <w:ind w:left="720" w:hanging="360"/>
      </w:pPr>
      <w:rPr>
        <w:rFonts w:ascii="Arial" w:hAnsi="Arial" w:hint="default"/>
      </w:rPr>
    </w:lvl>
    <w:lvl w:ilvl="1" w:tplc="3BEAEA16" w:tentative="1">
      <w:start w:val="1"/>
      <w:numFmt w:val="bullet"/>
      <w:lvlText w:val="•"/>
      <w:lvlJc w:val="left"/>
      <w:pPr>
        <w:tabs>
          <w:tab w:val="num" w:pos="1440"/>
        </w:tabs>
        <w:ind w:left="1440" w:hanging="360"/>
      </w:pPr>
      <w:rPr>
        <w:rFonts w:ascii="Arial" w:hAnsi="Arial" w:hint="default"/>
      </w:rPr>
    </w:lvl>
    <w:lvl w:ilvl="2" w:tplc="D9B45BF4" w:tentative="1">
      <w:start w:val="1"/>
      <w:numFmt w:val="bullet"/>
      <w:lvlText w:val="•"/>
      <w:lvlJc w:val="left"/>
      <w:pPr>
        <w:tabs>
          <w:tab w:val="num" w:pos="2160"/>
        </w:tabs>
        <w:ind w:left="2160" w:hanging="360"/>
      </w:pPr>
      <w:rPr>
        <w:rFonts w:ascii="Arial" w:hAnsi="Arial" w:hint="default"/>
      </w:rPr>
    </w:lvl>
    <w:lvl w:ilvl="3" w:tplc="3A901BE6" w:tentative="1">
      <w:start w:val="1"/>
      <w:numFmt w:val="bullet"/>
      <w:lvlText w:val="•"/>
      <w:lvlJc w:val="left"/>
      <w:pPr>
        <w:tabs>
          <w:tab w:val="num" w:pos="2880"/>
        </w:tabs>
        <w:ind w:left="2880" w:hanging="360"/>
      </w:pPr>
      <w:rPr>
        <w:rFonts w:ascii="Arial" w:hAnsi="Arial" w:hint="default"/>
      </w:rPr>
    </w:lvl>
    <w:lvl w:ilvl="4" w:tplc="B38456D0" w:tentative="1">
      <w:start w:val="1"/>
      <w:numFmt w:val="bullet"/>
      <w:lvlText w:val="•"/>
      <w:lvlJc w:val="left"/>
      <w:pPr>
        <w:tabs>
          <w:tab w:val="num" w:pos="3600"/>
        </w:tabs>
        <w:ind w:left="3600" w:hanging="360"/>
      </w:pPr>
      <w:rPr>
        <w:rFonts w:ascii="Arial" w:hAnsi="Arial" w:hint="default"/>
      </w:rPr>
    </w:lvl>
    <w:lvl w:ilvl="5" w:tplc="F2DC6A84" w:tentative="1">
      <w:start w:val="1"/>
      <w:numFmt w:val="bullet"/>
      <w:lvlText w:val="•"/>
      <w:lvlJc w:val="left"/>
      <w:pPr>
        <w:tabs>
          <w:tab w:val="num" w:pos="4320"/>
        </w:tabs>
        <w:ind w:left="4320" w:hanging="360"/>
      </w:pPr>
      <w:rPr>
        <w:rFonts w:ascii="Arial" w:hAnsi="Arial" w:hint="default"/>
      </w:rPr>
    </w:lvl>
    <w:lvl w:ilvl="6" w:tplc="B09CEF38" w:tentative="1">
      <w:start w:val="1"/>
      <w:numFmt w:val="bullet"/>
      <w:lvlText w:val="•"/>
      <w:lvlJc w:val="left"/>
      <w:pPr>
        <w:tabs>
          <w:tab w:val="num" w:pos="5040"/>
        </w:tabs>
        <w:ind w:left="5040" w:hanging="360"/>
      </w:pPr>
      <w:rPr>
        <w:rFonts w:ascii="Arial" w:hAnsi="Arial" w:hint="default"/>
      </w:rPr>
    </w:lvl>
    <w:lvl w:ilvl="7" w:tplc="F00A300C" w:tentative="1">
      <w:start w:val="1"/>
      <w:numFmt w:val="bullet"/>
      <w:lvlText w:val="•"/>
      <w:lvlJc w:val="left"/>
      <w:pPr>
        <w:tabs>
          <w:tab w:val="num" w:pos="5760"/>
        </w:tabs>
        <w:ind w:left="5760" w:hanging="360"/>
      </w:pPr>
      <w:rPr>
        <w:rFonts w:ascii="Arial" w:hAnsi="Arial" w:hint="default"/>
      </w:rPr>
    </w:lvl>
    <w:lvl w:ilvl="8" w:tplc="9544CD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3F2809"/>
    <w:multiLevelType w:val="hybridMultilevel"/>
    <w:tmpl w:val="4E7C4CD8"/>
    <w:lvl w:ilvl="0" w:tplc="751AD294">
      <w:start w:val="1"/>
      <w:numFmt w:val="bullet"/>
      <w:lvlText w:val="-"/>
      <w:lvlJc w:val="left"/>
      <w:pPr>
        <w:tabs>
          <w:tab w:val="num" w:pos="720"/>
        </w:tabs>
        <w:ind w:left="720" w:hanging="360"/>
      </w:pPr>
      <w:rPr>
        <w:rFonts w:ascii="Times New Roman" w:hAnsi="Times New Roman" w:hint="default"/>
      </w:rPr>
    </w:lvl>
    <w:lvl w:ilvl="1" w:tplc="0B30859A" w:tentative="1">
      <w:start w:val="1"/>
      <w:numFmt w:val="bullet"/>
      <w:lvlText w:val="-"/>
      <w:lvlJc w:val="left"/>
      <w:pPr>
        <w:tabs>
          <w:tab w:val="num" w:pos="1440"/>
        </w:tabs>
        <w:ind w:left="1440" w:hanging="360"/>
      </w:pPr>
      <w:rPr>
        <w:rFonts w:ascii="Times New Roman" w:hAnsi="Times New Roman" w:hint="default"/>
      </w:rPr>
    </w:lvl>
    <w:lvl w:ilvl="2" w:tplc="E0163894" w:tentative="1">
      <w:start w:val="1"/>
      <w:numFmt w:val="bullet"/>
      <w:lvlText w:val="-"/>
      <w:lvlJc w:val="left"/>
      <w:pPr>
        <w:tabs>
          <w:tab w:val="num" w:pos="2160"/>
        </w:tabs>
        <w:ind w:left="2160" w:hanging="360"/>
      </w:pPr>
      <w:rPr>
        <w:rFonts w:ascii="Times New Roman" w:hAnsi="Times New Roman" w:hint="default"/>
      </w:rPr>
    </w:lvl>
    <w:lvl w:ilvl="3" w:tplc="F8FA5274" w:tentative="1">
      <w:start w:val="1"/>
      <w:numFmt w:val="bullet"/>
      <w:lvlText w:val="-"/>
      <w:lvlJc w:val="left"/>
      <w:pPr>
        <w:tabs>
          <w:tab w:val="num" w:pos="2880"/>
        </w:tabs>
        <w:ind w:left="2880" w:hanging="360"/>
      </w:pPr>
      <w:rPr>
        <w:rFonts w:ascii="Times New Roman" w:hAnsi="Times New Roman" w:hint="default"/>
      </w:rPr>
    </w:lvl>
    <w:lvl w:ilvl="4" w:tplc="BDCE34A8" w:tentative="1">
      <w:start w:val="1"/>
      <w:numFmt w:val="bullet"/>
      <w:lvlText w:val="-"/>
      <w:lvlJc w:val="left"/>
      <w:pPr>
        <w:tabs>
          <w:tab w:val="num" w:pos="3600"/>
        </w:tabs>
        <w:ind w:left="3600" w:hanging="360"/>
      </w:pPr>
      <w:rPr>
        <w:rFonts w:ascii="Times New Roman" w:hAnsi="Times New Roman" w:hint="default"/>
      </w:rPr>
    </w:lvl>
    <w:lvl w:ilvl="5" w:tplc="5C64C774" w:tentative="1">
      <w:start w:val="1"/>
      <w:numFmt w:val="bullet"/>
      <w:lvlText w:val="-"/>
      <w:lvlJc w:val="left"/>
      <w:pPr>
        <w:tabs>
          <w:tab w:val="num" w:pos="4320"/>
        </w:tabs>
        <w:ind w:left="4320" w:hanging="360"/>
      </w:pPr>
      <w:rPr>
        <w:rFonts w:ascii="Times New Roman" w:hAnsi="Times New Roman" w:hint="default"/>
      </w:rPr>
    </w:lvl>
    <w:lvl w:ilvl="6" w:tplc="3078F22C" w:tentative="1">
      <w:start w:val="1"/>
      <w:numFmt w:val="bullet"/>
      <w:lvlText w:val="-"/>
      <w:lvlJc w:val="left"/>
      <w:pPr>
        <w:tabs>
          <w:tab w:val="num" w:pos="5040"/>
        </w:tabs>
        <w:ind w:left="5040" w:hanging="360"/>
      </w:pPr>
      <w:rPr>
        <w:rFonts w:ascii="Times New Roman" w:hAnsi="Times New Roman" w:hint="default"/>
      </w:rPr>
    </w:lvl>
    <w:lvl w:ilvl="7" w:tplc="4524FF90" w:tentative="1">
      <w:start w:val="1"/>
      <w:numFmt w:val="bullet"/>
      <w:lvlText w:val="-"/>
      <w:lvlJc w:val="left"/>
      <w:pPr>
        <w:tabs>
          <w:tab w:val="num" w:pos="5760"/>
        </w:tabs>
        <w:ind w:left="5760" w:hanging="360"/>
      </w:pPr>
      <w:rPr>
        <w:rFonts w:ascii="Times New Roman" w:hAnsi="Times New Roman" w:hint="default"/>
      </w:rPr>
    </w:lvl>
    <w:lvl w:ilvl="8" w:tplc="C504A15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030DAE"/>
    <w:multiLevelType w:val="multilevel"/>
    <w:tmpl w:val="0EBCC1C4"/>
    <w:name w:val="MyNumbering"/>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8"/>
  </w:num>
  <w:num w:numId="2">
    <w:abstractNumId w:val="5"/>
  </w:num>
  <w:num w:numId="3">
    <w:abstractNumId w:val="33"/>
  </w:num>
  <w:num w:numId="4">
    <w:abstractNumId w:val="1"/>
  </w:num>
  <w:num w:numId="5">
    <w:abstractNumId w:val="2"/>
  </w:num>
  <w:num w:numId="6">
    <w:abstractNumId w:val="7"/>
  </w:num>
  <w:num w:numId="7">
    <w:abstractNumId w:val="12"/>
  </w:num>
  <w:num w:numId="8">
    <w:abstractNumId w:val="11"/>
  </w:num>
  <w:num w:numId="9">
    <w:abstractNumId w:val="21"/>
  </w:num>
  <w:num w:numId="10">
    <w:abstractNumId w:val="17"/>
  </w:num>
  <w:num w:numId="11">
    <w:abstractNumId w:val="23"/>
  </w:num>
  <w:num w:numId="12">
    <w:abstractNumId w:val="22"/>
  </w:num>
  <w:num w:numId="13">
    <w:abstractNumId w:val="3"/>
  </w:num>
  <w:num w:numId="14">
    <w:abstractNumId w:val="15"/>
  </w:num>
  <w:num w:numId="15">
    <w:abstractNumId w:val="24"/>
  </w:num>
  <w:num w:numId="16">
    <w:abstractNumId w:val="4"/>
  </w:num>
  <w:num w:numId="17">
    <w:abstractNumId w:val="0"/>
  </w:num>
  <w:num w:numId="18">
    <w:abstractNumId w:val="10"/>
  </w:num>
  <w:num w:numId="19">
    <w:abstractNumId w:val="28"/>
  </w:num>
  <w:num w:numId="20">
    <w:abstractNumId w:val="22"/>
  </w:num>
  <w:num w:numId="21">
    <w:abstractNumId w:val="3"/>
  </w:num>
  <w:num w:numId="22">
    <w:abstractNumId w:val="20"/>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9"/>
  </w:num>
  <w:num w:numId="28">
    <w:abstractNumId w:val="3"/>
  </w:num>
  <w:num w:numId="29">
    <w:abstractNumId w:val="3"/>
  </w:num>
  <w:num w:numId="30">
    <w:abstractNumId w:val="3"/>
  </w:num>
  <w:num w:numId="31">
    <w:abstractNumId w:val="3"/>
  </w:num>
  <w:num w:numId="32">
    <w:abstractNumId w:val="2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num>
  <w:num w:numId="37">
    <w:abstractNumId w:val="26"/>
  </w:num>
  <w:num w:numId="38">
    <w:abstractNumId w:val="32"/>
  </w:num>
  <w:num w:numId="39">
    <w:abstractNumId w:val="18"/>
  </w:num>
  <w:num w:numId="40">
    <w:abstractNumId w:val="16"/>
  </w:num>
  <w:num w:numId="41">
    <w:abstractNumId w:val="6"/>
  </w:num>
  <w:num w:numId="42">
    <w:abstractNumId w:val="29"/>
  </w:num>
  <w:num w:numId="43">
    <w:abstractNumId w:val="3"/>
  </w:num>
  <w:num w:numId="44">
    <w:abstractNumId w:val="14"/>
  </w:num>
  <w:num w:numId="45">
    <w:abstractNumId w:val="30"/>
  </w:num>
  <w:num w:numId="46">
    <w:abstractNumId w:val="22"/>
  </w:num>
  <w:num w:numId="47">
    <w:abstractNumId w:val="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ame" w:val="Appendix"/>
    <w:docVar w:name="Heading1Numbered" w:val="True"/>
    <w:docVar w:name="Heading2Numbered" w:val="True"/>
    <w:docVar w:name="Heading3Numbered" w:val="True"/>
    <w:docVar w:name="Heading4Numbered" w:val="True"/>
    <w:docVar w:name="Heading5Numbered" w:val="False"/>
    <w:docVar w:name="Para" w:val="_x000d__x000a_"/>
  </w:docVars>
  <w:rsids>
    <w:rsidRoot w:val="00750CAD"/>
    <w:rsid w:val="00000194"/>
    <w:rsid w:val="000009B8"/>
    <w:rsid w:val="000019EA"/>
    <w:rsid w:val="000035F6"/>
    <w:rsid w:val="000043B6"/>
    <w:rsid w:val="00004810"/>
    <w:rsid w:val="00004A68"/>
    <w:rsid w:val="0000533E"/>
    <w:rsid w:val="00007510"/>
    <w:rsid w:val="00007614"/>
    <w:rsid w:val="0001021B"/>
    <w:rsid w:val="000105A9"/>
    <w:rsid w:val="00011166"/>
    <w:rsid w:val="000123D2"/>
    <w:rsid w:val="000125A5"/>
    <w:rsid w:val="000142A8"/>
    <w:rsid w:val="0001659D"/>
    <w:rsid w:val="00020425"/>
    <w:rsid w:val="00021E0F"/>
    <w:rsid w:val="00023619"/>
    <w:rsid w:val="000246C0"/>
    <w:rsid w:val="0003266E"/>
    <w:rsid w:val="00032F6A"/>
    <w:rsid w:val="00033ED6"/>
    <w:rsid w:val="000343D3"/>
    <w:rsid w:val="000348BD"/>
    <w:rsid w:val="00035C28"/>
    <w:rsid w:val="00036D45"/>
    <w:rsid w:val="000374E9"/>
    <w:rsid w:val="00037589"/>
    <w:rsid w:val="00041613"/>
    <w:rsid w:val="000436A1"/>
    <w:rsid w:val="000469FF"/>
    <w:rsid w:val="00050713"/>
    <w:rsid w:val="00050FA5"/>
    <w:rsid w:val="00051D5C"/>
    <w:rsid w:val="00052454"/>
    <w:rsid w:val="0005252A"/>
    <w:rsid w:val="00053432"/>
    <w:rsid w:val="0005444D"/>
    <w:rsid w:val="00055F1B"/>
    <w:rsid w:val="00056B4D"/>
    <w:rsid w:val="000574CC"/>
    <w:rsid w:val="00057CAE"/>
    <w:rsid w:val="00057FA5"/>
    <w:rsid w:val="00060B9F"/>
    <w:rsid w:val="00061256"/>
    <w:rsid w:val="000634B5"/>
    <w:rsid w:val="000650B5"/>
    <w:rsid w:val="00065F04"/>
    <w:rsid w:val="00066A4B"/>
    <w:rsid w:val="00066DA8"/>
    <w:rsid w:val="00067A55"/>
    <w:rsid w:val="00072E55"/>
    <w:rsid w:val="00074EF6"/>
    <w:rsid w:val="000763BB"/>
    <w:rsid w:val="000764DD"/>
    <w:rsid w:val="00076CEC"/>
    <w:rsid w:val="00077A9C"/>
    <w:rsid w:val="000818A1"/>
    <w:rsid w:val="00082CAC"/>
    <w:rsid w:val="00083976"/>
    <w:rsid w:val="00084022"/>
    <w:rsid w:val="000840C4"/>
    <w:rsid w:val="00086400"/>
    <w:rsid w:val="00086C5B"/>
    <w:rsid w:val="00087D4A"/>
    <w:rsid w:val="00090D68"/>
    <w:rsid w:val="00090EF6"/>
    <w:rsid w:val="0009129D"/>
    <w:rsid w:val="00091E67"/>
    <w:rsid w:val="000946E4"/>
    <w:rsid w:val="000961D0"/>
    <w:rsid w:val="000A043A"/>
    <w:rsid w:val="000A0D39"/>
    <w:rsid w:val="000A0F51"/>
    <w:rsid w:val="000A1838"/>
    <w:rsid w:val="000A1A10"/>
    <w:rsid w:val="000A2042"/>
    <w:rsid w:val="000A2A5F"/>
    <w:rsid w:val="000A4D96"/>
    <w:rsid w:val="000A64D2"/>
    <w:rsid w:val="000B1F7F"/>
    <w:rsid w:val="000B59CB"/>
    <w:rsid w:val="000B65EE"/>
    <w:rsid w:val="000B77E0"/>
    <w:rsid w:val="000C036C"/>
    <w:rsid w:val="000C043D"/>
    <w:rsid w:val="000C1ABD"/>
    <w:rsid w:val="000C22B1"/>
    <w:rsid w:val="000C269E"/>
    <w:rsid w:val="000C3390"/>
    <w:rsid w:val="000C53ED"/>
    <w:rsid w:val="000C582A"/>
    <w:rsid w:val="000C7566"/>
    <w:rsid w:val="000C7BB4"/>
    <w:rsid w:val="000D01DB"/>
    <w:rsid w:val="000D1DA0"/>
    <w:rsid w:val="000D2DCC"/>
    <w:rsid w:val="000D3881"/>
    <w:rsid w:val="000D5967"/>
    <w:rsid w:val="000D66AF"/>
    <w:rsid w:val="000D6A96"/>
    <w:rsid w:val="000D73BF"/>
    <w:rsid w:val="000E0068"/>
    <w:rsid w:val="000E2931"/>
    <w:rsid w:val="000E2E35"/>
    <w:rsid w:val="000E2F22"/>
    <w:rsid w:val="000E3622"/>
    <w:rsid w:val="000E3F49"/>
    <w:rsid w:val="000E5431"/>
    <w:rsid w:val="000E7057"/>
    <w:rsid w:val="000E70E9"/>
    <w:rsid w:val="000F1017"/>
    <w:rsid w:val="000F3362"/>
    <w:rsid w:val="000F47F5"/>
    <w:rsid w:val="000F4D26"/>
    <w:rsid w:val="000F59FB"/>
    <w:rsid w:val="000F5E55"/>
    <w:rsid w:val="000F669B"/>
    <w:rsid w:val="000F7466"/>
    <w:rsid w:val="000F7FBB"/>
    <w:rsid w:val="00101C2D"/>
    <w:rsid w:val="00101C4D"/>
    <w:rsid w:val="0010297B"/>
    <w:rsid w:val="0010305F"/>
    <w:rsid w:val="001042E1"/>
    <w:rsid w:val="0010618D"/>
    <w:rsid w:val="00107129"/>
    <w:rsid w:val="0011087C"/>
    <w:rsid w:val="00110DC1"/>
    <w:rsid w:val="0011109A"/>
    <w:rsid w:val="0011371C"/>
    <w:rsid w:val="00114377"/>
    <w:rsid w:val="001146CA"/>
    <w:rsid w:val="00116264"/>
    <w:rsid w:val="001172AE"/>
    <w:rsid w:val="00117584"/>
    <w:rsid w:val="001176AC"/>
    <w:rsid w:val="00120459"/>
    <w:rsid w:val="00120CB6"/>
    <w:rsid w:val="001230A0"/>
    <w:rsid w:val="00126002"/>
    <w:rsid w:val="001260F6"/>
    <w:rsid w:val="00126984"/>
    <w:rsid w:val="00127C8A"/>
    <w:rsid w:val="00127D0A"/>
    <w:rsid w:val="0013044E"/>
    <w:rsid w:val="001320DB"/>
    <w:rsid w:val="00133CEB"/>
    <w:rsid w:val="00135FD4"/>
    <w:rsid w:val="00136233"/>
    <w:rsid w:val="001369AB"/>
    <w:rsid w:val="00136F1B"/>
    <w:rsid w:val="00137A24"/>
    <w:rsid w:val="00140BB8"/>
    <w:rsid w:val="0014220A"/>
    <w:rsid w:val="00143675"/>
    <w:rsid w:val="00144DE1"/>
    <w:rsid w:val="00146133"/>
    <w:rsid w:val="00146947"/>
    <w:rsid w:val="0014722D"/>
    <w:rsid w:val="001503F4"/>
    <w:rsid w:val="00152AF0"/>
    <w:rsid w:val="001536B2"/>
    <w:rsid w:val="00155B41"/>
    <w:rsid w:val="001571C1"/>
    <w:rsid w:val="00157F04"/>
    <w:rsid w:val="00162508"/>
    <w:rsid w:val="0016271B"/>
    <w:rsid w:val="001646FC"/>
    <w:rsid w:val="00164716"/>
    <w:rsid w:val="00166097"/>
    <w:rsid w:val="00166E6D"/>
    <w:rsid w:val="0016704C"/>
    <w:rsid w:val="00171E9C"/>
    <w:rsid w:val="001726D4"/>
    <w:rsid w:val="00175051"/>
    <w:rsid w:val="001750A0"/>
    <w:rsid w:val="001752D2"/>
    <w:rsid w:val="001759D5"/>
    <w:rsid w:val="0017706B"/>
    <w:rsid w:val="001827CC"/>
    <w:rsid w:val="001837C4"/>
    <w:rsid w:val="0018426D"/>
    <w:rsid w:val="00184490"/>
    <w:rsid w:val="001844C6"/>
    <w:rsid w:val="001845EF"/>
    <w:rsid w:val="00184FAE"/>
    <w:rsid w:val="00184FF7"/>
    <w:rsid w:val="001874D7"/>
    <w:rsid w:val="00190F39"/>
    <w:rsid w:val="00193CE4"/>
    <w:rsid w:val="001948DE"/>
    <w:rsid w:val="00194B60"/>
    <w:rsid w:val="00195CFA"/>
    <w:rsid w:val="00195D19"/>
    <w:rsid w:val="001A093A"/>
    <w:rsid w:val="001A0C3F"/>
    <w:rsid w:val="001A3352"/>
    <w:rsid w:val="001A3695"/>
    <w:rsid w:val="001A6CF4"/>
    <w:rsid w:val="001B0E58"/>
    <w:rsid w:val="001B1992"/>
    <w:rsid w:val="001B1B2B"/>
    <w:rsid w:val="001B1D98"/>
    <w:rsid w:val="001B3405"/>
    <w:rsid w:val="001B5EAD"/>
    <w:rsid w:val="001B667B"/>
    <w:rsid w:val="001B688C"/>
    <w:rsid w:val="001B6D41"/>
    <w:rsid w:val="001C0BAE"/>
    <w:rsid w:val="001C145F"/>
    <w:rsid w:val="001C2358"/>
    <w:rsid w:val="001C2511"/>
    <w:rsid w:val="001C7946"/>
    <w:rsid w:val="001C79A2"/>
    <w:rsid w:val="001D2467"/>
    <w:rsid w:val="001D39F8"/>
    <w:rsid w:val="001D3B02"/>
    <w:rsid w:val="001D5C3F"/>
    <w:rsid w:val="001D63D0"/>
    <w:rsid w:val="001E04BC"/>
    <w:rsid w:val="001E2412"/>
    <w:rsid w:val="001E274C"/>
    <w:rsid w:val="001E3E6C"/>
    <w:rsid w:val="001E46AA"/>
    <w:rsid w:val="001E539A"/>
    <w:rsid w:val="001E56FB"/>
    <w:rsid w:val="001E6421"/>
    <w:rsid w:val="001E6674"/>
    <w:rsid w:val="001E7225"/>
    <w:rsid w:val="001E768A"/>
    <w:rsid w:val="001F2D7D"/>
    <w:rsid w:val="001F44D3"/>
    <w:rsid w:val="001F5040"/>
    <w:rsid w:val="001F55A0"/>
    <w:rsid w:val="001F797E"/>
    <w:rsid w:val="002001B1"/>
    <w:rsid w:val="00200A6F"/>
    <w:rsid w:val="00202628"/>
    <w:rsid w:val="00202D57"/>
    <w:rsid w:val="00206566"/>
    <w:rsid w:val="002068CE"/>
    <w:rsid w:val="002071C2"/>
    <w:rsid w:val="00207596"/>
    <w:rsid w:val="002076E7"/>
    <w:rsid w:val="002114AD"/>
    <w:rsid w:val="00211B7F"/>
    <w:rsid w:val="0021200B"/>
    <w:rsid w:val="00212389"/>
    <w:rsid w:val="002142D0"/>
    <w:rsid w:val="002146AD"/>
    <w:rsid w:val="00215847"/>
    <w:rsid w:val="0022074F"/>
    <w:rsid w:val="00222422"/>
    <w:rsid w:val="00225FD7"/>
    <w:rsid w:val="00226225"/>
    <w:rsid w:val="002266B7"/>
    <w:rsid w:val="00230874"/>
    <w:rsid w:val="00232D3E"/>
    <w:rsid w:val="002340CC"/>
    <w:rsid w:val="00234CDD"/>
    <w:rsid w:val="0023624D"/>
    <w:rsid w:val="002410D9"/>
    <w:rsid w:val="00242B92"/>
    <w:rsid w:val="00243399"/>
    <w:rsid w:val="00243751"/>
    <w:rsid w:val="002448CB"/>
    <w:rsid w:val="00245A76"/>
    <w:rsid w:val="0024629C"/>
    <w:rsid w:val="00246892"/>
    <w:rsid w:val="00247DAF"/>
    <w:rsid w:val="002515DA"/>
    <w:rsid w:val="002530B3"/>
    <w:rsid w:val="0025626D"/>
    <w:rsid w:val="00256560"/>
    <w:rsid w:val="00256624"/>
    <w:rsid w:val="002574B6"/>
    <w:rsid w:val="00257F30"/>
    <w:rsid w:val="002606CC"/>
    <w:rsid w:val="00260CB3"/>
    <w:rsid w:val="00261D30"/>
    <w:rsid w:val="0026239B"/>
    <w:rsid w:val="00262A91"/>
    <w:rsid w:val="00262ACE"/>
    <w:rsid w:val="00263A5F"/>
    <w:rsid w:val="00265C0D"/>
    <w:rsid w:val="00265D70"/>
    <w:rsid w:val="00266435"/>
    <w:rsid w:val="0026655E"/>
    <w:rsid w:val="00266DC2"/>
    <w:rsid w:val="00266E6E"/>
    <w:rsid w:val="002722EC"/>
    <w:rsid w:val="0027240B"/>
    <w:rsid w:val="002726B6"/>
    <w:rsid w:val="00274D13"/>
    <w:rsid w:val="00274DED"/>
    <w:rsid w:val="0027759D"/>
    <w:rsid w:val="00280075"/>
    <w:rsid w:val="0028219A"/>
    <w:rsid w:val="002834E2"/>
    <w:rsid w:val="00283EA9"/>
    <w:rsid w:val="00284193"/>
    <w:rsid w:val="00284AA5"/>
    <w:rsid w:val="002857D1"/>
    <w:rsid w:val="002859D1"/>
    <w:rsid w:val="00287FD0"/>
    <w:rsid w:val="00290C42"/>
    <w:rsid w:val="002953E2"/>
    <w:rsid w:val="00296514"/>
    <w:rsid w:val="00297C2D"/>
    <w:rsid w:val="002A04E1"/>
    <w:rsid w:val="002A0A44"/>
    <w:rsid w:val="002A11B8"/>
    <w:rsid w:val="002A175E"/>
    <w:rsid w:val="002A68DC"/>
    <w:rsid w:val="002A7D81"/>
    <w:rsid w:val="002B118F"/>
    <w:rsid w:val="002B23F8"/>
    <w:rsid w:val="002B349C"/>
    <w:rsid w:val="002B4A7C"/>
    <w:rsid w:val="002B4A82"/>
    <w:rsid w:val="002B5A41"/>
    <w:rsid w:val="002B6B22"/>
    <w:rsid w:val="002B7038"/>
    <w:rsid w:val="002B742D"/>
    <w:rsid w:val="002B77BD"/>
    <w:rsid w:val="002B7B5A"/>
    <w:rsid w:val="002B7F31"/>
    <w:rsid w:val="002C017A"/>
    <w:rsid w:val="002C02B3"/>
    <w:rsid w:val="002C0A65"/>
    <w:rsid w:val="002C37A5"/>
    <w:rsid w:val="002C3B94"/>
    <w:rsid w:val="002C5D6F"/>
    <w:rsid w:val="002D21C9"/>
    <w:rsid w:val="002D2577"/>
    <w:rsid w:val="002D277A"/>
    <w:rsid w:val="002D2A80"/>
    <w:rsid w:val="002D2D1D"/>
    <w:rsid w:val="002D31B5"/>
    <w:rsid w:val="002D36E7"/>
    <w:rsid w:val="002D44EE"/>
    <w:rsid w:val="002D4C04"/>
    <w:rsid w:val="002D525E"/>
    <w:rsid w:val="002D5A8E"/>
    <w:rsid w:val="002D7740"/>
    <w:rsid w:val="002D7AA5"/>
    <w:rsid w:val="002D7B07"/>
    <w:rsid w:val="002E0ED2"/>
    <w:rsid w:val="002E1030"/>
    <w:rsid w:val="002E3000"/>
    <w:rsid w:val="002E34C5"/>
    <w:rsid w:val="002E3829"/>
    <w:rsid w:val="002E4582"/>
    <w:rsid w:val="002E4C49"/>
    <w:rsid w:val="002E4E4D"/>
    <w:rsid w:val="002E5E0C"/>
    <w:rsid w:val="002E6528"/>
    <w:rsid w:val="002E674E"/>
    <w:rsid w:val="002F00B2"/>
    <w:rsid w:val="002F0D9F"/>
    <w:rsid w:val="002F3731"/>
    <w:rsid w:val="002F3ED9"/>
    <w:rsid w:val="002F47C0"/>
    <w:rsid w:val="002F498A"/>
    <w:rsid w:val="0030018A"/>
    <w:rsid w:val="00301647"/>
    <w:rsid w:val="0030259D"/>
    <w:rsid w:val="0030427C"/>
    <w:rsid w:val="003064BD"/>
    <w:rsid w:val="00306C20"/>
    <w:rsid w:val="0031211F"/>
    <w:rsid w:val="003135D8"/>
    <w:rsid w:val="00314734"/>
    <w:rsid w:val="00315198"/>
    <w:rsid w:val="00315D95"/>
    <w:rsid w:val="00316518"/>
    <w:rsid w:val="003172A7"/>
    <w:rsid w:val="00317D2D"/>
    <w:rsid w:val="0032074B"/>
    <w:rsid w:val="0032084F"/>
    <w:rsid w:val="00325018"/>
    <w:rsid w:val="00325069"/>
    <w:rsid w:val="003253FC"/>
    <w:rsid w:val="00325E0A"/>
    <w:rsid w:val="0032602F"/>
    <w:rsid w:val="0032656F"/>
    <w:rsid w:val="00326E64"/>
    <w:rsid w:val="003270E8"/>
    <w:rsid w:val="003307F2"/>
    <w:rsid w:val="00331625"/>
    <w:rsid w:val="00331931"/>
    <w:rsid w:val="00332CF5"/>
    <w:rsid w:val="003337C6"/>
    <w:rsid w:val="0033380E"/>
    <w:rsid w:val="00334447"/>
    <w:rsid w:val="003347F7"/>
    <w:rsid w:val="00334EDC"/>
    <w:rsid w:val="00335083"/>
    <w:rsid w:val="0033555D"/>
    <w:rsid w:val="003379B1"/>
    <w:rsid w:val="00340873"/>
    <w:rsid w:val="00340F88"/>
    <w:rsid w:val="00341858"/>
    <w:rsid w:val="00341D4C"/>
    <w:rsid w:val="003425C3"/>
    <w:rsid w:val="00343100"/>
    <w:rsid w:val="00343F93"/>
    <w:rsid w:val="0034413F"/>
    <w:rsid w:val="00344548"/>
    <w:rsid w:val="00344FFE"/>
    <w:rsid w:val="0034506E"/>
    <w:rsid w:val="003459BB"/>
    <w:rsid w:val="00345F29"/>
    <w:rsid w:val="00346ADF"/>
    <w:rsid w:val="00347812"/>
    <w:rsid w:val="003516D3"/>
    <w:rsid w:val="0035206E"/>
    <w:rsid w:val="003536B2"/>
    <w:rsid w:val="00361ECA"/>
    <w:rsid w:val="0036258B"/>
    <w:rsid w:val="003626FB"/>
    <w:rsid w:val="003647D0"/>
    <w:rsid w:val="00366113"/>
    <w:rsid w:val="003667EB"/>
    <w:rsid w:val="00366E1B"/>
    <w:rsid w:val="003670C0"/>
    <w:rsid w:val="00370000"/>
    <w:rsid w:val="00370140"/>
    <w:rsid w:val="003720BE"/>
    <w:rsid w:val="003725D5"/>
    <w:rsid w:val="00372CFD"/>
    <w:rsid w:val="0037354A"/>
    <w:rsid w:val="003756A1"/>
    <w:rsid w:val="003763C4"/>
    <w:rsid w:val="003803CA"/>
    <w:rsid w:val="00380F4A"/>
    <w:rsid w:val="00381B72"/>
    <w:rsid w:val="00382081"/>
    <w:rsid w:val="003824AA"/>
    <w:rsid w:val="00382C4B"/>
    <w:rsid w:val="0038455A"/>
    <w:rsid w:val="00384A8F"/>
    <w:rsid w:val="003915C3"/>
    <w:rsid w:val="003930BB"/>
    <w:rsid w:val="00394117"/>
    <w:rsid w:val="0039477E"/>
    <w:rsid w:val="0039701A"/>
    <w:rsid w:val="003972DF"/>
    <w:rsid w:val="00397F7A"/>
    <w:rsid w:val="003A02AE"/>
    <w:rsid w:val="003A0F33"/>
    <w:rsid w:val="003A205E"/>
    <w:rsid w:val="003A362B"/>
    <w:rsid w:val="003A3FB4"/>
    <w:rsid w:val="003A4666"/>
    <w:rsid w:val="003A6115"/>
    <w:rsid w:val="003A76AB"/>
    <w:rsid w:val="003A7E6D"/>
    <w:rsid w:val="003B198A"/>
    <w:rsid w:val="003B1D62"/>
    <w:rsid w:val="003B2299"/>
    <w:rsid w:val="003B2E0D"/>
    <w:rsid w:val="003B3578"/>
    <w:rsid w:val="003B3D5D"/>
    <w:rsid w:val="003B53BD"/>
    <w:rsid w:val="003B5CFA"/>
    <w:rsid w:val="003B600B"/>
    <w:rsid w:val="003B74BE"/>
    <w:rsid w:val="003C18F9"/>
    <w:rsid w:val="003C1E76"/>
    <w:rsid w:val="003C25F9"/>
    <w:rsid w:val="003C2C0D"/>
    <w:rsid w:val="003C2C66"/>
    <w:rsid w:val="003C300B"/>
    <w:rsid w:val="003C34DF"/>
    <w:rsid w:val="003C3B57"/>
    <w:rsid w:val="003C3E74"/>
    <w:rsid w:val="003C4C72"/>
    <w:rsid w:val="003C5282"/>
    <w:rsid w:val="003C79B3"/>
    <w:rsid w:val="003D1B95"/>
    <w:rsid w:val="003D70B4"/>
    <w:rsid w:val="003D70C8"/>
    <w:rsid w:val="003D7E3D"/>
    <w:rsid w:val="003E1BAD"/>
    <w:rsid w:val="003E2D32"/>
    <w:rsid w:val="003E31A8"/>
    <w:rsid w:val="003E329B"/>
    <w:rsid w:val="003E4269"/>
    <w:rsid w:val="003E4809"/>
    <w:rsid w:val="003E5011"/>
    <w:rsid w:val="003E55A4"/>
    <w:rsid w:val="003E563C"/>
    <w:rsid w:val="003E5979"/>
    <w:rsid w:val="003E6391"/>
    <w:rsid w:val="003E7BA2"/>
    <w:rsid w:val="003F0B33"/>
    <w:rsid w:val="003F0C6C"/>
    <w:rsid w:val="003F1A32"/>
    <w:rsid w:val="003F1A4D"/>
    <w:rsid w:val="003F38A2"/>
    <w:rsid w:val="003F5238"/>
    <w:rsid w:val="003F5645"/>
    <w:rsid w:val="003F591F"/>
    <w:rsid w:val="003F71C4"/>
    <w:rsid w:val="003F782D"/>
    <w:rsid w:val="003F78FC"/>
    <w:rsid w:val="004019F9"/>
    <w:rsid w:val="0040292D"/>
    <w:rsid w:val="004038A4"/>
    <w:rsid w:val="00404CC3"/>
    <w:rsid w:val="00406CE3"/>
    <w:rsid w:val="004070BE"/>
    <w:rsid w:val="0040743E"/>
    <w:rsid w:val="00407885"/>
    <w:rsid w:val="004100F3"/>
    <w:rsid w:val="0041156D"/>
    <w:rsid w:val="00411865"/>
    <w:rsid w:val="00411C72"/>
    <w:rsid w:val="00412ABA"/>
    <w:rsid w:val="0041376D"/>
    <w:rsid w:val="00414C7D"/>
    <w:rsid w:val="004164F2"/>
    <w:rsid w:val="00417333"/>
    <w:rsid w:val="004178B0"/>
    <w:rsid w:val="00417EBE"/>
    <w:rsid w:val="0042169D"/>
    <w:rsid w:val="00422D7F"/>
    <w:rsid w:val="00423068"/>
    <w:rsid w:val="0042336A"/>
    <w:rsid w:val="004243DC"/>
    <w:rsid w:val="00425417"/>
    <w:rsid w:val="0042583F"/>
    <w:rsid w:val="00425CB8"/>
    <w:rsid w:val="00426F5A"/>
    <w:rsid w:val="00430175"/>
    <w:rsid w:val="00430A40"/>
    <w:rsid w:val="004335DB"/>
    <w:rsid w:val="004335F0"/>
    <w:rsid w:val="00433F43"/>
    <w:rsid w:val="00434060"/>
    <w:rsid w:val="004352F7"/>
    <w:rsid w:val="00436175"/>
    <w:rsid w:val="00436F59"/>
    <w:rsid w:val="00437842"/>
    <w:rsid w:val="0043786F"/>
    <w:rsid w:val="00440496"/>
    <w:rsid w:val="0044145F"/>
    <w:rsid w:val="004418A6"/>
    <w:rsid w:val="00441C6D"/>
    <w:rsid w:val="004435BE"/>
    <w:rsid w:val="00444688"/>
    <w:rsid w:val="00446A75"/>
    <w:rsid w:val="00446A79"/>
    <w:rsid w:val="0045080F"/>
    <w:rsid w:val="00450F63"/>
    <w:rsid w:val="00452294"/>
    <w:rsid w:val="00452568"/>
    <w:rsid w:val="00452E74"/>
    <w:rsid w:val="00454250"/>
    <w:rsid w:val="004547DD"/>
    <w:rsid w:val="00455994"/>
    <w:rsid w:val="00456BDA"/>
    <w:rsid w:val="0045796F"/>
    <w:rsid w:val="00457E74"/>
    <w:rsid w:val="00460B70"/>
    <w:rsid w:val="00461467"/>
    <w:rsid w:val="0046149F"/>
    <w:rsid w:val="0046152D"/>
    <w:rsid w:val="00461991"/>
    <w:rsid w:val="004620C7"/>
    <w:rsid w:val="00463E1E"/>
    <w:rsid w:val="00466199"/>
    <w:rsid w:val="004664F8"/>
    <w:rsid w:val="00467742"/>
    <w:rsid w:val="00471615"/>
    <w:rsid w:val="004732F9"/>
    <w:rsid w:val="00473606"/>
    <w:rsid w:val="004744DC"/>
    <w:rsid w:val="00475145"/>
    <w:rsid w:val="00475624"/>
    <w:rsid w:val="00477C86"/>
    <w:rsid w:val="004801AC"/>
    <w:rsid w:val="004807F0"/>
    <w:rsid w:val="00481250"/>
    <w:rsid w:val="00481819"/>
    <w:rsid w:val="00481A08"/>
    <w:rsid w:val="0048263F"/>
    <w:rsid w:val="0048370C"/>
    <w:rsid w:val="00483A93"/>
    <w:rsid w:val="00484F7A"/>
    <w:rsid w:val="00485859"/>
    <w:rsid w:val="00486331"/>
    <w:rsid w:val="0048667B"/>
    <w:rsid w:val="004867EE"/>
    <w:rsid w:val="00487320"/>
    <w:rsid w:val="00487817"/>
    <w:rsid w:val="00490510"/>
    <w:rsid w:val="00491DD5"/>
    <w:rsid w:val="00492527"/>
    <w:rsid w:val="00493160"/>
    <w:rsid w:val="0049478A"/>
    <w:rsid w:val="00494D37"/>
    <w:rsid w:val="004A12EC"/>
    <w:rsid w:val="004A3769"/>
    <w:rsid w:val="004A42E3"/>
    <w:rsid w:val="004A4B42"/>
    <w:rsid w:val="004A4EB1"/>
    <w:rsid w:val="004B0498"/>
    <w:rsid w:val="004B2721"/>
    <w:rsid w:val="004B35FF"/>
    <w:rsid w:val="004B40AB"/>
    <w:rsid w:val="004B49B3"/>
    <w:rsid w:val="004B5875"/>
    <w:rsid w:val="004B5E17"/>
    <w:rsid w:val="004B61BF"/>
    <w:rsid w:val="004B7293"/>
    <w:rsid w:val="004C0249"/>
    <w:rsid w:val="004C034D"/>
    <w:rsid w:val="004C1248"/>
    <w:rsid w:val="004C2263"/>
    <w:rsid w:val="004C4381"/>
    <w:rsid w:val="004C4521"/>
    <w:rsid w:val="004C5440"/>
    <w:rsid w:val="004C6E0D"/>
    <w:rsid w:val="004C7B70"/>
    <w:rsid w:val="004D085E"/>
    <w:rsid w:val="004D457F"/>
    <w:rsid w:val="004D5882"/>
    <w:rsid w:val="004D59A9"/>
    <w:rsid w:val="004D5E29"/>
    <w:rsid w:val="004D777B"/>
    <w:rsid w:val="004D7A9B"/>
    <w:rsid w:val="004E0C0A"/>
    <w:rsid w:val="004E23A6"/>
    <w:rsid w:val="004E2B69"/>
    <w:rsid w:val="004E4150"/>
    <w:rsid w:val="004E60F4"/>
    <w:rsid w:val="004E78B5"/>
    <w:rsid w:val="004F02A8"/>
    <w:rsid w:val="004F03F3"/>
    <w:rsid w:val="004F06E6"/>
    <w:rsid w:val="004F2932"/>
    <w:rsid w:val="004F659E"/>
    <w:rsid w:val="004F6971"/>
    <w:rsid w:val="004F6D5C"/>
    <w:rsid w:val="00500C6B"/>
    <w:rsid w:val="005021BD"/>
    <w:rsid w:val="00504037"/>
    <w:rsid w:val="005040D3"/>
    <w:rsid w:val="005047D7"/>
    <w:rsid w:val="00506106"/>
    <w:rsid w:val="0050628A"/>
    <w:rsid w:val="00506C1C"/>
    <w:rsid w:val="00507008"/>
    <w:rsid w:val="00507966"/>
    <w:rsid w:val="005134D4"/>
    <w:rsid w:val="00513D22"/>
    <w:rsid w:val="00513E47"/>
    <w:rsid w:val="00517E9C"/>
    <w:rsid w:val="005202C1"/>
    <w:rsid w:val="00522412"/>
    <w:rsid w:val="00523946"/>
    <w:rsid w:val="0052700E"/>
    <w:rsid w:val="005272DD"/>
    <w:rsid w:val="00527BD6"/>
    <w:rsid w:val="00531BE4"/>
    <w:rsid w:val="005327B9"/>
    <w:rsid w:val="005338E4"/>
    <w:rsid w:val="00533ED7"/>
    <w:rsid w:val="00534179"/>
    <w:rsid w:val="00535041"/>
    <w:rsid w:val="00535361"/>
    <w:rsid w:val="005367BF"/>
    <w:rsid w:val="0053703D"/>
    <w:rsid w:val="00537683"/>
    <w:rsid w:val="0053776D"/>
    <w:rsid w:val="00541545"/>
    <w:rsid w:val="00542301"/>
    <w:rsid w:val="005423F5"/>
    <w:rsid w:val="00544D97"/>
    <w:rsid w:val="00545192"/>
    <w:rsid w:val="00550CF5"/>
    <w:rsid w:val="005516A4"/>
    <w:rsid w:val="0055198C"/>
    <w:rsid w:val="0055254F"/>
    <w:rsid w:val="005542F9"/>
    <w:rsid w:val="00554375"/>
    <w:rsid w:val="00554A12"/>
    <w:rsid w:val="00554CC8"/>
    <w:rsid w:val="00557481"/>
    <w:rsid w:val="00560B95"/>
    <w:rsid w:val="00561458"/>
    <w:rsid w:val="00561DAB"/>
    <w:rsid w:val="00561FA0"/>
    <w:rsid w:val="00565168"/>
    <w:rsid w:val="005664B7"/>
    <w:rsid w:val="00566786"/>
    <w:rsid w:val="00566E04"/>
    <w:rsid w:val="00570F6F"/>
    <w:rsid w:val="0057108A"/>
    <w:rsid w:val="00573A99"/>
    <w:rsid w:val="00573E5B"/>
    <w:rsid w:val="00573E71"/>
    <w:rsid w:val="0057410A"/>
    <w:rsid w:val="00574171"/>
    <w:rsid w:val="00574C7C"/>
    <w:rsid w:val="00575582"/>
    <w:rsid w:val="005760E9"/>
    <w:rsid w:val="00576543"/>
    <w:rsid w:val="00576894"/>
    <w:rsid w:val="005808C1"/>
    <w:rsid w:val="00580E6D"/>
    <w:rsid w:val="005817D6"/>
    <w:rsid w:val="005820A8"/>
    <w:rsid w:val="00582406"/>
    <w:rsid w:val="00582B69"/>
    <w:rsid w:val="0058438B"/>
    <w:rsid w:val="005857C7"/>
    <w:rsid w:val="005864D6"/>
    <w:rsid w:val="00586B37"/>
    <w:rsid w:val="00587502"/>
    <w:rsid w:val="00591BA5"/>
    <w:rsid w:val="00593334"/>
    <w:rsid w:val="0059378B"/>
    <w:rsid w:val="00593EF8"/>
    <w:rsid w:val="005947B6"/>
    <w:rsid w:val="00597C8E"/>
    <w:rsid w:val="005A09FD"/>
    <w:rsid w:val="005A2FB7"/>
    <w:rsid w:val="005A46E2"/>
    <w:rsid w:val="005A56E5"/>
    <w:rsid w:val="005A5F39"/>
    <w:rsid w:val="005A7587"/>
    <w:rsid w:val="005B6B22"/>
    <w:rsid w:val="005B772F"/>
    <w:rsid w:val="005B774B"/>
    <w:rsid w:val="005C0DAF"/>
    <w:rsid w:val="005C1D4E"/>
    <w:rsid w:val="005C1E38"/>
    <w:rsid w:val="005C274A"/>
    <w:rsid w:val="005C3EF5"/>
    <w:rsid w:val="005C45E7"/>
    <w:rsid w:val="005C4E07"/>
    <w:rsid w:val="005C4F14"/>
    <w:rsid w:val="005C4FD0"/>
    <w:rsid w:val="005D21B8"/>
    <w:rsid w:val="005D3BC3"/>
    <w:rsid w:val="005D63E9"/>
    <w:rsid w:val="005E1111"/>
    <w:rsid w:val="005E2331"/>
    <w:rsid w:val="005E562C"/>
    <w:rsid w:val="005E69D4"/>
    <w:rsid w:val="005E7F6C"/>
    <w:rsid w:val="005F0A6A"/>
    <w:rsid w:val="005F253E"/>
    <w:rsid w:val="005F2AD6"/>
    <w:rsid w:val="005F2FD2"/>
    <w:rsid w:val="005F3BFD"/>
    <w:rsid w:val="005F3DBC"/>
    <w:rsid w:val="005F4F76"/>
    <w:rsid w:val="005F7638"/>
    <w:rsid w:val="006008FF"/>
    <w:rsid w:val="0060174F"/>
    <w:rsid w:val="00601B57"/>
    <w:rsid w:val="006023D2"/>
    <w:rsid w:val="006039DD"/>
    <w:rsid w:val="00603CE8"/>
    <w:rsid w:val="00603F2E"/>
    <w:rsid w:val="0060492D"/>
    <w:rsid w:val="00604B4C"/>
    <w:rsid w:val="00604EAC"/>
    <w:rsid w:val="00605ECF"/>
    <w:rsid w:val="0060715B"/>
    <w:rsid w:val="00607178"/>
    <w:rsid w:val="00607E04"/>
    <w:rsid w:val="00610636"/>
    <w:rsid w:val="00611BC7"/>
    <w:rsid w:val="00612169"/>
    <w:rsid w:val="0061394B"/>
    <w:rsid w:val="00613FE0"/>
    <w:rsid w:val="00616561"/>
    <w:rsid w:val="00616D97"/>
    <w:rsid w:val="00616FE2"/>
    <w:rsid w:val="00617C92"/>
    <w:rsid w:val="00617CBC"/>
    <w:rsid w:val="00621F59"/>
    <w:rsid w:val="00622CE8"/>
    <w:rsid w:val="00623492"/>
    <w:rsid w:val="0062479B"/>
    <w:rsid w:val="006254C4"/>
    <w:rsid w:val="00627FD3"/>
    <w:rsid w:val="00630EAB"/>
    <w:rsid w:val="00631BA5"/>
    <w:rsid w:val="00632211"/>
    <w:rsid w:val="00632F36"/>
    <w:rsid w:val="00635921"/>
    <w:rsid w:val="006364F7"/>
    <w:rsid w:val="00637032"/>
    <w:rsid w:val="00637E93"/>
    <w:rsid w:val="00641ED0"/>
    <w:rsid w:val="00642199"/>
    <w:rsid w:val="00642B11"/>
    <w:rsid w:val="00644445"/>
    <w:rsid w:val="006451D0"/>
    <w:rsid w:val="00646218"/>
    <w:rsid w:val="00650F8A"/>
    <w:rsid w:val="00652BB6"/>
    <w:rsid w:val="00654CCE"/>
    <w:rsid w:val="00656D5B"/>
    <w:rsid w:val="0065786B"/>
    <w:rsid w:val="00657F2D"/>
    <w:rsid w:val="0066034F"/>
    <w:rsid w:val="0066072A"/>
    <w:rsid w:val="00662E98"/>
    <w:rsid w:val="00664075"/>
    <w:rsid w:val="006642E5"/>
    <w:rsid w:val="0066591C"/>
    <w:rsid w:val="00665B44"/>
    <w:rsid w:val="00665E29"/>
    <w:rsid w:val="0066625B"/>
    <w:rsid w:val="00666960"/>
    <w:rsid w:val="00667539"/>
    <w:rsid w:val="00672F1B"/>
    <w:rsid w:val="006730D3"/>
    <w:rsid w:val="0067478C"/>
    <w:rsid w:val="00674DD9"/>
    <w:rsid w:val="006755F5"/>
    <w:rsid w:val="006757AD"/>
    <w:rsid w:val="00676832"/>
    <w:rsid w:val="00677476"/>
    <w:rsid w:val="00677CF9"/>
    <w:rsid w:val="00677D22"/>
    <w:rsid w:val="00682117"/>
    <w:rsid w:val="006838F2"/>
    <w:rsid w:val="006850B6"/>
    <w:rsid w:val="00685CEE"/>
    <w:rsid w:val="00686043"/>
    <w:rsid w:val="00687A04"/>
    <w:rsid w:val="006906B9"/>
    <w:rsid w:val="00690DB1"/>
    <w:rsid w:val="00691348"/>
    <w:rsid w:val="00691F19"/>
    <w:rsid w:val="00693432"/>
    <w:rsid w:val="00694A03"/>
    <w:rsid w:val="006956B4"/>
    <w:rsid w:val="00695CB5"/>
    <w:rsid w:val="00696DA3"/>
    <w:rsid w:val="00697182"/>
    <w:rsid w:val="006A0EE1"/>
    <w:rsid w:val="006A1F33"/>
    <w:rsid w:val="006A384C"/>
    <w:rsid w:val="006B0408"/>
    <w:rsid w:val="006B0A47"/>
    <w:rsid w:val="006B1957"/>
    <w:rsid w:val="006B1996"/>
    <w:rsid w:val="006B286A"/>
    <w:rsid w:val="006B36BE"/>
    <w:rsid w:val="006B45FE"/>
    <w:rsid w:val="006B4CED"/>
    <w:rsid w:val="006B511E"/>
    <w:rsid w:val="006B5312"/>
    <w:rsid w:val="006B6A6F"/>
    <w:rsid w:val="006B772C"/>
    <w:rsid w:val="006C0B97"/>
    <w:rsid w:val="006C287F"/>
    <w:rsid w:val="006C2899"/>
    <w:rsid w:val="006C34DF"/>
    <w:rsid w:val="006C5505"/>
    <w:rsid w:val="006C5FC0"/>
    <w:rsid w:val="006C6F24"/>
    <w:rsid w:val="006C7521"/>
    <w:rsid w:val="006C7E85"/>
    <w:rsid w:val="006D1319"/>
    <w:rsid w:val="006D147C"/>
    <w:rsid w:val="006D1FA1"/>
    <w:rsid w:val="006D2896"/>
    <w:rsid w:val="006D35DB"/>
    <w:rsid w:val="006D3E98"/>
    <w:rsid w:val="006D51BE"/>
    <w:rsid w:val="006D7E52"/>
    <w:rsid w:val="006E0FAB"/>
    <w:rsid w:val="006E12E1"/>
    <w:rsid w:val="006E2B12"/>
    <w:rsid w:val="006E40EA"/>
    <w:rsid w:val="006E4544"/>
    <w:rsid w:val="006E5A02"/>
    <w:rsid w:val="006E6D63"/>
    <w:rsid w:val="006E6DDD"/>
    <w:rsid w:val="006E7E29"/>
    <w:rsid w:val="006F04BD"/>
    <w:rsid w:val="006F1DED"/>
    <w:rsid w:val="006F213C"/>
    <w:rsid w:val="006F3A6D"/>
    <w:rsid w:val="006F4220"/>
    <w:rsid w:val="006F5723"/>
    <w:rsid w:val="006F7104"/>
    <w:rsid w:val="0070077A"/>
    <w:rsid w:val="00701020"/>
    <w:rsid w:val="007011CA"/>
    <w:rsid w:val="00701E34"/>
    <w:rsid w:val="00703CB5"/>
    <w:rsid w:val="00704460"/>
    <w:rsid w:val="00704C1B"/>
    <w:rsid w:val="0070524C"/>
    <w:rsid w:val="007052EF"/>
    <w:rsid w:val="00705590"/>
    <w:rsid w:val="0070748E"/>
    <w:rsid w:val="007113ED"/>
    <w:rsid w:val="00712433"/>
    <w:rsid w:val="00712F84"/>
    <w:rsid w:val="0071366C"/>
    <w:rsid w:val="00715422"/>
    <w:rsid w:val="00715639"/>
    <w:rsid w:val="00715B04"/>
    <w:rsid w:val="007164CC"/>
    <w:rsid w:val="00717478"/>
    <w:rsid w:val="00720389"/>
    <w:rsid w:val="00720522"/>
    <w:rsid w:val="007217F6"/>
    <w:rsid w:val="00722328"/>
    <w:rsid w:val="007223EA"/>
    <w:rsid w:val="00722C6D"/>
    <w:rsid w:val="0072483E"/>
    <w:rsid w:val="00724A3D"/>
    <w:rsid w:val="00724E16"/>
    <w:rsid w:val="007257E3"/>
    <w:rsid w:val="00726C14"/>
    <w:rsid w:val="00727F09"/>
    <w:rsid w:val="00731EAE"/>
    <w:rsid w:val="00732488"/>
    <w:rsid w:val="00734A2F"/>
    <w:rsid w:val="00735635"/>
    <w:rsid w:val="00735F27"/>
    <w:rsid w:val="0073663C"/>
    <w:rsid w:val="00737F14"/>
    <w:rsid w:val="00740F5A"/>
    <w:rsid w:val="00743D78"/>
    <w:rsid w:val="00743EEF"/>
    <w:rsid w:val="00744138"/>
    <w:rsid w:val="00745894"/>
    <w:rsid w:val="007459EF"/>
    <w:rsid w:val="007475B7"/>
    <w:rsid w:val="00747643"/>
    <w:rsid w:val="00747EE1"/>
    <w:rsid w:val="0075052F"/>
    <w:rsid w:val="00750CAD"/>
    <w:rsid w:val="00751956"/>
    <w:rsid w:val="007522B6"/>
    <w:rsid w:val="0075306A"/>
    <w:rsid w:val="007533AB"/>
    <w:rsid w:val="00753CBF"/>
    <w:rsid w:val="00755225"/>
    <w:rsid w:val="0075649A"/>
    <w:rsid w:val="00756864"/>
    <w:rsid w:val="00760D0A"/>
    <w:rsid w:val="00761B6C"/>
    <w:rsid w:val="0076217B"/>
    <w:rsid w:val="00762184"/>
    <w:rsid w:val="00762550"/>
    <w:rsid w:val="007637DA"/>
    <w:rsid w:val="00764D97"/>
    <w:rsid w:val="00765B60"/>
    <w:rsid w:val="007661B9"/>
    <w:rsid w:val="007663EC"/>
    <w:rsid w:val="00766D74"/>
    <w:rsid w:val="007706BC"/>
    <w:rsid w:val="007721CE"/>
    <w:rsid w:val="007725BD"/>
    <w:rsid w:val="007762BD"/>
    <w:rsid w:val="00777C7B"/>
    <w:rsid w:val="00780A66"/>
    <w:rsid w:val="00780F08"/>
    <w:rsid w:val="00781783"/>
    <w:rsid w:val="00781974"/>
    <w:rsid w:val="00782A2E"/>
    <w:rsid w:val="007837DE"/>
    <w:rsid w:val="007844D4"/>
    <w:rsid w:val="007866A6"/>
    <w:rsid w:val="00786AF1"/>
    <w:rsid w:val="00786E3C"/>
    <w:rsid w:val="00787561"/>
    <w:rsid w:val="007878E7"/>
    <w:rsid w:val="00787BEB"/>
    <w:rsid w:val="007909A5"/>
    <w:rsid w:val="00792D28"/>
    <w:rsid w:val="0079383D"/>
    <w:rsid w:val="00795E14"/>
    <w:rsid w:val="00796548"/>
    <w:rsid w:val="00796BD1"/>
    <w:rsid w:val="00797ACC"/>
    <w:rsid w:val="007A0CFA"/>
    <w:rsid w:val="007A0EE2"/>
    <w:rsid w:val="007A1745"/>
    <w:rsid w:val="007A5E84"/>
    <w:rsid w:val="007A72E0"/>
    <w:rsid w:val="007B1032"/>
    <w:rsid w:val="007B152F"/>
    <w:rsid w:val="007B4D16"/>
    <w:rsid w:val="007B6990"/>
    <w:rsid w:val="007B71B3"/>
    <w:rsid w:val="007B724E"/>
    <w:rsid w:val="007C1158"/>
    <w:rsid w:val="007C22E7"/>
    <w:rsid w:val="007C3F2B"/>
    <w:rsid w:val="007C42C1"/>
    <w:rsid w:val="007C6A17"/>
    <w:rsid w:val="007C6D10"/>
    <w:rsid w:val="007D3508"/>
    <w:rsid w:val="007D3982"/>
    <w:rsid w:val="007D4F87"/>
    <w:rsid w:val="007D53F9"/>
    <w:rsid w:val="007D59C9"/>
    <w:rsid w:val="007D59F2"/>
    <w:rsid w:val="007D62D8"/>
    <w:rsid w:val="007D6B92"/>
    <w:rsid w:val="007D6D43"/>
    <w:rsid w:val="007D7B46"/>
    <w:rsid w:val="007E16E5"/>
    <w:rsid w:val="007E19F2"/>
    <w:rsid w:val="007E60D9"/>
    <w:rsid w:val="007E7B26"/>
    <w:rsid w:val="007E7ED8"/>
    <w:rsid w:val="007F1526"/>
    <w:rsid w:val="007F17D1"/>
    <w:rsid w:val="007F1A74"/>
    <w:rsid w:val="007F24AF"/>
    <w:rsid w:val="007F2770"/>
    <w:rsid w:val="007F2AD9"/>
    <w:rsid w:val="007F360E"/>
    <w:rsid w:val="007F3F43"/>
    <w:rsid w:val="007F4065"/>
    <w:rsid w:val="007F4EAA"/>
    <w:rsid w:val="007F62CF"/>
    <w:rsid w:val="007F75EA"/>
    <w:rsid w:val="007F787A"/>
    <w:rsid w:val="00801064"/>
    <w:rsid w:val="00801DBE"/>
    <w:rsid w:val="00802228"/>
    <w:rsid w:val="00803778"/>
    <w:rsid w:val="00804B4A"/>
    <w:rsid w:val="00805BCE"/>
    <w:rsid w:val="00806816"/>
    <w:rsid w:val="008078A9"/>
    <w:rsid w:val="00807963"/>
    <w:rsid w:val="00810F25"/>
    <w:rsid w:val="00811425"/>
    <w:rsid w:val="0081324A"/>
    <w:rsid w:val="008145A3"/>
    <w:rsid w:val="008145DD"/>
    <w:rsid w:val="008166A5"/>
    <w:rsid w:val="008177C6"/>
    <w:rsid w:val="00817B01"/>
    <w:rsid w:val="00824530"/>
    <w:rsid w:val="00824C66"/>
    <w:rsid w:val="00825311"/>
    <w:rsid w:val="0082639C"/>
    <w:rsid w:val="00826F38"/>
    <w:rsid w:val="0082737B"/>
    <w:rsid w:val="00831C65"/>
    <w:rsid w:val="0083435D"/>
    <w:rsid w:val="008346EA"/>
    <w:rsid w:val="00834F97"/>
    <w:rsid w:val="0083537A"/>
    <w:rsid w:val="008353AA"/>
    <w:rsid w:val="00835C6A"/>
    <w:rsid w:val="0083767B"/>
    <w:rsid w:val="008407E2"/>
    <w:rsid w:val="00840F2D"/>
    <w:rsid w:val="0084608A"/>
    <w:rsid w:val="008463B6"/>
    <w:rsid w:val="00846561"/>
    <w:rsid w:val="008473E4"/>
    <w:rsid w:val="00847B52"/>
    <w:rsid w:val="00851AAA"/>
    <w:rsid w:val="00852557"/>
    <w:rsid w:val="00852D2C"/>
    <w:rsid w:val="00852FBD"/>
    <w:rsid w:val="0085347B"/>
    <w:rsid w:val="008540B1"/>
    <w:rsid w:val="0085436B"/>
    <w:rsid w:val="008562D8"/>
    <w:rsid w:val="00856706"/>
    <w:rsid w:val="00856BE8"/>
    <w:rsid w:val="00860C56"/>
    <w:rsid w:val="00860D9A"/>
    <w:rsid w:val="008623B2"/>
    <w:rsid w:val="008625C9"/>
    <w:rsid w:val="00864874"/>
    <w:rsid w:val="0086499C"/>
    <w:rsid w:val="00864D16"/>
    <w:rsid w:val="00865485"/>
    <w:rsid w:val="00867018"/>
    <w:rsid w:val="00867D73"/>
    <w:rsid w:val="008700B8"/>
    <w:rsid w:val="00870A00"/>
    <w:rsid w:val="008717E0"/>
    <w:rsid w:val="008719A5"/>
    <w:rsid w:val="0087277B"/>
    <w:rsid w:val="0087308A"/>
    <w:rsid w:val="00873815"/>
    <w:rsid w:val="00873832"/>
    <w:rsid w:val="00873DA2"/>
    <w:rsid w:val="00873E58"/>
    <w:rsid w:val="00874BC4"/>
    <w:rsid w:val="00875D01"/>
    <w:rsid w:val="008768B4"/>
    <w:rsid w:val="00876A26"/>
    <w:rsid w:val="0087733C"/>
    <w:rsid w:val="0088004D"/>
    <w:rsid w:val="00880E76"/>
    <w:rsid w:val="0088381B"/>
    <w:rsid w:val="00883AFC"/>
    <w:rsid w:val="008857B7"/>
    <w:rsid w:val="00890263"/>
    <w:rsid w:val="008906BE"/>
    <w:rsid w:val="00890C65"/>
    <w:rsid w:val="00890F8D"/>
    <w:rsid w:val="0089117D"/>
    <w:rsid w:val="0089365B"/>
    <w:rsid w:val="00894DB9"/>
    <w:rsid w:val="00895320"/>
    <w:rsid w:val="0089654F"/>
    <w:rsid w:val="00896C70"/>
    <w:rsid w:val="008972C0"/>
    <w:rsid w:val="0089760C"/>
    <w:rsid w:val="008A0940"/>
    <w:rsid w:val="008A16BD"/>
    <w:rsid w:val="008A1AEB"/>
    <w:rsid w:val="008A4B37"/>
    <w:rsid w:val="008A67A7"/>
    <w:rsid w:val="008A76B6"/>
    <w:rsid w:val="008A7DDE"/>
    <w:rsid w:val="008A7EC1"/>
    <w:rsid w:val="008B06E2"/>
    <w:rsid w:val="008B10A3"/>
    <w:rsid w:val="008B1885"/>
    <w:rsid w:val="008B18C9"/>
    <w:rsid w:val="008B3930"/>
    <w:rsid w:val="008B4C12"/>
    <w:rsid w:val="008B51D2"/>
    <w:rsid w:val="008C1547"/>
    <w:rsid w:val="008C1A44"/>
    <w:rsid w:val="008C2638"/>
    <w:rsid w:val="008C2659"/>
    <w:rsid w:val="008C4EDA"/>
    <w:rsid w:val="008C5770"/>
    <w:rsid w:val="008C63BB"/>
    <w:rsid w:val="008D118E"/>
    <w:rsid w:val="008D1451"/>
    <w:rsid w:val="008D1E63"/>
    <w:rsid w:val="008D2381"/>
    <w:rsid w:val="008D2A7D"/>
    <w:rsid w:val="008D2C37"/>
    <w:rsid w:val="008D53CB"/>
    <w:rsid w:val="008D5739"/>
    <w:rsid w:val="008D6CEE"/>
    <w:rsid w:val="008E06C8"/>
    <w:rsid w:val="008E0AAD"/>
    <w:rsid w:val="008E1310"/>
    <w:rsid w:val="008E1714"/>
    <w:rsid w:val="008E1A05"/>
    <w:rsid w:val="008E1B15"/>
    <w:rsid w:val="008E2589"/>
    <w:rsid w:val="008E29D1"/>
    <w:rsid w:val="008E37E7"/>
    <w:rsid w:val="008E3B77"/>
    <w:rsid w:val="008E4267"/>
    <w:rsid w:val="008E4978"/>
    <w:rsid w:val="008E4B5F"/>
    <w:rsid w:val="008E56B5"/>
    <w:rsid w:val="008E6956"/>
    <w:rsid w:val="008E77AF"/>
    <w:rsid w:val="008E7E66"/>
    <w:rsid w:val="008F0264"/>
    <w:rsid w:val="008F1D01"/>
    <w:rsid w:val="008F2B26"/>
    <w:rsid w:val="008F5CCE"/>
    <w:rsid w:val="008F7501"/>
    <w:rsid w:val="009004A6"/>
    <w:rsid w:val="00900C0C"/>
    <w:rsid w:val="00900E43"/>
    <w:rsid w:val="00903693"/>
    <w:rsid w:val="00904306"/>
    <w:rsid w:val="009063BC"/>
    <w:rsid w:val="00910243"/>
    <w:rsid w:val="0091073A"/>
    <w:rsid w:val="00910879"/>
    <w:rsid w:val="00912521"/>
    <w:rsid w:val="00912CF7"/>
    <w:rsid w:val="00913B7A"/>
    <w:rsid w:val="00920056"/>
    <w:rsid w:val="00920B66"/>
    <w:rsid w:val="009232A6"/>
    <w:rsid w:val="00923B98"/>
    <w:rsid w:val="0092562A"/>
    <w:rsid w:val="00925975"/>
    <w:rsid w:val="009266BD"/>
    <w:rsid w:val="00931896"/>
    <w:rsid w:val="00931BA4"/>
    <w:rsid w:val="0093292E"/>
    <w:rsid w:val="00932C92"/>
    <w:rsid w:val="009337AC"/>
    <w:rsid w:val="00934701"/>
    <w:rsid w:val="009352B2"/>
    <w:rsid w:val="00937054"/>
    <w:rsid w:val="00940A90"/>
    <w:rsid w:val="00940F4E"/>
    <w:rsid w:val="00941AC7"/>
    <w:rsid w:val="0094308B"/>
    <w:rsid w:val="009435EC"/>
    <w:rsid w:val="00943D1A"/>
    <w:rsid w:val="00944643"/>
    <w:rsid w:val="00944933"/>
    <w:rsid w:val="00944D57"/>
    <w:rsid w:val="009463E5"/>
    <w:rsid w:val="0094658C"/>
    <w:rsid w:val="00952061"/>
    <w:rsid w:val="00952E11"/>
    <w:rsid w:val="00953333"/>
    <w:rsid w:val="00954406"/>
    <w:rsid w:val="00955607"/>
    <w:rsid w:val="0095594E"/>
    <w:rsid w:val="00956076"/>
    <w:rsid w:val="00957E19"/>
    <w:rsid w:val="00960BDA"/>
    <w:rsid w:val="009621BE"/>
    <w:rsid w:val="009622D5"/>
    <w:rsid w:val="009636D4"/>
    <w:rsid w:val="009640A1"/>
    <w:rsid w:val="009640FE"/>
    <w:rsid w:val="00964840"/>
    <w:rsid w:val="00964BBF"/>
    <w:rsid w:val="00966AC0"/>
    <w:rsid w:val="00970331"/>
    <w:rsid w:val="00970D2E"/>
    <w:rsid w:val="00971624"/>
    <w:rsid w:val="0097248E"/>
    <w:rsid w:val="00973B2B"/>
    <w:rsid w:val="00973C7F"/>
    <w:rsid w:val="00973EB7"/>
    <w:rsid w:val="00976414"/>
    <w:rsid w:val="0097651A"/>
    <w:rsid w:val="009773C9"/>
    <w:rsid w:val="00977AB7"/>
    <w:rsid w:val="00980559"/>
    <w:rsid w:val="00980D9D"/>
    <w:rsid w:val="009818CA"/>
    <w:rsid w:val="009832DC"/>
    <w:rsid w:val="00983860"/>
    <w:rsid w:val="009840C0"/>
    <w:rsid w:val="00984322"/>
    <w:rsid w:val="009848DE"/>
    <w:rsid w:val="00984EAC"/>
    <w:rsid w:val="00990EE2"/>
    <w:rsid w:val="00993EF6"/>
    <w:rsid w:val="0099409A"/>
    <w:rsid w:val="00994251"/>
    <w:rsid w:val="0099513A"/>
    <w:rsid w:val="00995567"/>
    <w:rsid w:val="009957DF"/>
    <w:rsid w:val="009A27FF"/>
    <w:rsid w:val="009A2C7E"/>
    <w:rsid w:val="009A4128"/>
    <w:rsid w:val="009A44B2"/>
    <w:rsid w:val="009A4954"/>
    <w:rsid w:val="009A54C5"/>
    <w:rsid w:val="009A57D5"/>
    <w:rsid w:val="009A5A0E"/>
    <w:rsid w:val="009A7701"/>
    <w:rsid w:val="009A78D4"/>
    <w:rsid w:val="009B0F0F"/>
    <w:rsid w:val="009B0FBD"/>
    <w:rsid w:val="009B2E13"/>
    <w:rsid w:val="009B3B6E"/>
    <w:rsid w:val="009C058E"/>
    <w:rsid w:val="009C1676"/>
    <w:rsid w:val="009C27D3"/>
    <w:rsid w:val="009C5DBD"/>
    <w:rsid w:val="009C72D5"/>
    <w:rsid w:val="009C76BC"/>
    <w:rsid w:val="009D01DD"/>
    <w:rsid w:val="009D151C"/>
    <w:rsid w:val="009D1908"/>
    <w:rsid w:val="009D1EFC"/>
    <w:rsid w:val="009D246B"/>
    <w:rsid w:val="009D42D3"/>
    <w:rsid w:val="009D4706"/>
    <w:rsid w:val="009E0460"/>
    <w:rsid w:val="009E11B8"/>
    <w:rsid w:val="009E1509"/>
    <w:rsid w:val="009E1572"/>
    <w:rsid w:val="009E2EA2"/>
    <w:rsid w:val="009E3197"/>
    <w:rsid w:val="009E3508"/>
    <w:rsid w:val="009E40CF"/>
    <w:rsid w:val="009E420F"/>
    <w:rsid w:val="009E51E9"/>
    <w:rsid w:val="009E5907"/>
    <w:rsid w:val="009E6EE3"/>
    <w:rsid w:val="009E6F06"/>
    <w:rsid w:val="009E7348"/>
    <w:rsid w:val="009F1D5A"/>
    <w:rsid w:val="009F28C7"/>
    <w:rsid w:val="009F692A"/>
    <w:rsid w:val="009F6D0A"/>
    <w:rsid w:val="009F7F58"/>
    <w:rsid w:val="00A037E2"/>
    <w:rsid w:val="00A03F86"/>
    <w:rsid w:val="00A05B0B"/>
    <w:rsid w:val="00A06647"/>
    <w:rsid w:val="00A11123"/>
    <w:rsid w:val="00A11490"/>
    <w:rsid w:val="00A117F4"/>
    <w:rsid w:val="00A13524"/>
    <w:rsid w:val="00A13BA1"/>
    <w:rsid w:val="00A142E5"/>
    <w:rsid w:val="00A14A66"/>
    <w:rsid w:val="00A158EC"/>
    <w:rsid w:val="00A163AC"/>
    <w:rsid w:val="00A16DF6"/>
    <w:rsid w:val="00A171DB"/>
    <w:rsid w:val="00A20D7A"/>
    <w:rsid w:val="00A236AE"/>
    <w:rsid w:val="00A23809"/>
    <w:rsid w:val="00A23A5B"/>
    <w:rsid w:val="00A24350"/>
    <w:rsid w:val="00A2568B"/>
    <w:rsid w:val="00A272A7"/>
    <w:rsid w:val="00A304A2"/>
    <w:rsid w:val="00A30C5B"/>
    <w:rsid w:val="00A32C09"/>
    <w:rsid w:val="00A33520"/>
    <w:rsid w:val="00A34DDF"/>
    <w:rsid w:val="00A35D0A"/>
    <w:rsid w:val="00A3606E"/>
    <w:rsid w:val="00A375EF"/>
    <w:rsid w:val="00A4102E"/>
    <w:rsid w:val="00A42B29"/>
    <w:rsid w:val="00A42B41"/>
    <w:rsid w:val="00A451A2"/>
    <w:rsid w:val="00A455D6"/>
    <w:rsid w:val="00A45A3B"/>
    <w:rsid w:val="00A46C87"/>
    <w:rsid w:val="00A46E0E"/>
    <w:rsid w:val="00A46F6D"/>
    <w:rsid w:val="00A47F4E"/>
    <w:rsid w:val="00A50D7E"/>
    <w:rsid w:val="00A515AC"/>
    <w:rsid w:val="00A51A13"/>
    <w:rsid w:val="00A51E51"/>
    <w:rsid w:val="00A52AEC"/>
    <w:rsid w:val="00A52D7B"/>
    <w:rsid w:val="00A53FA5"/>
    <w:rsid w:val="00A547B3"/>
    <w:rsid w:val="00A549C0"/>
    <w:rsid w:val="00A55E78"/>
    <w:rsid w:val="00A57A87"/>
    <w:rsid w:val="00A61A2B"/>
    <w:rsid w:val="00A61F26"/>
    <w:rsid w:val="00A62989"/>
    <w:rsid w:val="00A63094"/>
    <w:rsid w:val="00A643B2"/>
    <w:rsid w:val="00A648A0"/>
    <w:rsid w:val="00A66F4B"/>
    <w:rsid w:val="00A677D1"/>
    <w:rsid w:val="00A67A2C"/>
    <w:rsid w:val="00A70215"/>
    <w:rsid w:val="00A71D1D"/>
    <w:rsid w:val="00A7209C"/>
    <w:rsid w:val="00A73423"/>
    <w:rsid w:val="00A75743"/>
    <w:rsid w:val="00A76776"/>
    <w:rsid w:val="00A769E9"/>
    <w:rsid w:val="00A77A90"/>
    <w:rsid w:val="00A77EBC"/>
    <w:rsid w:val="00A8162F"/>
    <w:rsid w:val="00A82DC0"/>
    <w:rsid w:val="00A82EF6"/>
    <w:rsid w:val="00A83A62"/>
    <w:rsid w:val="00A83FD4"/>
    <w:rsid w:val="00A85EE4"/>
    <w:rsid w:val="00A86E56"/>
    <w:rsid w:val="00A87653"/>
    <w:rsid w:val="00A90B98"/>
    <w:rsid w:val="00A91763"/>
    <w:rsid w:val="00A936FC"/>
    <w:rsid w:val="00AA046A"/>
    <w:rsid w:val="00AA1BF9"/>
    <w:rsid w:val="00AA20DB"/>
    <w:rsid w:val="00AA318A"/>
    <w:rsid w:val="00AA6F96"/>
    <w:rsid w:val="00AB063A"/>
    <w:rsid w:val="00AB0AC2"/>
    <w:rsid w:val="00AB13E8"/>
    <w:rsid w:val="00AB23A4"/>
    <w:rsid w:val="00AB36A1"/>
    <w:rsid w:val="00AB3C7D"/>
    <w:rsid w:val="00AB634E"/>
    <w:rsid w:val="00AB67CB"/>
    <w:rsid w:val="00AB6C50"/>
    <w:rsid w:val="00AC001C"/>
    <w:rsid w:val="00AC277F"/>
    <w:rsid w:val="00AC6A9B"/>
    <w:rsid w:val="00AC72F0"/>
    <w:rsid w:val="00AD1B5F"/>
    <w:rsid w:val="00AD28F7"/>
    <w:rsid w:val="00AD3168"/>
    <w:rsid w:val="00AD3E68"/>
    <w:rsid w:val="00AD4B18"/>
    <w:rsid w:val="00AD5026"/>
    <w:rsid w:val="00AD5316"/>
    <w:rsid w:val="00AD57A8"/>
    <w:rsid w:val="00AD60C1"/>
    <w:rsid w:val="00AD6DB1"/>
    <w:rsid w:val="00AE0455"/>
    <w:rsid w:val="00AE1158"/>
    <w:rsid w:val="00AE11FA"/>
    <w:rsid w:val="00AE1241"/>
    <w:rsid w:val="00AE1838"/>
    <w:rsid w:val="00AE1F0F"/>
    <w:rsid w:val="00AE2E4A"/>
    <w:rsid w:val="00AE4AA7"/>
    <w:rsid w:val="00AE4ABE"/>
    <w:rsid w:val="00AE4BDB"/>
    <w:rsid w:val="00AE4D23"/>
    <w:rsid w:val="00AE5749"/>
    <w:rsid w:val="00AE5A85"/>
    <w:rsid w:val="00AE63ED"/>
    <w:rsid w:val="00AE6FD4"/>
    <w:rsid w:val="00AE752E"/>
    <w:rsid w:val="00AF019A"/>
    <w:rsid w:val="00AF1C39"/>
    <w:rsid w:val="00AF1E3A"/>
    <w:rsid w:val="00AF1F43"/>
    <w:rsid w:val="00AF28CA"/>
    <w:rsid w:val="00AF2B4C"/>
    <w:rsid w:val="00B0020E"/>
    <w:rsid w:val="00B00D50"/>
    <w:rsid w:val="00B01507"/>
    <w:rsid w:val="00B01604"/>
    <w:rsid w:val="00B01AE9"/>
    <w:rsid w:val="00B05E5D"/>
    <w:rsid w:val="00B05FD5"/>
    <w:rsid w:val="00B06F39"/>
    <w:rsid w:val="00B114B2"/>
    <w:rsid w:val="00B11A0C"/>
    <w:rsid w:val="00B12295"/>
    <w:rsid w:val="00B123E8"/>
    <w:rsid w:val="00B149D2"/>
    <w:rsid w:val="00B16B40"/>
    <w:rsid w:val="00B16D88"/>
    <w:rsid w:val="00B16E6E"/>
    <w:rsid w:val="00B202A1"/>
    <w:rsid w:val="00B2123D"/>
    <w:rsid w:val="00B213F2"/>
    <w:rsid w:val="00B22934"/>
    <w:rsid w:val="00B24E86"/>
    <w:rsid w:val="00B252BB"/>
    <w:rsid w:val="00B25886"/>
    <w:rsid w:val="00B26495"/>
    <w:rsid w:val="00B26540"/>
    <w:rsid w:val="00B307F9"/>
    <w:rsid w:val="00B316A1"/>
    <w:rsid w:val="00B3393F"/>
    <w:rsid w:val="00B34F24"/>
    <w:rsid w:val="00B34F72"/>
    <w:rsid w:val="00B3560D"/>
    <w:rsid w:val="00B35B06"/>
    <w:rsid w:val="00B3623E"/>
    <w:rsid w:val="00B36966"/>
    <w:rsid w:val="00B37969"/>
    <w:rsid w:val="00B4269D"/>
    <w:rsid w:val="00B4280D"/>
    <w:rsid w:val="00B43659"/>
    <w:rsid w:val="00B43B6D"/>
    <w:rsid w:val="00B50B42"/>
    <w:rsid w:val="00B50FDC"/>
    <w:rsid w:val="00B51E7B"/>
    <w:rsid w:val="00B52448"/>
    <w:rsid w:val="00B52A44"/>
    <w:rsid w:val="00B531EB"/>
    <w:rsid w:val="00B547EB"/>
    <w:rsid w:val="00B54AC4"/>
    <w:rsid w:val="00B54DEE"/>
    <w:rsid w:val="00B55114"/>
    <w:rsid w:val="00B57880"/>
    <w:rsid w:val="00B60235"/>
    <w:rsid w:val="00B60798"/>
    <w:rsid w:val="00B60800"/>
    <w:rsid w:val="00B60C9E"/>
    <w:rsid w:val="00B612D2"/>
    <w:rsid w:val="00B617FF"/>
    <w:rsid w:val="00B620F0"/>
    <w:rsid w:val="00B63EF2"/>
    <w:rsid w:val="00B64F42"/>
    <w:rsid w:val="00B65B86"/>
    <w:rsid w:val="00B66B79"/>
    <w:rsid w:val="00B671BD"/>
    <w:rsid w:val="00B67530"/>
    <w:rsid w:val="00B6778A"/>
    <w:rsid w:val="00B713CB"/>
    <w:rsid w:val="00B71976"/>
    <w:rsid w:val="00B7215D"/>
    <w:rsid w:val="00B741AA"/>
    <w:rsid w:val="00B747CF"/>
    <w:rsid w:val="00B752AC"/>
    <w:rsid w:val="00B77A01"/>
    <w:rsid w:val="00B803CA"/>
    <w:rsid w:val="00B8162B"/>
    <w:rsid w:val="00B83097"/>
    <w:rsid w:val="00B8325F"/>
    <w:rsid w:val="00B8471A"/>
    <w:rsid w:val="00B84FDB"/>
    <w:rsid w:val="00B86DDD"/>
    <w:rsid w:val="00B87F60"/>
    <w:rsid w:val="00B904B0"/>
    <w:rsid w:val="00B90C75"/>
    <w:rsid w:val="00B915AE"/>
    <w:rsid w:val="00B93DAB"/>
    <w:rsid w:val="00B93EA8"/>
    <w:rsid w:val="00B94DA8"/>
    <w:rsid w:val="00B96973"/>
    <w:rsid w:val="00B97040"/>
    <w:rsid w:val="00B97F54"/>
    <w:rsid w:val="00BA06E2"/>
    <w:rsid w:val="00BA0764"/>
    <w:rsid w:val="00BA1296"/>
    <w:rsid w:val="00BA1355"/>
    <w:rsid w:val="00BA1C62"/>
    <w:rsid w:val="00BA2314"/>
    <w:rsid w:val="00BA28E6"/>
    <w:rsid w:val="00BA3E37"/>
    <w:rsid w:val="00BA4ED5"/>
    <w:rsid w:val="00BA52AF"/>
    <w:rsid w:val="00BA53F8"/>
    <w:rsid w:val="00BA5590"/>
    <w:rsid w:val="00BB1964"/>
    <w:rsid w:val="00BB1F8D"/>
    <w:rsid w:val="00BB472F"/>
    <w:rsid w:val="00BB71DF"/>
    <w:rsid w:val="00BB75D1"/>
    <w:rsid w:val="00BB78B1"/>
    <w:rsid w:val="00BB7E87"/>
    <w:rsid w:val="00BC0928"/>
    <w:rsid w:val="00BC1B43"/>
    <w:rsid w:val="00BC2ECB"/>
    <w:rsid w:val="00BC3211"/>
    <w:rsid w:val="00BC3A68"/>
    <w:rsid w:val="00BC531C"/>
    <w:rsid w:val="00BC5397"/>
    <w:rsid w:val="00BC674F"/>
    <w:rsid w:val="00BC69FC"/>
    <w:rsid w:val="00BC6D91"/>
    <w:rsid w:val="00BC7C2D"/>
    <w:rsid w:val="00BD17E8"/>
    <w:rsid w:val="00BD1B0F"/>
    <w:rsid w:val="00BD3C50"/>
    <w:rsid w:val="00BD4D54"/>
    <w:rsid w:val="00BD71F3"/>
    <w:rsid w:val="00BD76DA"/>
    <w:rsid w:val="00BE08DD"/>
    <w:rsid w:val="00BE174A"/>
    <w:rsid w:val="00BE1E57"/>
    <w:rsid w:val="00BE3521"/>
    <w:rsid w:val="00BE400C"/>
    <w:rsid w:val="00BE46F6"/>
    <w:rsid w:val="00BE489A"/>
    <w:rsid w:val="00BE510A"/>
    <w:rsid w:val="00BE5282"/>
    <w:rsid w:val="00BE5933"/>
    <w:rsid w:val="00BF0BFA"/>
    <w:rsid w:val="00BF19E6"/>
    <w:rsid w:val="00BF261B"/>
    <w:rsid w:val="00BF27E5"/>
    <w:rsid w:val="00BF5422"/>
    <w:rsid w:val="00BF5582"/>
    <w:rsid w:val="00BF56F0"/>
    <w:rsid w:val="00BF60A2"/>
    <w:rsid w:val="00BF6B7F"/>
    <w:rsid w:val="00BF6CC9"/>
    <w:rsid w:val="00BF7E14"/>
    <w:rsid w:val="00C01A36"/>
    <w:rsid w:val="00C02F28"/>
    <w:rsid w:val="00C03DDC"/>
    <w:rsid w:val="00C03FB0"/>
    <w:rsid w:val="00C05FC4"/>
    <w:rsid w:val="00C06464"/>
    <w:rsid w:val="00C0699E"/>
    <w:rsid w:val="00C11C2F"/>
    <w:rsid w:val="00C11D23"/>
    <w:rsid w:val="00C1237D"/>
    <w:rsid w:val="00C12B79"/>
    <w:rsid w:val="00C138ED"/>
    <w:rsid w:val="00C15471"/>
    <w:rsid w:val="00C15C6A"/>
    <w:rsid w:val="00C162DB"/>
    <w:rsid w:val="00C2058A"/>
    <w:rsid w:val="00C20DFF"/>
    <w:rsid w:val="00C25EC4"/>
    <w:rsid w:val="00C269CE"/>
    <w:rsid w:val="00C27679"/>
    <w:rsid w:val="00C31B1D"/>
    <w:rsid w:val="00C339C7"/>
    <w:rsid w:val="00C33C38"/>
    <w:rsid w:val="00C33F8D"/>
    <w:rsid w:val="00C34FEA"/>
    <w:rsid w:val="00C37456"/>
    <w:rsid w:val="00C37DCF"/>
    <w:rsid w:val="00C410DC"/>
    <w:rsid w:val="00C4391E"/>
    <w:rsid w:val="00C44908"/>
    <w:rsid w:val="00C46A06"/>
    <w:rsid w:val="00C46F32"/>
    <w:rsid w:val="00C504AE"/>
    <w:rsid w:val="00C55251"/>
    <w:rsid w:val="00C554B5"/>
    <w:rsid w:val="00C57A78"/>
    <w:rsid w:val="00C57B35"/>
    <w:rsid w:val="00C6084A"/>
    <w:rsid w:val="00C617AF"/>
    <w:rsid w:val="00C6246E"/>
    <w:rsid w:val="00C62F1B"/>
    <w:rsid w:val="00C64A8A"/>
    <w:rsid w:val="00C656C0"/>
    <w:rsid w:val="00C6612A"/>
    <w:rsid w:val="00C70317"/>
    <w:rsid w:val="00C70F76"/>
    <w:rsid w:val="00C718FE"/>
    <w:rsid w:val="00C72107"/>
    <w:rsid w:val="00C725CF"/>
    <w:rsid w:val="00C7417F"/>
    <w:rsid w:val="00C74225"/>
    <w:rsid w:val="00C743EE"/>
    <w:rsid w:val="00C74B36"/>
    <w:rsid w:val="00C75DA8"/>
    <w:rsid w:val="00C778F0"/>
    <w:rsid w:val="00C8043D"/>
    <w:rsid w:val="00C80953"/>
    <w:rsid w:val="00C81E94"/>
    <w:rsid w:val="00C82D8F"/>
    <w:rsid w:val="00C84519"/>
    <w:rsid w:val="00C847FA"/>
    <w:rsid w:val="00C85F98"/>
    <w:rsid w:val="00C8647A"/>
    <w:rsid w:val="00C86516"/>
    <w:rsid w:val="00C9332D"/>
    <w:rsid w:val="00C94844"/>
    <w:rsid w:val="00C96FF1"/>
    <w:rsid w:val="00C97062"/>
    <w:rsid w:val="00CA0F85"/>
    <w:rsid w:val="00CA1BA6"/>
    <w:rsid w:val="00CA3F20"/>
    <w:rsid w:val="00CA41C7"/>
    <w:rsid w:val="00CA4B34"/>
    <w:rsid w:val="00CA507D"/>
    <w:rsid w:val="00CA74E0"/>
    <w:rsid w:val="00CA7B39"/>
    <w:rsid w:val="00CB0DE0"/>
    <w:rsid w:val="00CB1147"/>
    <w:rsid w:val="00CB2F0A"/>
    <w:rsid w:val="00CB5F5C"/>
    <w:rsid w:val="00CB7B52"/>
    <w:rsid w:val="00CC11E7"/>
    <w:rsid w:val="00CC1311"/>
    <w:rsid w:val="00CC277B"/>
    <w:rsid w:val="00CC4D24"/>
    <w:rsid w:val="00CC5633"/>
    <w:rsid w:val="00CC5C9B"/>
    <w:rsid w:val="00CC5E7B"/>
    <w:rsid w:val="00CC6367"/>
    <w:rsid w:val="00CC6734"/>
    <w:rsid w:val="00CC7B2D"/>
    <w:rsid w:val="00CD13C7"/>
    <w:rsid w:val="00CD2632"/>
    <w:rsid w:val="00CD2A6F"/>
    <w:rsid w:val="00CD2BF8"/>
    <w:rsid w:val="00CD3240"/>
    <w:rsid w:val="00CD3552"/>
    <w:rsid w:val="00CD35CB"/>
    <w:rsid w:val="00CD3B87"/>
    <w:rsid w:val="00CD44EF"/>
    <w:rsid w:val="00CD6538"/>
    <w:rsid w:val="00CD73F0"/>
    <w:rsid w:val="00CD7889"/>
    <w:rsid w:val="00CD78D6"/>
    <w:rsid w:val="00CD7E51"/>
    <w:rsid w:val="00CE04BE"/>
    <w:rsid w:val="00CE0671"/>
    <w:rsid w:val="00CE0779"/>
    <w:rsid w:val="00CE156E"/>
    <w:rsid w:val="00CE182D"/>
    <w:rsid w:val="00CE2BB8"/>
    <w:rsid w:val="00CE4C6C"/>
    <w:rsid w:val="00CE5F60"/>
    <w:rsid w:val="00CE76FD"/>
    <w:rsid w:val="00CE7C82"/>
    <w:rsid w:val="00CE7F79"/>
    <w:rsid w:val="00CF1281"/>
    <w:rsid w:val="00CF13C6"/>
    <w:rsid w:val="00CF13F3"/>
    <w:rsid w:val="00CF1F74"/>
    <w:rsid w:val="00CF41EC"/>
    <w:rsid w:val="00CF4252"/>
    <w:rsid w:val="00CF58FE"/>
    <w:rsid w:val="00CF6A86"/>
    <w:rsid w:val="00CF6C9D"/>
    <w:rsid w:val="00CF766A"/>
    <w:rsid w:val="00D0206E"/>
    <w:rsid w:val="00D02C00"/>
    <w:rsid w:val="00D02CDC"/>
    <w:rsid w:val="00D04112"/>
    <w:rsid w:val="00D05169"/>
    <w:rsid w:val="00D05FB0"/>
    <w:rsid w:val="00D060E9"/>
    <w:rsid w:val="00D06726"/>
    <w:rsid w:val="00D10CCF"/>
    <w:rsid w:val="00D13148"/>
    <w:rsid w:val="00D1336B"/>
    <w:rsid w:val="00D13B54"/>
    <w:rsid w:val="00D1483D"/>
    <w:rsid w:val="00D15798"/>
    <w:rsid w:val="00D17349"/>
    <w:rsid w:val="00D1738B"/>
    <w:rsid w:val="00D17867"/>
    <w:rsid w:val="00D20CE0"/>
    <w:rsid w:val="00D21666"/>
    <w:rsid w:val="00D22336"/>
    <w:rsid w:val="00D22E4F"/>
    <w:rsid w:val="00D2321D"/>
    <w:rsid w:val="00D2427A"/>
    <w:rsid w:val="00D247D8"/>
    <w:rsid w:val="00D26285"/>
    <w:rsid w:val="00D312EF"/>
    <w:rsid w:val="00D31849"/>
    <w:rsid w:val="00D324A1"/>
    <w:rsid w:val="00D3295B"/>
    <w:rsid w:val="00D333B0"/>
    <w:rsid w:val="00D33449"/>
    <w:rsid w:val="00D33E32"/>
    <w:rsid w:val="00D345BA"/>
    <w:rsid w:val="00D34973"/>
    <w:rsid w:val="00D3669C"/>
    <w:rsid w:val="00D367D8"/>
    <w:rsid w:val="00D416F8"/>
    <w:rsid w:val="00D42AF9"/>
    <w:rsid w:val="00D437EF"/>
    <w:rsid w:val="00D43D10"/>
    <w:rsid w:val="00D44EFD"/>
    <w:rsid w:val="00D4710B"/>
    <w:rsid w:val="00D479BB"/>
    <w:rsid w:val="00D5086E"/>
    <w:rsid w:val="00D5184A"/>
    <w:rsid w:val="00D51E2C"/>
    <w:rsid w:val="00D544DD"/>
    <w:rsid w:val="00D55B8F"/>
    <w:rsid w:val="00D570AD"/>
    <w:rsid w:val="00D5772F"/>
    <w:rsid w:val="00D57DDF"/>
    <w:rsid w:val="00D6041B"/>
    <w:rsid w:val="00D60A5E"/>
    <w:rsid w:val="00D63097"/>
    <w:rsid w:val="00D64513"/>
    <w:rsid w:val="00D647A7"/>
    <w:rsid w:val="00D656BB"/>
    <w:rsid w:val="00D6733C"/>
    <w:rsid w:val="00D7144D"/>
    <w:rsid w:val="00D72DAB"/>
    <w:rsid w:val="00D737DE"/>
    <w:rsid w:val="00D741BC"/>
    <w:rsid w:val="00D750B5"/>
    <w:rsid w:val="00D76112"/>
    <w:rsid w:val="00D77F3E"/>
    <w:rsid w:val="00D81C69"/>
    <w:rsid w:val="00D8387E"/>
    <w:rsid w:val="00D85B09"/>
    <w:rsid w:val="00D863D7"/>
    <w:rsid w:val="00D86D45"/>
    <w:rsid w:val="00D870B7"/>
    <w:rsid w:val="00D905E9"/>
    <w:rsid w:val="00D912D5"/>
    <w:rsid w:val="00D9145B"/>
    <w:rsid w:val="00D94560"/>
    <w:rsid w:val="00D95BF2"/>
    <w:rsid w:val="00D95EA5"/>
    <w:rsid w:val="00D96B71"/>
    <w:rsid w:val="00D97BBC"/>
    <w:rsid w:val="00D97F67"/>
    <w:rsid w:val="00DA0443"/>
    <w:rsid w:val="00DA0C39"/>
    <w:rsid w:val="00DA191C"/>
    <w:rsid w:val="00DA2736"/>
    <w:rsid w:val="00DB02F7"/>
    <w:rsid w:val="00DB0EEF"/>
    <w:rsid w:val="00DB2255"/>
    <w:rsid w:val="00DB2FC6"/>
    <w:rsid w:val="00DB3251"/>
    <w:rsid w:val="00DB506A"/>
    <w:rsid w:val="00DC1FBA"/>
    <w:rsid w:val="00DC2DAE"/>
    <w:rsid w:val="00DC312C"/>
    <w:rsid w:val="00DC41C0"/>
    <w:rsid w:val="00DC44FB"/>
    <w:rsid w:val="00DC532F"/>
    <w:rsid w:val="00DC540E"/>
    <w:rsid w:val="00DC5CDC"/>
    <w:rsid w:val="00DC7DDA"/>
    <w:rsid w:val="00DC7E5B"/>
    <w:rsid w:val="00DD19F5"/>
    <w:rsid w:val="00DD2875"/>
    <w:rsid w:val="00DD2C71"/>
    <w:rsid w:val="00DD4F89"/>
    <w:rsid w:val="00DD4FB3"/>
    <w:rsid w:val="00DD65C4"/>
    <w:rsid w:val="00DD7311"/>
    <w:rsid w:val="00DD74BB"/>
    <w:rsid w:val="00DD791E"/>
    <w:rsid w:val="00DE0D42"/>
    <w:rsid w:val="00DE2F24"/>
    <w:rsid w:val="00DE3403"/>
    <w:rsid w:val="00DE3C95"/>
    <w:rsid w:val="00DE3E27"/>
    <w:rsid w:val="00DE4070"/>
    <w:rsid w:val="00DE5602"/>
    <w:rsid w:val="00DE726B"/>
    <w:rsid w:val="00DE75E2"/>
    <w:rsid w:val="00DF2654"/>
    <w:rsid w:val="00DF313A"/>
    <w:rsid w:val="00DF39C3"/>
    <w:rsid w:val="00DF4F52"/>
    <w:rsid w:val="00DF5913"/>
    <w:rsid w:val="00DF794E"/>
    <w:rsid w:val="00E009CB"/>
    <w:rsid w:val="00E00D3E"/>
    <w:rsid w:val="00E015F9"/>
    <w:rsid w:val="00E0221F"/>
    <w:rsid w:val="00E0334E"/>
    <w:rsid w:val="00E03FB4"/>
    <w:rsid w:val="00E042FE"/>
    <w:rsid w:val="00E04968"/>
    <w:rsid w:val="00E053EB"/>
    <w:rsid w:val="00E05BCC"/>
    <w:rsid w:val="00E05CB2"/>
    <w:rsid w:val="00E06A34"/>
    <w:rsid w:val="00E06BFB"/>
    <w:rsid w:val="00E100AE"/>
    <w:rsid w:val="00E10149"/>
    <w:rsid w:val="00E10DF0"/>
    <w:rsid w:val="00E12688"/>
    <w:rsid w:val="00E13A68"/>
    <w:rsid w:val="00E13E43"/>
    <w:rsid w:val="00E20745"/>
    <w:rsid w:val="00E212F8"/>
    <w:rsid w:val="00E214FC"/>
    <w:rsid w:val="00E215E7"/>
    <w:rsid w:val="00E21F4C"/>
    <w:rsid w:val="00E2200F"/>
    <w:rsid w:val="00E2321B"/>
    <w:rsid w:val="00E23324"/>
    <w:rsid w:val="00E26215"/>
    <w:rsid w:val="00E316D8"/>
    <w:rsid w:val="00E32675"/>
    <w:rsid w:val="00E32E84"/>
    <w:rsid w:val="00E33E6A"/>
    <w:rsid w:val="00E34124"/>
    <w:rsid w:val="00E34BF0"/>
    <w:rsid w:val="00E35BAD"/>
    <w:rsid w:val="00E4057B"/>
    <w:rsid w:val="00E40F80"/>
    <w:rsid w:val="00E4115C"/>
    <w:rsid w:val="00E432AB"/>
    <w:rsid w:val="00E434DB"/>
    <w:rsid w:val="00E44D87"/>
    <w:rsid w:val="00E452F1"/>
    <w:rsid w:val="00E45866"/>
    <w:rsid w:val="00E45DDA"/>
    <w:rsid w:val="00E45F9C"/>
    <w:rsid w:val="00E4675C"/>
    <w:rsid w:val="00E468AB"/>
    <w:rsid w:val="00E52171"/>
    <w:rsid w:val="00E526EB"/>
    <w:rsid w:val="00E5409A"/>
    <w:rsid w:val="00E55FEF"/>
    <w:rsid w:val="00E56B83"/>
    <w:rsid w:val="00E61015"/>
    <w:rsid w:val="00E61574"/>
    <w:rsid w:val="00E61690"/>
    <w:rsid w:val="00E61AEC"/>
    <w:rsid w:val="00E6239C"/>
    <w:rsid w:val="00E63BB0"/>
    <w:rsid w:val="00E63D14"/>
    <w:rsid w:val="00E64179"/>
    <w:rsid w:val="00E64A11"/>
    <w:rsid w:val="00E65977"/>
    <w:rsid w:val="00E65D1E"/>
    <w:rsid w:val="00E65F77"/>
    <w:rsid w:val="00E664BF"/>
    <w:rsid w:val="00E66A4B"/>
    <w:rsid w:val="00E66DDE"/>
    <w:rsid w:val="00E67E23"/>
    <w:rsid w:val="00E7013C"/>
    <w:rsid w:val="00E72F53"/>
    <w:rsid w:val="00E73793"/>
    <w:rsid w:val="00E76492"/>
    <w:rsid w:val="00E817BF"/>
    <w:rsid w:val="00E86678"/>
    <w:rsid w:val="00E870A7"/>
    <w:rsid w:val="00E902FC"/>
    <w:rsid w:val="00E9301F"/>
    <w:rsid w:val="00E96EE9"/>
    <w:rsid w:val="00EA0725"/>
    <w:rsid w:val="00EA116F"/>
    <w:rsid w:val="00EA2529"/>
    <w:rsid w:val="00EA6BDC"/>
    <w:rsid w:val="00EB06C8"/>
    <w:rsid w:val="00EB080E"/>
    <w:rsid w:val="00EB149F"/>
    <w:rsid w:val="00EB179B"/>
    <w:rsid w:val="00EB2037"/>
    <w:rsid w:val="00EB39D9"/>
    <w:rsid w:val="00EB55A7"/>
    <w:rsid w:val="00EC2822"/>
    <w:rsid w:val="00EC439D"/>
    <w:rsid w:val="00EC4687"/>
    <w:rsid w:val="00EC49A0"/>
    <w:rsid w:val="00EC51D3"/>
    <w:rsid w:val="00EC591E"/>
    <w:rsid w:val="00EC7D3B"/>
    <w:rsid w:val="00ED0A1C"/>
    <w:rsid w:val="00ED230B"/>
    <w:rsid w:val="00ED326C"/>
    <w:rsid w:val="00ED6179"/>
    <w:rsid w:val="00ED7B8A"/>
    <w:rsid w:val="00EE1177"/>
    <w:rsid w:val="00EE1BAA"/>
    <w:rsid w:val="00EE3C2F"/>
    <w:rsid w:val="00EE441E"/>
    <w:rsid w:val="00EE47B3"/>
    <w:rsid w:val="00EE49E4"/>
    <w:rsid w:val="00EE4D8F"/>
    <w:rsid w:val="00EE521D"/>
    <w:rsid w:val="00EE6483"/>
    <w:rsid w:val="00EE6632"/>
    <w:rsid w:val="00EE6971"/>
    <w:rsid w:val="00EF04AB"/>
    <w:rsid w:val="00EF1B03"/>
    <w:rsid w:val="00EF209F"/>
    <w:rsid w:val="00EF2DB4"/>
    <w:rsid w:val="00EF3AA0"/>
    <w:rsid w:val="00EF464A"/>
    <w:rsid w:val="00EF4F39"/>
    <w:rsid w:val="00EF635B"/>
    <w:rsid w:val="00EF7932"/>
    <w:rsid w:val="00F00C2C"/>
    <w:rsid w:val="00F0148C"/>
    <w:rsid w:val="00F021EF"/>
    <w:rsid w:val="00F03016"/>
    <w:rsid w:val="00F0454A"/>
    <w:rsid w:val="00F06425"/>
    <w:rsid w:val="00F0680F"/>
    <w:rsid w:val="00F07312"/>
    <w:rsid w:val="00F108D1"/>
    <w:rsid w:val="00F11228"/>
    <w:rsid w:val="00F122CB"/>
    <w:rsid w:val="00F12536"/>
    <w:rsid w:val="00F13CA1"/>
    <w:rsid w:val="00F1461E"/>
    <w:rsid w:val="00F147FC"/>
    <w:rsid w:val="00F14B21"/>
    <w:rsid w:val="00F14F09"/>
    <w:rsid w:val="00F155D7"/>
    <w:rsid w:val="00F16871"/>
    <w:rsid w:val="00F21BAD"/>
    <w:rsid w:val="00F22AC9"/>
    <w:rsid w:val="00F23530"/>
    <w:rsid w:val="00F243E5"/>
    <w:rsid w:val="00F25527"/>
    <w:rsid w:val="00F25E60"/>
    <w:rsid w:val="00F263C0"/>
    <w:rsid w:val="00F263F0"/>
    <w:rsid w:val="00F27717"/>
    <w:rsid w:val="00F27994"/>
    <w:rsid w:val="00F31664"/>
    <w:rsid w:val="00F31F39"/>
    <w:rsid w:val="00F33891"/>
    <w:rsid w:val="00F344CB"/>
    <w:rsid w:val="00F3573D"/>
    <w:rsid w:val="00F41AE7"/>
    <w:rsid w:val="00F42509"/>
    <w:rsid w:val="00F43A6F"/>
    <w:rsid w:val="00F43B84"/>
    <w:rsid w:val="00F44A53"/>
    <w:rsid w:val="00F45C2B"/>
    <w:rsid w:val="00F52637"/>
    <w:rsid w:val="00F52A35"/>
    <w:rsid w:val="00F549BC"/>
    <w:rsid w:val="00F55259"/>
    <w:rsid w:val="00F567F2"/>
    <w:rsid w:val="00F57BD9"/>
    <w:rsid w:val="00F60150"/>
    <w:rsid w:val="00F6076A"/>
    <w:rsid w:val="00F60A31"/>
    <w:rsid w:val="00F60D25"/>
    <w:rsid w:val="00F63246"/>
    <w:rsid w:val="00F64AF8"/>
    <w:rsid w:val="00F66D35"/>
    <w:rsid w:val="00F673B1"/>
    <w:rsid w:val="00F67A1A"/>
    <w:rsid w:val="00F67FA3"/>
    <w:rsid w:val="00F7059A"/>
    <w:rsid w:val="00F71846"/>
    <w:rsid w:val="00F720DA"/>
    <w:rsid w:val="00F723B6"/>
    <w:rsid w:val="00F76A30"/>
    <w:rsid w:val="00F77496"/>
    <w:rsid w:val="00F80654"/>
    <w:rsid w:val="00F822C5"/>
    <w:rsid w:val="00F82A75"/>
    <w:rsid w:val="00F82B8E"/>
    <w:rsid w:val="00F82C65"/>
    <w:rsid w:val="00F83668"/>
    <w:rsid w:val="00F83D7F"/>
    <w:rsid w:val="00F851EF"/>
    <w:rsid w:val="00F87455"/>
    <w:rsid w:val="00F92490"/>
    <w:rsid w:val="00F97FBB"/>
    <w:rsid w:val="00FA0391"/>
    <w:rsid w:val="00FA10C8"/>
    <w:rsid w:val="00FA2487"/>
    <w:rsid w:val="00FA3066"/>
    <w:rsid w:val="00FA3F60"/>
    <w:rsid w:val="00FA4029"/>
    <w:rsid w:val="00FA4E7E"/>
    <w:rsid w:val="00FA57F6"/>
    <w:rsid w:val="00FA5ADB"/>
    <w:rsid w:val="00FA681D"/>
    <w:rsid w:val="00FB0898"/>
    <w:rsid w:val="00FB0D9F"/>
    <w:rsid w:val="00FB2155"/>
    <w:rsid w:val="00FB2268"/>
    <w:rsid w:val="00FB41C7"/>
    <w:rsid w:val="00FB43B3"/>
    <w:rsid w:val="00FB4858"/>
    <w:rsid w:val="00FB495D"/>
    <w:rsid w:val="00FB4B75"/>
    <w:rsid w:val="00FB5830"/>
    <w:rsid w:val="00FB6CC5"/>
    <w:rsid w:val="00FB6D53"/>
    <w:rsid w:val="00FB7131"/>
    <w:rsid w:val="00FB7307"/>
    <w:rsid w:val="00FB7940"/>
    <w:rsid w:val="00FC0042"/>
    <w:rsid w:val="00FC0770"/>
    <w:rsid w:val="00FC1EC1"/>
    <w:rsid w:val="00FC365E"/>
    <w:rsid w:val="00FC39FE"/>
    <w:rsid w:val="00FC3C28"/>
    <w:rsid w:val="00FC5A72"/>
    <w:rsid w:val="00FC5AC2"/>
    <w:rsid w:val="00FC65E9"/>
    <w:rsid w:val="00FD17BA"/>
    <w:rsid w:val="00FD1E93"/>
    <w:rsid w:val="00FD2936"/>
    <w:rsid w:val="00FD30A3"/>
    <w:rsid w:val="00FD32C6"/>
    <w:rsid w:val="00FD45E8"/>
    <w:rsid w:val="00FD4CF8"/>
    <w:rsid w:val="00FD52A0"/>
    <w:rsid w:val="00FD583D"/>
    <w:rsid w:val="00FD6AD9"/>
    <w:rsid w:val="00FE19EE"/>
    <w:rsid w:val="00FE21C1"/>
    <w:rsid w:val="00FE254C"/>
    <w:rsid w:val="00FE2F05"/>
    <w:rsid w:val="00FE67E3"/>
    <w:rsid w:val="00FE6A61"/>
    <w:rsid w:val="00FE7768"/>
    <w:rsid w:val="00FF09C3"/>
    <w:rsid w:val="00FF2577"/>
    <w:rsid w:val="00FF3963"/>
    <w:rsid w:val="00FF39CA"/>
    <w:rsid w:val="00FF3AFF"/>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83373"/>
  <w15:docId w15:val="{0C9F6185-D662-4A51-82C1-C0DA88F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B3"/>
  </w:style>
  <w:style w:type="paragraph" w:styleId="Heading1">
    <w:name w:val="heading 1"/>
    <w:basedOn w:val="Normal"/>
    <w:next w:val="BodyText"/>
    <w:link w:val="Heading1Char"/>
    <w:qFormat/>
    <w:rsid w:val="00677D22"/>
    <w:pPr>
      <w:keepNext/>
      <w:keepLines/>
      <w:pageBreakBefore/>
      <w:numPr>
        <w:numId w:val="12"/>
      </w:numPr>
      <w:spacing w:after="400" w:line="276" w:lineRule="auto"/>
      <w:outlineLvl w:val="0"/>
    </w:pPr>
    <w:rPr>
      <w:rFonts w:asciiTheme="majorHAnsi" w:eastAsiaTheme="majorEastAsia" w:hAnsiTheme="majorHAnsi" w:cstheme="majorBidi"/>
      <w:bCs/>
      <w:color w:val="auto"/>
      <w:spacing w:val="-10"/>
      <w:sz w:val="38"/>
      <w:szCs w:val="32"/>
    </w:rPr>
  </w:style>
  <w:style w:type="paragraph" w:styleId="Heading2">
    <w:name w:val="heading 2"/>
    <w:basedOn w:val="Normal"/>
    <w:next w:val="BodyText"/>
    <w:link w:val="Heading2Char"/>
    <w:qFormat/>
    <w:rsid w:val="006008FF"/>
    <w:pPr>
      <w:keepNext/>
      <w:keepLines/>
      <w:numPr>
        <w:ilvl w:val="1"/>
        <w:numId w:val="12"/>
      </w:numPr>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numPr>
        <w:numId w:val="0"/>
      </w:num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677D22"/>
    <w:rPr>
      <w:rFonts w:asciiTheme="majorHAnsi" w:eastAsiaTheme="majorEastAsia" w:hAnsiTheme="majorHAnsi" w:cstheme="majorBidi"/>
      <w:bCs/>
      <w:color w:val="auto"/>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3"/>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1"/>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16"/>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uiPriority w:val="34"/>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rsid w:val="00262A91"/>
    <w:pPr>
      <w:spacing w:line="240" w:lineRule="auto"/>
    </w:pPr>
    <w:rPr>
      <w:sz w:val="16"/>
    </w:rPr>
  </w:style>
  <w:style w:type="character" w:customStyle="1" w:styleId="FootnoteTextChar">
    <w:name w:val="Footnote Text Char"/>
    <w:basedOn w:val="DefaultParagraphFont"/>
    <w:link w:val="FootnoteText"/>
    <w:rsid w:val="00262A91"/>
    <w:rPr>
      <w:sz w:val="16"/>
    </w:rPr>
  </w:style>
  <w:style w:type="character" w:styleId="FootnoteReference">
    <w:name w:val="footnote reference"/>
    <w:basedOn w:val="DefaultParagraphFont"/>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4807F0"/>
    <w:rPr>
      <w:rFonts w:asciiTheme="majorHAnsi" w:hAnsiTheme="majorHAnsi"/>
      <w:b/>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16"/>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16"/>
      </w:numPr>
      <w:spacing w:before="120" w:after="120" w:line="240" w:lineRule="auto"/>
    </w:pPr>
  </w:style>
  <w:style w:type="paragraph" w:customStyle="1" w:styleId="PullOutBoxNumber">
    <w:name w:val="Pull Out Box Number"/>
    <w:basedOn w:val="PullOutBoxBodyText"/>
    <w:qFormat/>
    <w:rsid w:val="004807F0"/>
    <w:pPr>
      <w:numPr>
        <w:numId w:val="17"/>
      </w:numPr>
      <w:spacing w:line="240" w:lineRule="auto"/>
    </w:pPr>
  </w:style>
  <w:style w:type="paragraph" w:customStyle="1" w:styleId="PullOutBoxNumber2">
    <w:name w:val="Pull Out Box Number 2"/>
    <w:basedOn w:val="PullOutBoxBodyText"/>
    <w:qFormat/>
    <w:rsid w:val="004807F0"/>
    <w:pPr>
      <w:numPr>
        <w:ilvl w:val="1"/>
        <w:numId w:val="17"/>
      </w:numPr>
    </w:pPr>
  </w:style>
  <w:style w:type="paragraph" w:customStyle="1" w:styleId="PullOutBoxNumber3">
    <w:name w:val="Pull Out Box Number 3"/>
    <w:basedOn w:val="PullOutBoxBodyText"/>
    <w:qFormat/>
    <w:rsid w:val="004807F0"/>
    <w:pPr>
      <w:numPr>
        <w:ilvl w:val="2"/>
        <w:numId w:val="17"/>
      </w:numPr>
      <w:spacing w:line="240" w:lineRule="auto"/>
    </w:pPr>
  </w:style>
  <w:style w:type="numbering" w:customStyle="1" w:styleId="PullOutBoxNumbering">
    <w:name w:val="Pull Out Box Numbering"/>
    <w:uiPriority w:val="99"/>
    <w:rsid w:val="004807F0"/>
    <w:pPr>
      <w:numPr>
        <w:numId w:val="14"/>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15"/>
      </w:numPr>
      <w:spacing w:before="120" w:after="120"/>
    </w:pPr>
  </w:style>
  <w:style w:type="paragraph" w:customStyle="1" w:styleId="ListAlpha2">
    <w:name w:val="List Alpha 2"/>
    <w:basedOn w:val="Normal"/>
    <w:qFormat/>
    <w:rsid w:val="00D02C00"/>
    <w:pPr>
      <w:numPr>
        <w:ilvl w:val="1"/>
        <w:numId w:val="15"/>
      </w:numPr>
      <w:spacing w:before="120" w:after="120"/>
    </w:pPr>
  </w:style>
  <w:style w:type="paragraph" w:customStyle="1" w:styleId="ListAlpha3">
    <w:name w:val="List Alpha 3"/>
    <w:basedOn w:val="Normal"/>
    <w:qFormat/>
    <w:rsid w:val="00D02C00"/>
    <w:pPr>
      <w:numPr>
        <w:ilvl w:val="2"/>
        <w:numId w:val="1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18"/>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19"/>
      </w:numPr>
    </w:pPr>
  </w:style>
  <w:style w:type="paragraph" w:customStyle="1" w:styleId="QuoteBullet2">
    <w:name w:val="Quote Bullet 2"/>
    <w:basedOn w:val="Quote"/>
    <w:qFormat/>
    <w:rsid w:val="00693432"/>
    <w:pPr>
      <w:numPr>
        <w:ilvl w:val="1"/>
        <w:numId w:val="19"/>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709">
      <w:bodyDiv w:val="1"/>
      <w:marLeft w:val="0"/>
      <w:marRight w:val="0"/>
      <w:marTop w:val="0"/>
      <w:marBottom w:val="0"/>
      <w:divBdr>
        <w:top w:val="none" w:sz="0" w:space="0" w:color="auto"/>
        <w:left w:val="none" w:sz="0" w:space="0" w:color="auto"/>
        <w:bottom w:val="none" w:sz="0" w:space="0" w:color="auto"/>
        <w:right w:val="none" w:sz="0" w:space="0" w:color="auto"/>
      </w:divBdr>
    </w:div>
    <w:div w:id="138692552">
      <w:bodyDiv w:val="1"/>
      <w:marLeft w:val="0"/>
      <w:marRight w:val="0"/>
      <w:marTop w:val="0"/>
      <w:marBottom w:val="0"/>
      <w:divBdr>
        <w:top w:val="none" w:sz="0" w:space="0" w:color="auto"/>
        <w:left w:val="none" w:sz="0" w:space="0" w:color="auto"/>
        <w:bottom w:val="none" w:sz="0" w:space="0" w:color="auto"/>
        <w:right w:val="none" w:sz="0" w:space="0" w:color="auto"/>
      </w:divBdr>
    </w:div>
    <w:div w:id="147674470">
      <w:bodyDiv w:val="1"/>
      <w:marLeft w:val="0"/>
      <w:marRight w:val="0"/>
      <w:marTop w:val="0"/>
      <w:marBottom w:val="0"/>
      <w:divBdr>
        <w:top w:val="none" w:sz="0" w:space="0" w:color="auto"/>
        <w:left w:val="none" w:sz="0" w:space="0" w:color="auto"/>
        <w:bottom w:val="none" w:sz="0" w:space="0" w:color="auto"/>
        <w:right w:val="none" w:sz="0" w:space="0" w:color="auto"/>
      </w:divBdr>
    </w:div>
    <w:div w:id="194587395">
      <w:bodyDiv w:val="1"/>
      <w:marLeft w:val="0"/>
      <w:marRight w:val="0"/>
      <w:marTop w:val="0"/>
      <w:marBottom w:val="0"/>
      <w:divBdr>
        <w:top w:val="none" w:sz="0" w:space="0" w:color="auto"/>
        <w:left w:val="none" w:sz="0" w:space="0" w:color="auto"/>
        <w:bottom w:val="none" w:sz="0" w:space="0" w:color="auto"/>
        <w:right w:val="none" w:sz="0" w:space="0" w:color="auto"/>
      </w:divBdr>
    </w:div>
    <w:div w:id="261109470">
      <w:bodyDiv w:val="1"/>
      <w:marLeft w:val="0"/>
      <w:marRight w:val="0"/>
      <w:marTop w:val="0"/>
      <w:marBottom w:val="0"/>
      <w:divBdr>
        <w:top w:val="none" w:sz="0" w:space="0" w:color="auto"/>
        <w:left w:val="none" w:sz="0" w:space="0" w:color="auto"/>
        <w:bottom w:val="none" w:sz="0" w:space="0" w:color="auto"/>
        <w:right w:val="none" w:sz="0" w:space="0" w:color="auto"/>
      </w:divBdr>
    </w:div>
    <w:div w:id="330838298">
      <w:bodyDiv w:val="1"/>
      <w:marLeft w:val="0"/>
      <w:marRight w:val="0"/>
      <w:marTop w:val="0"/>
      <w:marBottom w:val="0"/>
      <w:divBdr>
        <w:top w:val="none" w:sz="0" w:space="0" w:color="auto"/>
        <w:left w:val="none" w:sz="0" w:space="0" w:color="auto"/>
        <w:bottom w:val="none" w:sz="0" w:space="0" w:color="auto"/>
        <w:right w:val="none" w:sz="0" w:space="0" w:color="auto"/>
      </w:divBdr>
    </w:div>
    <w:div w:id="341200464">
      <w:bodyDiv w:val="1"/>
      <w:marLeft w:val="0"/>
      <w:marRight w:val="0"/>
      <w:marTop w:val="0"/>
      <w:marBottom w:val="0"/>
      <w:divBdr>
        <w:top w:val="none" w:sz="0" w:space="0" w:color="auto"/>
        <w:left w:val="none" w:sz="0" w:space="0" w:color="auto"/>
        <w:bottom w:val="none" w:sz="0" w:space="0" w:color="auto"/>
        <w:right w:val="none" w:sz="0" w:space="0" w:color="auto"/>
      </w:divBdr>
    </w:div>
    <w:div w:id="388964466">
      <w:bodyDiv w:val="1"/>
      <w:marLeft w:val="0"/>
      <w:marRight w:val="0"/>
      <w:marTop w:val="0"/>
      <w:marBottom w:val="0"/>
      <w:divBdr>
        <w:top w:val="none" w:sz="0" w:space="0" w:color="auto"/>
        <w:left w:val="none" w:sz="0" w:space="0" w:color="auto"/>
        <w:bottom w:val="none" w:sz="0" w:space="0" w:color="auto"/>
        <w:right w:val="none" w:sz="0" w:space="0" w:color="auto"/>
      </w:divBdr>
      <w:divsChild>
        <w:div w:id="135688581">
          <w:marLeft w:val="547"/>
          <w:marRight w:val="0"/>
          <w:marTop w:val="0"/>
          <w:marBottom w:val="120"/>
          <w:divBdr>
            <w:top w:val="none" w:sz="0" w:space="0" w:color="auto"/>
            <w:left w:val="none" w:sz="0" w:space="0" w:color="auto"/>
            <w:bottom w:val="none" w:sz="0" w:space="0" w:color="auto"/>
            <w:right w:val="none" w:sz="0" w:space="0" w:color="auto"/>
          </w:divBdr>
        </w:div>
      </w:divsChild>
    </w:div>
    <w:div w:id="482545464">
      <w:bodyDiv w:val="1"/>
      <w:marLeft w:val="0"/>
      <w:marRight w:val="0"/>
      <w:marTop w:val="0"/>
      <w:marBottom w:val="0"/>
      <w:divBdr>
        <w:top w:val="none" w:sz="0" w:space="0" w:color="auto"/>
        <w:left w:val="none" w:sz="0" w:space="0" w:color="auto"/>
        <w:bottom w:val="none" w:sz="0" w:space="0" w:color="auto"/>
        <w:right w:val="none" w:sz="0" w:space="0" w:color="auto"/>
      </w:divBdr>
    </w:div>
    <w:div w:id="521940639">
      <w:bodyDiv w:val="1"/>
      <w:marLeft w:val="0"/>
      <w:marRight w:val="0"/>
      <w:marTop w:val="0"/>
      <w:marBottom w:val="0"/>
      <w:divBdr>
        <w:top w:val="none" w:sz="0" w:space="0" w:color="auto"/>
        <w:left w:val="none" w:sz="0" w:space="0" w:color="auto"/>
        <w:bottom w:val="none" w:sz="0" w:space="0" w:color="auto"/>
        <w:right w:val="none" w:sz="0" w:space="0" w:color="auto"/>
      </w:divBdr>
      <w:divsChild>
        <w:div w:id="812411666">
          <w:marLeft w:val="533"/>
          <w:marRight w:val="0"/>
          <w:marTop w:val="0"/>
          <w:marBottom w:val="120"/>
          <w:divBdr>
            <w:top w:val="none" w:sz="0" w:space="0" w:color="auto"/>
            <w:left w:val="none" w:sz="0" w:space="0" w:color="auto"/>
            <w:bottom w:val="none" w:sz="0" w:space="0" w:color="auto"/>
            <w:right w:val="none" w:sz="0" w:space="0" w:color="auto"/>
          </w:divBdr>
        </w:div>
        <w:div w:id="1640187419">
          <w:marLeft w:val="533"/>
          <w:marRight w:val="0"/>
          <w:marTop w:val="0"/>
          <w:marBottom w:val="120"/>
          <w:divBdr>
            <w:top w:val="none" w:sz="0" w:space="0" w:color="auto"/>
            <w:left w:val="none" w:sz="0" w:space="0" w:color="auto"/>
            <w:bottom w:val="none" w:sz="0" w:space="0" w:color="auto"/>
            <w:right w:val="none" w:sz="0" w:space="0" w:color="auto"/>
          </w:divBdr>
        </w:div>
      </w:divsChild>
    </w:div>
    <w:div w:id="527259542">
      <w:bodyDiv w:val="1"/>
      <w:marLeft w:val="0"/>
      <w:marRight w:val="0"/>
      <w:marTop w:val="0"/>
      <w:marBottom w:val="0"/>
      <w:divBdr>
        <w:top w:val="none" w:sz="0" w:space="0" w:color="auto"/>
        <w:left w:val="none" w:sz="0" w:space="0" w:color="auto"/>
        <w:bottom w:val="none" w:sz="0" w:space="0" w:color="auto"/>
        <w:right w:val="none" w:sz="0" w:space="0" w:color="auto"/>
      </w:divBdr>
      <w:divsChild>
        <w:div w:id="141046425">
          <w:marLeft w:val="547"/>
          <w:marRight w:val="0"/>
          <w:marTop w:val="0"/>
          <w:marBottom w:val="120"/>
          <w:divBdr>
            <w:top w:val="none" w:sz="0" w:space="0" w:color="auto"/>
            <w:left w:val="none" w:sz="0" w:space="0" w:color="auto"/>
            <w:bottom w:val="none" w:sz="0" w:space="0" w:color="auto"/>
            <w:right w:val="none" w:sz="0" w:space="0" w:color="auto"/>
          </w:divBdr>
        </w:div>
      </w:divsChild>
    </w:div>
    <w:div w:id="556161653">
      <w:bodyDiv w:val="1"/>
      <w:marLeft w:val="0"/>
      <w:marRight w:val="0"/>
      <w:marTop w:val="0"/>
      <w:marBottom w:val="0"/>
      <w:divBdr>
        <w:top w:val="none" w:sz="0" w:space="0" w:color="auto"/>
        <w:left w:val="none" w:sz="0" w:space="0" w:color="auto"/>
        <w:bottom w:val="none" w:sz="0" w:space="0" w:color="auto"/>
        <w:right w:val="none" w:sz="0" w:space="0" w:color="auto"/>
      </w:divBdr>
    </w:div>
    <w:div w:id="557278557">
      <w:bodyDiv w:val="1"/>
      <w:marLeft w:val="0"/>
      <w:marRight w:val="0"/>
      <w:marTop w:val="0"/>
      <w:marBottom w:val="0"/>
      <w:divBdr>
        <w:top w:val="none" w:sz="0" w:space="0" w:color="auto"/>
        <w:left w:val="none" w:sz="0" w:space="0" w:color="auto"/>
        <w:bottom w:val="none" w:sz="0" w:space="0" w:color="auto"/>
        <w:right w:val="none" w:sz="0" w:space="0" w:color="auto"/>
      </w:divBdr>
    </w:div>
    <w:div w:id="578294863">
      <w:bodyDiv w:val="1"/>
      <w:marLeft w:val="0"/>
      <w:marRight w:val="0"/>
      <w:marTop w:val="0"/>
      <w:marBottom w:val="0"/>
      <w:divBdr>
        <w:top w:val="none" w:sz="0" w:space="0" w:color="auto"/>
        <w:left w:val="none" w:sz="0" w:space="0" w:color="auto"/>
        <w:bottom w:val="none" w:sz="0" w:space="0" w:color="auto"/>
        <w:right w:val="none" w:sz="0" w:space="0" w:color="auto"/>
      </w:divBdr>
    </w:div>
    <w:div w:id="582908678">
      <w:bodyDiv w:val="1"/>
      <w:marLeft w:val="0"/>
      <w:marRight w:val="0"/>
      <w:marTop w:val="0"/>
      <w:marBottom w:val="0"/>
      <w:divBdr>
        <w:top w:val="none" w:sz="0" w:space="0" w:color="auto"/>
        <w:left w:val="none" w:sz="0" w:space="0" w:color="auto"/>
        <w:bottom w:val="none" w:sz="0" w:space="0" w:color="auto"/>
        <w:right w:val="none" w:sz="0" w:space="0" w:color="auto"/>
      </w:divBdr>
    </w:div>
    <w:div w:id="625547884">
      <w:bodyDiv w:val="1"/>
      <w:marLeft w:val="0"/>
      <w:marRight w:val="0"/>
      <w:marTop w:val="0"/>
      <w:marBottom w:val="0"/>
      <w:divBdr>
        <w:top w:val="none" w:sz="0" w:space="0" w:color="auto"/>
        <w:left w:val="none" w:sz="0" w:space="0" w:color="auto"/>
        <w:bottom w:val="none" w:sz="0" w:space="0" w:color="auto"/>
        <w:right w:val="none" w:sz="0" w:space="0" w:color="auto"/>
      </w:divBdr>
    </w:div>
    <w:div w:id="700201565">
      <w:bodyDiv w:val="1"/>
      <w:marLeft w:val="0"/>
      <w:marRight w:val="0"/>
      <w:marTop w:val="0"/>
      <w:marBottom w:val="0"/>
      <w:divBdr>
        <w:top w:val="none" w:sz="0" w:space="0" w:color="auto"/>
        <w:left w:val="none" w:sz="0" w:space="0" w:color="auto"/>
        <w:bottom w:val="none" w:sz="0" w:space="0" w:color="auto"/>
        <w:right w:val="none" w:sz="0" w:space="0" w:color="auto"/>
      </w:divBdr>
      <w:divsChild>
        <w:div w:id="1550411329">
          <w:marLeft w:val="547"/>
          <w:marRight w:val="0"/>
          <w:marTop w:val="96"/>
          <w:marBottom w:val="0"/>
          <w:divBdr>
            <w:top w:val="none" w:sz="0" w:space="0" w:color="auto"/>
            <w:left w:val="none" w:sz="0" w:space="0" w:color="auto"/>
            <w:bottom w:val="none" w:sz="0" w:space="0" w:color="auto"/>
            <w:right w:val="none" w:sz="0" w:space="0" w:color="auto"/>
          </w:divBdr>
        </w:div>
        <w:div w:id="786700489">
          <w:marLeft w:val="547"/>
          <w:marRight w:val="0"/>
          <w:marTop w:val="96"/>
          <w:marBottom w:val="0"/>
          <w:divBdr>
            <w:top w:val="none" w:sz="0" w:space="0" w:color="auto"/>
            <w:left w:val="none" w:sz="0" w:space="0" w:color="auto"/>
            <w:bottom w:val="none" w:sz="0" w:space="0" w:color="auto"/>
            <w:right w:val="none" w:sz="0" w:space="0" w:color="auto"/>
          </w:divBdr>
        </w:div>
        <w:div w:id="657342805">
          <w:marLeft w:val="547"/>
          <w:marRight w:val="0"/>
          <w:marTop w:val="96"/>
          <w:marBottom w:val="0"/>
          <w:divBdr>
            <w:top w:val="none" w:sz="0" w:space="0" w:color="auto"/>
            <w:left w:val="none" w:sz="0" w:space="0" w:color="auto"/>
            <w:bottom w:val="none" w:sz="0" w:space="0" w:color="auto"/>
            <w:right w:val="none" w:sz="0" w:space="0" w:color="auto"/>
          </w:divBdr>
        </w:div>
        <w:div w:id="1490293736">
          <w:marLeft w:val="547"/>
          <w:marRight w:val="0"/>
          <w:marTop w:val="96"/>
          <w:marBottom w:val="0"/>
          <w:divBdr>
            <w:top w:val="none" w:sz="0" w:space="0" w:color="auto"/>
            <w:left w:val="none" w:sz="0" w:space="0" w:color="auto"/>
            <w:bottom w:val="none" w:sz="0" w:space="0" w:color="auto"/>
            <w:right w:val="none" w:sz="0" w:space="0" w:color="auto"/>
          </w:divBdr>
        </w:div>
        <w:div w:id="628824308">
          <w:marLeft w:val="547"/>
          <w:marRight w:val="0"/>
          <w:marTop w:val="96"/>
          <w:marBottom w:val="0"/>
          <w:divBdr>
            <w:top w:val="none" w:sz="0" w:space="0" w:color="auto"/>
            <w:left w:val="none" w:sz="0" w:space="0" w:color="auto"/>
            <w:bottom w:val="none" w:sz="0" w:space="0" w:color="auto"/>
            <w:right w:val="none" w:sz="0" w:space="0" w:color="auto"/>
          </w:divBdr>
        </w:div>
        <w:div w:id="858278404">
          <w:marLeft w:val="547"/>
          <w:marRight w:val="0"/>
          <w:marTop w:val="96"/>
          <w:marBottom w:val="0"/>
          <w:divBdr>
            <w:top w:val="none" w:sz="0" w:space="0" w:color="auto"/>
            <w:left w:val="none" w:sz="0" w:space="0" w:color="auto"/>
            <w:bottom w:val="none" w:sz="0" w:space="0" w:color="auto"/>
            <w:right w:val="none" w:sz="0" w:space="0" w:color="auto"/>
          </w:divBdr>
        </w:div>
      </w:divsChild>
    </w:div>
    <w:div w:id="833565416">
      <w:bodyDiv w:val="1"/>
      <w:marLeft w:val="0"/>
      <w:marRight w:val="0"/>
      <w:marTop w:val="0"/>
      <w:marBottom w:val="0"/>
      <w:divBdr>
        <w:top w:val="none" w:sz="0" w:space="0" w:color="auto"/>
        <w:left w:val="none" w:sz="0" w:space="0" w:color="auto"/>
        <w:bottom w:val="none" w:sz="0" w:space="0" w:color="auto"/>
        <w:right w:val="none" w:sz="0" w:space="0" w:color="auto"/>
      </w:divBdr>
    </w:div>
    <w:div w:id="836387799">
      <w:bodyDiv w:val="1"/>
      <w:marLeft w:val="0"/>
      <w:marRight w:val="0"/>
      <w:marTop w:val="0"/>
      <w:marBottom w:val="0"/>
      <w:divBdr>
        <w:top w:val="none" w:sz="0" w:space="0" w:color="auto"/>
        <w:left w:val="none" w:sz="0" w:space="0" w:color="auto"/>
        <w:bottom w:val="none" w:sz="0" w:space="0" w:color="auto"/>
        <w:right w:val="none" w:sz="0" w:space="0" w:color="auto"/>
      </w:divBdr>
      <w:divsChild>
        <w:div w:id="1709454304">
          <w:marLeft w:val="0"/>
          <w:marRight w:val="0"/>
          <w:marTop w:val="0"/>
          <w:marBottom w:val="0"/>
          <w:divBdr>
            <w:top w:val="none" w:sz="0" w:space="0" w:color="auto"/>
            <w:left w:val="none" w:sz="0" w:space="0" w:color="auto"/>
            <w:bottom w:val="none" w:sz="0" w:space="0" w:color="auto"/>
            <w:right w:val="none" w:sz="0" w:space="0" w:color="auto"/>
          </w:divBdr>
          <w:divsChild>
            <w:div w:id="961423058">
              <w:marLeft w:val="0"/>
              <w:marRight w:val="0"/>
              <w:marTop w:val="0"/>
              <w:marBottom w:val="0"/>
              <w:divBdr>
                <w:top w:val="none" w:sz="0" w:space="0" w:color="auto"/>
                <w:left w:val="none" w:sz="0" w:space="0" w:color="auto"/>
                <w:bottom w:val="none" w:sz="0" w:space="0" w:color="auto"/>
                <w:right w:val="none" w:sz="0" w:space="0" w:color="auto"/>
              </w:divBdr>
              <w:divsChild>
                <w:div w:id="1542093207">
                  <w:marLeft w:val="0"/>
                  <w:marRight w:val="0"/>
                  <w:marTop w:val="0"/>
                  <w:marBottom w:val="0"/>
                  <w:divBdr>
                    <w:top w:val="none" w:sz="0" w:space="0" w:color="auto"/>
                    <w:left w:val="none" w:sz="0" w:space="0" w:color="auto"/>
                    <w:bottom w:val="none" w:sz="0" w:space="0" w:color="auto"/>
                    <w:right w:val="none" w:sz="0" w:space="0" w:color="auto"/>
                  </w:divBdr>
                  <w:divsChild>
                    <w:div w:id="1925609689">
                      <w:marLeft w:val="0"/>
                      <w:marRight w:val="0"/>
                      <w:marTop w:val="0"/>
                      <w:marBottom w:val="0"/>
                      <w:divBdr>
                        <w:top w:val="none" w:sz="0" w:space="0" w:color="auto"/>
                        <w:left w:val="none" w:sz="0" w:space="0" w:color="auto"/>
                        <w:bottom w:val="none" w:sz="0" w:space="0" w:color="auto"/>
                        <w:right w:val="none" w:sz="0" w:space="0" w:color="auto"/>
                      </w:divBdr>
                      <w:divsChild>
                        <w:div w:id="1591811981">
                          <w:marLeft w:val="0"/>
                          <w:marRight w:val="0"/>
                          <w:marTop w:val="0"/>
                          <w:marBottom w:val="0"/>
                          <w:divBdr>
                            <w:top w:val="none" w:sz="0" w:space="0" w:color="auto"/>
                            <w:left w:val="none" w:sz="0" w:space="0" w:color="auto"/>
                            <w:bottom w:val="none" w:sz="0" w:space="0" w:color="auto"/>
                            <w:right w:val="none" w:sz="0" w:space="0" w:color="auto"/>
                          </w:divBdr>
                          <w:divsChild>
                            <w:div w:id="42560619">
                              <w:marLeft w:val="0"/>
                              <w:marRight w:val="5"/>
                              <w:marTop w:val="0"/>
                              <w:marBottom w:val="600"/>
                              <w:divBdr>
                                <w:top w:val="none" w:sz="0" w:space="0" w:color="auto"/>
                                <w:left w:val="none" w:sz="0" w:space="0" w:color="auto"/>
                                <w:bottom w:val="none" w:sz="0" w:space="0" w:color="auto"/>
                                <w:right w:val="none" w:sz="0" w:space="0" w:color="auto"/>
                              </w:divBdr>
                              <w:divsChild>
                                <w:div w:id="665327311">
                                  <w:marLeft w:val="0"/>
                                  <w:marRight w:val="0"/>
                                  <w:marTop w:val="0"/>
                                  <w:marBottom w:val="0"/>
                                  <w:divBdr>
                                    <w:top w:val="none" w:sz="0" w:space="0" w:color="auto"/>
                                    <w:left w:val="none" w:sz="0" w:space="0" w:color="auto"/>
                                    <w:bottom w:val="none" w:sz="0" w:space="0" w:color="auto"/>
                                    <w:right w:val="none" w:sz="0" w:space="0" w:color="auto"/>
                                  </w:divBdr>
                                  <w:divsChild>
                                    <w:div w:id="1149515714">
                                      <w:marLeft w:val="0"/>
                                      <w:marRight w:val="0"/>
                                      <w:marTop w:val="0"/>
                                      <w:marBottom w:val="0"/>
                                      <w:divBdr>
                                        <w:top w:val="none" w:sz="0" w:space="0" w:color="auto"/>
                                        <w:left w:val="none" w:sz="0" w:space="0" w:color="auto"/>
                                        <w:bottom w:val="none" w:sz="0" w:space="0" w:color="auto"/>
                                        <w:right w:val="none" w:sz="0" w:space="0" w:color="auto"/>
                                      </w:divBdr>
                                      <w:divsChild>
                                        <w:div w:id="1418164698">
                                          <w:marLeft w:val="0"/>
                                          <w:marRight w:val="0"/>
                                          <w:marTop w:val="0"/>
                                          <w:marBottom w:val="0"/>
                                          <w:divBdr>
                                            <w:top w:val="none" w:sz="0" w:space="0" w:color="auto"/>
                                            <w:left w:val="none" w:sz="0" w:space="0" w:color="auto"/>
                                            <w:bottom w:val="none" w:sz="0" w:space="0" w:color="auto"/>
                                            <w:right w:val="none" w:sz="0" w:space="0" w:color="auto"/>
                                          </w:divBdr>
                                          <w:divsChild>
                                            <w:div w:id="643856715">
                                              <w:marLeft w:val="0"/>
                                              <w:marRight w:val="0"/>
                                              <w:marTop w:val="0"/>
                                              <w:marBottom w:val="0"/>
                                              <w:divBdr>
                                                <w:top w:val="none" w:sz="0" w:space="0" w:color="auto"/>
                                                <w:left w:val="none" w:sz="0" w:space="0" w:color="auto"/>
                                                <w:bottom w:val="none" w:sz="0" w:space="0" w:color="auto"/>
                                                <w:right w:val="none" w:sz="0" w:space="0" w:color="auto"/>
                                              </w:divBdr>
                                              <w:divsChild>
                                                <w:div w:id="454058512">
                                                  <w:marLeft w:val="0"/>
                                                  <w:marRight w:val="0"/>
                                                  <w:marTop w:val="0"/>
                                                  <w:marBottom w:val="0"/>
                                                  <w:divBdr>
                                                    <w:top w:val="none" w:sz="0" w:space="0" w:color="auto"/>
                                                    <w:left w:val="none" w:sz="0" w:space="0" w:color="auto"/>
                                                    <w:bottom w:val="none" w:sz="0" w:space="0" w:color="auto"/>
                                                    <w:right w:val="none" w:sz="0" w:space="0" w:color="auto"/>
                                                  </w:divBdr>
                                                  <w:divsChild>
                                                    <w:div w:id="1063413261">
                                                      <w:marLeft w:val="0"/>
                                                      <w:marRight w:val="0"/>
                                                      <w:marTop w:val="0"/>
                                                      <w:marBottom w:val="0"/>
                                                      <w:divBdr>
                                                        <w:top w:val="none" w:sz="0" w:space="0" w:color="auto"/>
                                                        <w:left w:val="none" w:sz="0" w:space="0" w:color="auto"/>
                                                        <w:bottom w:val="none" w:sz="0" w:space="0" w:color="auto"/>
                                                        <w:right w:val="none" w:sz="0" w:space="0" w:color="auto"/>
                                                      </w:divBdr>
                                                      <w:divsChild>
                                                        <w:div w:id="1550264982">
                                                          <w:marLeft w:val="0"/>
                                                          <w:marRight w:val="0"/>
                                                          <w:marTop w:val="0"/>
                                                          <w:marBottom w:val="0"/>
                                                          <w:divBdr>
                                                            <w:top w:val="none" w:sz="0" w:space="0" w:color="auto"/>
                                                            <w:left w:val="none" w:sz="0" w:space="0" w:color="auto"/>
                                                            <w:bottom w:val="none" w:sz="0" w:space="0" w:color="auto"/>
                                                            <w:right w:val="none" w:sz="0" w:space="0" w:color="auto"/>
                                                          </w:divBdr>
                                                          <w:divsChild>
                                                            <w:div w:id="1480347316">
                                                              <w:marLeft w:val="0"/>
                                                              <w:marRight w:val="0"/>
                                                              <w:marTop w:val="0"/>
                                                              <w:marBottom w:val="0"/>
                                                              <w:divBdr>
                                                                <w:top w:val="none" w:sz="0" w:space="0" w:color="auto"/>
                                                                <w:left w:val="none" w:sz="0" w:space="0" w:color="auto"/>
                                                                <w:bottom w:val="none" w:sz="0" w:space="0" w:color="auto"/>
                                                                <w:right w:val="none" w:sz="0" w:space="0" w:color="auto"/>
                                                              </w:divBdr>
                                                              <w:divsChild>
                                                                <w:div w:id="1369573963">
                                                                  <w:marLeft w:val="0"/>
                                                                  <w:marRight w:val="0"/>
                                                                  <w:marTop w:val="0"/>
                                                                  <w:marBottom w:val="0"/>
                                                                  <w:divBdr>
                                                                    <w:top w:val="none" w:sz="0" w:space="0" w:color="auto"/>
                                                                    <w:left w:val="none" w:sz="0" w:space="0" w:color="auto"/>
                                                                    <w:bottom w:val="none" w:sz="0" w:space="0" w:color="auto"/>
                                                                    <w:right w:val="none" w:sz="0" w:space="0" w:color="auto"/>
                                                                  </w:divBdr>
                                                                  <w:divsChild>
                                                                    <w:div w:id="849879598">
                                                                      <w:marLeft w:val="0"/>
                                                                      <w:marRight w:val="0"/>
                                                                      <w:marTop w:val="0"/>
                                                                      <w:marBottom w:val="0"/>
                                                                      <w:divBdr>
                                                                        <w:top w:val="none" w:sz="0" w:space="0" w:color="auto"/>
                                                                        <w:left w:val="none" w:sz="0" w:space="0" w:color="auto"/>
                                                                        <w:bottom w:val="none" w:sz="0" w:space="0" w:color="auto"/>
                                                                        <w:right w:val="none" w:sz="0" w:space="0" w:color="auto"/>
                                                                      </w:divBdr>
                                                                      <w:divsChild>
                                                                        <w:div w:id="1667631239">
                                                                          <w:marLeft w:val="0"/>
                                                                          <w:marRight w:val="0"/>
                                                                          <w:marTop w:val="0"/>
                                                                          <w:marBottom w:val="0"/>
                                                                          <w:divBdr>
                                                                            <w:top w:val="none" w:sz="0" w:space="0" w:color="auto"/>
                                                                            <w:left w:val="none" w:sz="0" w:space="0" w:color="auto"/>
                                                                            <w:bottom w:val="none" w:sz="0" w:space="0" w:color="auto"/>
                                                                            <w:right w:val="none" w:sz="0" w:space="0" w:color="auto"/>
                                                                          </w:divBdr>
                                                                          <w:divsChild>
                                                                            <w:div w:id="224219381">
                                                                              <w:marLeft w:val="0"/>
                                                                              <w:marRight w:val="0"/>
                                                                              <w:marTop w:val="0"/>
                                                                              <w:marBottom w:val="0"/>
                                                                              <w:divBdr>
                                                                                <w:top w:val="none" w:sz="0" w:space="0" w:color="auto"/>
                                                                                <w:left w:val="none" w:sz="0" w:space="0" w:color="auto"/>
                                                                                <w:bottom w:val="none" w:sz="0" w:space="0" w:color="auto"/>
                                                                                <w:right w:val="none" w:sz="0" w:space="0" w:color="auto"/>
                                                                              </w:divBdr>
                                                                              <w:divsChild>
                                                                                <w:div w:id="140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70238">
      <w:bodyDiv w:val="1"/>
      <w:marLeft w:val="0"/>
      <w:marRight w:val="0"/>
      <w:marTop w:val="0"/>
      <w:marBottom w:val="0"/>
      <w:divBdr>
        <w:top w:val="none" w:sz="0" w:space="0" w:color="auto"/>
        <w:left w:val="none" w:sz="0" w:space="0" w:color="auto"/>
        <w:bottom w:val="none" w:sz="0" w:space="0" w:color="auto"/>
        <w:right w:val="none" w:sz="0" w:space="0" w:color="auto"/>
      </w:divBdr>
    </w:div>
    <w:div w:id="901451738">
      <w:bodyDiv w:val="1"/>
      <w:marLeft w:val="0"/>
      <w:marRight w:val="0"/>
      <w:marTop w:val="0"/>
      <w:marBottom w:val="0"/>
      <w:divBdr>
        <w:top w:val="none" w:sz="0" w:space="0" w:color="auto"/>
        <w:left w:val="none" w:sz="0" w:space="0" w:color="auto"/>
        <w:bottom w:val="none" w:sz="0" w:space="0" w:color="auto"/>
        <w:right w:val="none" w:sz="0" w:space="0" w:color="auto"/>
      </w:divBdr>
      <w:divsChild>
        <w:div w:id="1657108333">
          <w:marLeft w:val="547"/>
          <w:marRight w:val="0"/>
          <w:marTop w:val="80"/>
          <w:marBottom w:val="80"/>
          <w:divBdr>
            <w:top w:val="none" w:sz="0" w:space="0" w:color="auto"/>
            <w:left w:val="none" w:sz="0" w:space="0" w:color="auto"/>
            <w:bottom w:val="none" w:sz="0" w:space="0" w:color="auto"/>
            <w:right w:val="none" w:sz="0" w:space="0" w:color="auto"/>
          </w:divBdr>
        </w:div>
        <w:div w:id="284315312">
          <w:marLeft w:val="547"/>
          <w:marRight w:val="0"/>
          <w:marTop w:val="80"/>
          <w:marBottom w:val="80"/>
          <w:divBdr>
            <w:top w:val="none" w:sz="0" w:space="0" w:color="auto"/>
            <w:left w:val="none" w:sz="0" w:space="0" w:color="auto"/>
            <w:bottom w:val="none" w:sz="0" w:space="0" w:color="auto"/>
            <w:right w:val="none" w:sz="0" w:space="0" w:color="auto"/>
          </w:divBdr>
        </w:div>
        <w:div w:id="2110850565">
          <w:marLeft w:val="547"/>
          <w:marRight w:val="0"/>
          <w:marTop w:val="80"/>
          <w:marBottom w:val="80"/>
          <w:divBdr>
            <w:top w:val="none" w:sz="0" w:space="0" w:color="auto"/>
            <w:left w:val="none" w:sz="0" w:space="0" w:color="auto"/>
            <w:bottom w:val="none" w:sz="0" w:space="0" w:color="auto"/>
            <w:right w:val="none" w:sz="0" w:space="0" w:color="auto"/>
          </w:divBdr>
        </w:div>
        <w:div w:id="1310673219">
          <w:marLeft w:val="547"/>
          <w:marRight w:val="0"/>
          <w:marTop w:val="80"/>
          <w:marBottom w:val="80"/>
          <w:divBdr>
            <w:top w:val="none" w:sz="0" w:space="0" w:color="auto"/>
            <w:left w:val="none" w:sz="0" w:space="0" w:color="auto"/>
            <w:bottom w:val="none" w:sz="0" w:space="0" w:color="auto"/>
            <w:right w:val="none" w:sz="0" w:space="0" w:color="auto"/>
          </w:divBdr>
        </w:div>
      </w:divsChild>
    </w:div>
    <w:div w:id="923876738">
      <w:bodyDiv w:val="1"/>
      <w:marLeft w:val="0"/>
      <w:marRight w:val="0"/>
      <w:marTop w:val="0"/>
      <w:marBottom w:val="0"/>
      <w:divBdr>
        <w:top w:val="none" w:sz="0" w:space="0" w:color="auto"/>
        <w:left w:val="none" w:sz="0" w:space="0" w:color="auto"/>
        <w:bottom w:val="none" w:sz="0" w:space="0" w:color="auto"/>
        <w:right w:val="none" w:sz="0" w:space="0" w:color="auto"/>
      </w:divBdr>
    </w:div>
    <w:div w:id="927811933">
      <w:bodyDiv w:val="1"/>
      <w:marLeft w:val="0"/>
      <w:marRight w:val="0"/>
      <w:marTop w:val="0"/>
      <w:marBottom w:val="0"/>
      <w:divBdr>
        <w:top w:val="none" w:sz="0" w:space="0" w:color="auto"/>
        <w:left w:val="none" w:sz="0" w:space="0" w:color="auto"/>
        <w:bottom w:val="none" w:sz="0" w:space="0" w:color="auto"/>
        <w:right w:val="none" w:sz="0" w:space="0" w:color="auto"/>
      </w:divBdr>
      <w:divsChild>
        <w:div w:id="361790591">
          <w:marLeft w:val="547"/>
          <w:marRight w:val="0"/>
          <w:marTop w:val="0"/>
          <w:marBottom w:val="120"/>
          <w:divBdr>
            <w:top w:val="none" w:sz="0" w:space="0" w:color="auto"/>
            <w:left w:val="none" w:sz="0" w:space="0" w:color="auto"/>
            <w:bottom w:val="none" w:sz="0" w:space="0" w:color="auto"/>
            <w:right w:val="none" w:sz="0" w:space="0" w:color="auto"/>
          </w:divBdr>
        </w:div>
      </w:divsChild>
    </w:div>
    <w:div w:id="967592583">
      <w:bodyDiv w:val="1"/>
      <w:marLeft w:val="0"/>
      <w:marRight w:val="0"/>
      <w:marTop w:val="0"/>
      <w:marBottom w:val="0"/>
      <w:divBdr>
        <w:top w:val="none" w:sz="0" w:space="0" w:color="auto"/>
        <w:left w:val="none" w:sz="0" w:space="0" w:color="auto"/>
        <w:bottom w:val="none" w:sz="0" w:space="0" w:color="auto"/>
        <w:right w:val="none" w:sz="0" w:space="0" w:color="auto"/>
      </w:divBdr>
    </w:div>
    <w:div w:id="977027993">
      <w:bodyDiv w:val="1"/>
      <w:marLeft w:val="0"/>
      <w:marRight w:val="0"/>
      <w:marTop w:val="0"/>
      <w:marBottom w:val="0"/>
      <w:divBdr>
        <w:top w:val="none" w:sz="0" w:space="0" w:color="auto"/>
        <w:left w:val="none" w:sz="0" w:space="0" w:color="auto"/>
        <w:bottom w:val="none" w:sz="0" w:space="0" w:color="auto"/>
        <w:right w:val="none" w:sz="0" w:space="0" w:color="auto"/>
      </w:divBdr>
    </w:div>
    <w:div w:id="996958118">
      <w:bodyDiv w:val="1"/>
      <w:marLeft w:val="0"/>
      <w:marRight w:val="0"/>
      <w:marTop w:val="0"/>
      <w:marBottom w:val="0"/>
      <w:divBdr>
        <w:top w:val="none" w:sz="0" w:space="0" w:color="auto"/>
        <w:left w:val="none" w:sz="0" w:space="0" w:color="auto"/>
        <w:bottom w:val="none" w:sz="0" w:space="0" w:color="auto"/>
        <w:right w:val="none" w:sz="0" w:space="0" w:color="auto"/>
      </w:divBdr>
    </w:div>
    <w:div w:id="1025445748">
      <w:bodyDiv w:val="1"/>
      <w:marLeft w:val="0"/>
      <w:marRight w:val="0"/>
      <w:marTop w:val="0"/>
      <w:marBottom w:val="0"/>
      <w:divBdr>
        <w:top w:val="none" w:sz="0" w:space="0" w:color="auto"/>
        <w:left w:val="none" w:sz="0" w:space="0" w:color="auto"/>
        <w:bottom w:val="none" w:sz="0" w:space="0" w:color="auto"/>
        <w:right w:val="none" w:sz="0" w:space="0" w:color="auto"/>
      </w:divBdr>
      <w:divsChild>
        <w:div w:id="2093042520">
          <w:marLeft w:val="547"/>
          <w:marRight w:val="0"/>
          <w:marTop w:val="80"/>
          <w:marBottom w:val="80"/>
          <w:divBdr>
            <w:top w:val="none" w:sz="0" w:space="0" w:color="auto"/>
            <w:left w:val="none" w:sz="0" w:space="0" w:color="auto"/>
            <w:bottom w:val="none" w:sz="0" w:space="0" w:color="auto"/>
            <w:right w:val="none" w:sz="0" w:space="0" w:color="auto"/>
          </w:divBdr>
        </w:div>
        <w:div w:id="1433671554">
          <w:marLeft w:val="547"/>
          <w:marRight w:val="0"/>
          <w:marTop w:val="80"/>
          <w:marBottom w:val="80"/>
          <w:divBdr>
            <w:top w:val="none" w:sz="0" w:space="0" w:color="auto"/>
            <w:left w:val="none" w:sz="0" w:space="0" w:color="auto"/>
            <w:bottom w:val="none" w:sz="0" w:space="0" w:color="auto"/>
            <w:right w:val="none" w:sz="0" w:space="0" w:color="auto"/>
          </w:divBdr>
        </w:div>
        <w:div w:id="1001935141">
          <w:marLeft w:val="547"/>
          <w:marRight w:val="0"/>
          <w:marTop w:val="80"/>
          <w:marBottom w:val="80"/>
          <w:divBdr>
            <w:top w:val="none" w:sz="0" w:space="0" w:color="auto"/>
            <w:left w:val="none" w:sz="0" w:space="0" w:color="auto"/>
            <w:bottom w:val="none" w:sz="0" w:space="0" w:color="auto"/>
            <w:right w:val="none" w:sz="0" w:space="0" w:color="auto"/>
          </w:divBdr>
        </w:div>
        <w:div w:id="2029942284">
          <w:marLeft w:val="547"/>
          <w:marRight w:val="0"/>
          <w:marTop w:val="80"/>
          <w:marBottom w:val="80"/>
          <w:divBdr>
            <w:top w:val="none" w:sz="0" w:space="0" w:color="auto"/>
            <w:left w:val="none" w:sz="0" w:space="0" w:color="auto"/>
            <w:bottom w:val="none" w:sz="0" w:space="0" w:color="auto"/>
            <w:right w:val="none" w:sz="0" w:space="0" w:color="auto"/>
          </w:divBdr>
        </w:div>
        <w:div w:id="1168131496">
          <w:marLeft w:val="547"/>
          <w:marRight w:val="0"/>
          <w:marTop w:val="80"/>
          <w:marBottom w:val="80"/>
          <w:divBdr>
            <w:top w:val="none" w:sz="0" w:space="0" w:color="auto"/>
            <w:left w:val="none" w:sz="0" w:space="0" w:color="auto"/>
            <w:bottom w:val="none" w:sz="0" w:space="0" w:color="auto"/>
            <w:right w:val="none" w:sz="0" w:space="0" w:color="auto"/>
          </w:divBdr>
        </w:div>
        <w:div w:id="56782153">
          <w:marLeft w:val="547"/>
          <w:marRight w:val="0"/>
          <w:marTop w:val="80"/>
          <w:marBottom w:val="80"/>
          <w:divBdr>
            <w:top w:val="none" w:sz="0" w:space="0" w:color="auto"/>
            <w:left w:val="none" w:sz="0" w:space="0" w:color="auto"/>
            <w:bottom w:val="none" w:sz="0" w:space="0" w:color="auto"/>
            <w:right w:val="none" w:sz="0" w:space="0" w:color="auto"/>
          </w:divBdr>
        </w:div>
      </w:divsChild>
    </w:div>
    <w:div w:id="1055470303">
      <w:bodyDiv w:val="1"/>
      <w:marLeft w:val="0"/>
      <w:marRight w:val="0"/>
      <w:marTop w:val="0"/>
      <w:marBottom w:val="0"/>
      <w:divBdr>
        <w:top w:val="none" w:sz="0" w:space="0" w:color="auto"/>
        <w:left w:val="none" w:sz="0" w:space="0" w:color="auto"/>
        <w:bottom w:val="none" w:sz="0" w:space="0" w:color="auto"/>
        <w:right w:val="none" w:sz="0" w:space="0" w:color="auto"/>
      </w:divBdr>
    </w:div>
    <w:div w:id="1074939657">
      <w:bodyDiv w:val="1"/>
      <w:marLeft w:val="0"/>
      <w:marRight w:val="0"/>
      <w:marTop w:val="0"/>
      <w:marBottom w:val="0"/>
      <w:divBdr>
        <w:top w:val="none" w:sz="0" w:space="0" w:color="auto"/>
        <w:left w:val="none" w:sz="0" w:space="0" w:color="auto"/>
        <w:bottom w:val="none" w:sz="0" w:space="0" w:color="auto"/>
        <w:right w:val="none" w:sz="0" w:space="0" w:color="auto"/>
      </w:divBdr>
      <w:divsChild>
        <w:div w:id="1286541678">
          <w:marLeft w:val="720"/>
          <w:marRight w:val="0"/>
          <w:marTop w:val="60"/>
          <w:marBottom w:val="100"/>
          <w:divBdr>
            <w:top w:val="none" w:sz="0" w:space="0" w:color="auto"/>
            <w:left w:val="none" w:sz="0" w:space="0" w:color="auto"/>
            <w:bottom w:val="none" w:sz="0" w:space="0" w:color="auto"/>
            <w:right w:val="none" w:sz="0" w:space="0" w:color="auto"/>
          </w:divBdr>
        </w:div>
        <w:div w:id="1195729724">
          <w:marLeft w:val="720"/>
          <w:marRight w:val="0"/>
          <w:marTop w:val="60"/>
          <w:marBottom w:val="100"/>
          <w:divBdr>
            <w:top w:val="none" w:sz="0" w:space="0" w:color="auto"/>
            <w:left w:val="none" w:sz="0" w:space="0" w:color="auto"/>
            <w:bottom w:val="none" w:sz="0" w:space="0" w:color="auto"/>
            <w:right w:val="none" w:sz="0" w:space="0" w:color="auto"/>
          </w:divBdr>
        </w:div>
        <w:div w:id="2146504470">
          <w:marLeft w:val="720"/>
          <w:marRight w:val="0"/>
          <w:marTop w:val="60"/>
          <w:marBottom w:val="100"/>
          <w:divBdr>
            <w:top w:val="none" w:sz="0" w:space="0" w:color="auto"/>
            <w:left w:val="none" w:sz="0" w:space="0" w:color="auto"/>
            <w:bottom w:val="none" w:sz="0" w:space="0" w:color="auto"/>
            <w:right w:val="none" w:sz="0" w:space="0" w:color="auto"/>
          </w:divBdr>
        </w:div>
        <w:div w:id="310451160">
          <w:marLeft w:val="720"/>
          <w:marRight w:val="0"/>
          <w:marTop w:val="60"/>
          <w:marBottom w:val="100"/>
          <w:divBdr>
            <w:top w:val="none" w:sz="0" w:space="0" w:color="auto"/>
            <w:left w:val="none" w:sz="0" w:space="0" w:color="auto"/>
            <w:bottom w:val="none" w:sz="0" w:space="0" w:color="auto"/>
            <w:right w:val="none" w:sz="0" w:space="0" w:color="auto"/>
          </w:divBdr>
        </w:div>
      </w:divsChild>
    </w:div>
    <w:div w:id="1092051318">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166549909">
      <w:bodyDiv w:val="1"/>
      <w:marLeft w:val="0"/>
      <w:marRight w:val="0"/>
      <w:marTop w:val="0"/>
      <w:marBottom w:val="0"/>
      <w:divBdr>
        <w:top w:val="none" w:sz="0" w:space="0" w:color="auto"/>
        <w:left w:val="none" w:sz="0" w:space="0" w:color="auto"/>
        <w:bottom w:val="none" w:sz="0" w:space="0" w:color="auto"/>
        <w:right w:val="none" w:sz="0" w:space="0" w:color="auto"/>
      </w:divBdr>
      <w:divsChild>
        <w:div w:id="1577401669">
          <w:marLeft w:val="533"/>
          <w:marRight w:val="0"/>
          <w:marTop w:val="0"/>
          <w:marBottom w:val="120"/>
          <w:divBdr>
            <w:top w:val="none" w:sz="0" w:space="0" w:color="auto"/>
            <w:left w:val="none" w:sz="0" w:space="0" w:color="auto"/>
            <w:bottom w:val="none" w:sz="0" w:space="0" w:color="auto"/>
            <w:right w:val="none" w:sz="0" w:space="0" w:color="auto"/>
          </w:divBdr>
        </w:div>
        <w:div w:id="832796879">
          <w:marLeft w:val="533"/>
          <w:marRight w:val="0"/>
          <w:marTop w:val="0"/>
          <w:marBottom w:val="120"/>
          <w:divBdr>
            <w:top w:val="none" w:sz="0" w:space="0" w:color="auto"/>
            <w:left w:val="none" w:sz="0" w:space="0" w:color="auto"/>
            <w:bottom w:val="none" w:sz="0" w:space="0" w:color="auto"/>
            <w:right w:val="none" w:sz="0" w:space="0" w:color="auto"/>
          </w:divBdr>
        </w:div>
        <w:div w:id="1327589040">
          <w:marLeft w:val="533"/>
          <w:marRight w:val="0"/>
          <w:marTop w:val="0"/>
          <w:marBottom w:val="120"/>
          <w:divBdr>
            <w:top w:val="none" w:sz="0" w:space="0" w:color="auto"/>
            <w:left w:val="none" w:sz="0" w:space="0" w:color="auto"/>
            <w:bottom w:val="none" w:sz="0" w:space="0" w:color="auto"/>
            <w:right w:val="none" w:sz="0" w:space="0" w:color="auto"/>
          </w:divBdr>
        </w:div>
        <w:div w:id="687223563">
          <w:marLeft w:val="533"/>
          <w:marRight w:val="0"/>
          <w:marTop w:val="0"/>
          <w:marBottom w:val="120"/>
          <w:divBdr>
            <w:top w:val="none" w:sz="0" w:space="0" w:color="auto"/>
            <w:left w:val="none" w:sz="0" w:space="0" w:color="auto"/>
            <w:bottom w:val="none" w:sz="0" w:space="0" w:color="auto"/>
            <w:right w:val="none" w:sz="0" w:space="0" w:color="auto"/>
          </w:divBdr>
        </w:div>
      </w:divsChild>
    </w:div>
    <w:div w:id="1183007213">
      <w:bodyDiv w:val="1"/>
      <w:marLeft w:val="0"/>
      <w:marRight w:val="0"/>
      <w:marTop w:val="0"/>
      <w:marBottom w:val="0"/>
      <w:divBdr>
        <w:top w:val="none" w:sz="0" w:space="0" w:color="auto"/>
        <w:left w:val="none" w:sz="0" w:space="0" w:color="auto"/>
        <w:bottom w:val="none" w:sz="0" w:space="0" w:color="auto"/>
        <w:right w:val="none" w:sz="0" w:space="0" w:color="auto"/>
      </w:divBdr>
    </w:div>
    <w:div w:id="1214655708">
      <w:bodyDiv w:val="1"/>
      <w:marLeft w:val="0"/>
      <w:marRight w:val="0"/>
      <w:marTop w:val="0"/>
      <w:marBottom w:val="0"/>
      <w:divBdr>
        <w:top w:val="none" w:sz="0" w:space="0" w:color="auto"/>
        <w:left w:val="none" w:sz="0" w:space="0" w:color="auto"/>
        <w:bottom w:val="none" w:sz="0" w:space="0" w:color="auto"/>
        <w:right w:val="none" w:sz="0" w:space="0" w:color="auto"/>
      </w:divBdr>
      <w:divsChild>
        <w:div w:id="521170370">
          <w:marLeft w:val="547"/>
          <w:marRight w:val="0"/>
          <w:marTop w:val="0"/>
          <w:marBottom w:val="120"/>
          <w:divBdr>
            <w:top w:val="none" w:sz="0" w:space="0" w:color="auto"/>
            <w:left w:val="none" w:sz="0" w:space="0" w:color="auto"/>
            <w:bottom w:val="none" w:sz="0" w:space="0" w:color="auto"/>
            <w:right w:val="none" w:sz="0" w:space="0" w:color="auto"/>
          </w:divBdr>
        </w:div>
      </w:divsChild>
    </w:div>
    <w:div w:id="1221937011">
      <w:bodyDiv w:val="1"/>
      <w:marLeft w:val="0"/>
      <w:marRight w:val="0"/>
      <w:marTop w:val="0"/>
      <w:marBottom w:val="0"/>
      <w:divBdr>
        <w:top w:val="none" w:sz="0" w:space="0" w:color="auto"/>
        <w:left w:val="none" w:sz="0" w:space="0" w:color="auto"/>
        <w:bottom w:val="none" w:sz="0" w:space="0" w:color="auto"/>
        <w:right w:val="none" w:sz="0" w:space="0" w:color="auto"/>
      </w:divBdr>
    </w:div>
    <w:div w:id="1259172350">
      <w:bodyDiv w:val="1"/>
      <w:marLeft w:val="0"/>
      <w:marRight w:val="0"/>
      <w:marTop w:val="0"/>
      <w:marBottom w:val="0"/>
      <w:divBdr>
        <w:top w:val="none" w:sz="0" w:space="0" w:color="auto"/>
        <w:left w:val="none" w:sz="0" w:space="0" w:color="auto"/>
        <w:bottom w:val="none" w:sz="0" w:space="0" w:color="auto"/>
        <w:right w:val="none" w:sz="0" w:space="0" w:color="auto"/>
      </w:divBdr>
    </w:div>
    <w:div w:id="1340430489">
      <w:bodyDiv w:val="1"/>
      <w:marLeft w:val="0"/>
      <w:marRight w:val="0"/>
      <w:marTop w:val="0"/>
      <w:marBottom w:val="0"/>
      <w:divBdr>
        <w:top w:val="none" w:sz="0" w:space="0" w:color="auto"/>
        <w:left w:val="none" w:sz="0" w:space="0" w:color="auto"/>
        <w:bottom w:val="none" w:sz="0" w:space="0" w:color="auto"/>
        <w:right w:val="none" w:sz="0" w:space="0" w:color="auto"/>
      </w:divBdr>
    </w:div>
    <w:div w:id="1358696100">
      <w:bodyDiv w:val="1"/>
      <w:marLeft w:val="0"/>
      <w:marRight w:val="0"/>
      <w:marTop w:val="0"/>
      <w:marBottom w:val="0"/>
      <w:divBdr>
        <w:top w:val="none" w:sz="0" w:space="0" w:color="auto"/>
        <w:left w:val="none" w:sz="0" w:space="0" w:color="auto"/>
        <w:bottom w:val="none" w:sz="0" w:space="0" w:color="auto"/>
        <w:right w:val="none" w:sz="0" w:space="0" w:color="auto"/>
      </w:divBdr>
      <w:divsChild>
        <w:div w:id="928928813">
          <w:marLeft w:val="547"/>
          <w:marRight w:val="0"/>
          <w:marTop w:val="0"/>
          <w:marBottom w:val="120"/>
          <w:divBdr>
            <w:top w:val="none" w:sz="0" w:space="0" w:color="auto"/>
            <w:left w:val="none" w:sz="0" w:space="0" w:color="auto"/>
            <w:bottom w:val="none" w:sz="0" w:space="0" w:color="auto"/>
            <w:right w:val="none" w:sz="0" w:space="0" w:color="auto"/>
          </w:divBdr>
        </w:div>
      </w:divsChild>
    </w:div>
    <w:div w:id="1361055192">
      <w:bodyDiv w:val="1"/>
      <w:marLeft w:val="0"/>
      <w:marRight w:val="0"/>
      <w:marTop w:val="0"/>
      <w:marBottom w:val="0"/>
      <w:divBdr>
        <w:top w:val="none" w:sz="0" w:space="0" w:color="auto"/>
        <w:left w:val="none" w:sz="0" w:space="0" w:color="auto"/>
        <w:bottom w:val="none" w:sz="0" w:space="0" w:color="auto"/>
        <w:right w:val="none" w:sz="0" w:space="0" w:color="auto"/>
      </w:divBdr>
      <w:divsChild>
        <w:div w:id="395783400">
          <w:marLeft w:val="547"/>
          <w:marRight w:val="0"/>
          <w:marTop w:val="0"/>
          <w:marBottom w:val="120"/>
          <w:divBdr>
            <w:top w:val="none" w:sz="0" w:space="0" w:color="auto"/>
            <w:left w:val="none" w:sz="0" w:space="0" w:color="auto"/>
            <w:bottom w:val="none" w:sz="0" w:space="0" w:color="auto"/>
            <w:right w:val="none" w:sz="0" w:space="0" w:color="auto"/>
          </w:divBdr>
        </w:div>
      </w:divsChild>
    </w:div>
    <w:div w:id="1431120465">
      <w:bodyDiv w:val="1"/>
      <w:marLeft w:val="0"/>
      <w:marRight w:val="0"/>
      <w:marTop w:val="0"/>
      <w:marBottom w:val="0"/>
      <w:divBdr>
        <w:top w:val="none" w:sz="0" w:space="0" w:color="auto"/>
        <w:left w:val="none" w:sz="0" w:space="0" w:color="auto"/>
        <w:bottom w:val="none" w:sz="0" w:space="0" w:color="auto"/>
        <w:right w:val="none" w:sz="0" w:space="0" w:color="auto"/>
      </w:divBdr>
      <w:divsChild>
        <w:div w:id="942299635">
          <w:marLeft w:val="547"/>
          <w:marRight w:val="0"/>
          <w:marTop w:val="0"/>
          <w:marBottom w:val="120"/>
          <w:divBdr>
            <w:top w:val="none" w:sz="0" w:space="0" w:color="auto"/>
            <w:left w:val="none" w:sz="0" w:space="0" w:color="auto"/>
            <w:bottom w:val="none" w:sz="0" w:space="0" w:color="auto"/>
            <w:right w:val="none" w:sz="0" w:space="0" w:color="auto"/>
          </w:divBdr>
        </w:div>
      </w:divsChild>
    </w:div>
    <w:div w:id="1456874811">
      <w:bodyDiv w:val="1"/>
      <w:marLeft w:val="0"/>
      <w:marRight w:val="0"/>
      <w:marTop w:val="0"/>
      <w:marBottom w:val="0"/>
      <w:divBdr>
        <w:top w:val="none" w:sz="0" w:space="0" w:color="auto"/>
        <w:left w:val="none" w:sz="0" w:space="0" w:color="auto"/>
        <w:bottom w:val="none" w:sz="0" w:space="0" w:color="auto"/>
        <w:right w:val="none" w:sz="0" w:space="0" w:color="auto"/>
      </w:divBdr>
    </w:div>
    <w:div w:id="1478455292">
      <w:bodyDiv w:val="1"/>
      <w:marLeft w:val="0"/>
      <w:marRight w:val="0"/>
      <w:marTop w:val="0"/>
      <w:marBottom w:val="0"/>
      <w:divBdr>
        <w:top w:val="none" w:sz="0" w:space="0" w:color="auto"/>
        <w:left w:val="none" w:sz="0" w:space="0" w:color="auto"/>
        <w:bottom w:val="none" w:sz="0" w:space="0" w:color="auto"/>
        <w:right w:val="none" w:sz="0" w:space="0" w:color="auto"/>
      </w:divBdr>
      <w:divsChild>
        <w:div w:id="1532914084">
          <w:marLeft w:val="547"/>
          <w:marRight w:val="0"/>
          <w:marTop w:val="0"/>
          <w:marBottom w:val="120"/>
          <w:divBdr>
            <w:top w:val="none" w:sz="0" w:space="0" w:color="auto"/>
            <w:left w:val="none" w:sz="0" w:space="0" w:color="auto"/>
            <w:bottom w:val="none" w:sz="0" w:space="0" w:color="auto"/>
            <w:right w:val="none" w:sz="0" w:space="0" w:color="auto"/>
          </w:divBdr>
        </w:div>
      </w:divsChild>
    </w:div>
    <w:div w:id="1553350779">
      <w:bodyDiv w:val="1"/>
      <w:marLeft w:val="0"/>
      <w:marRight w:val="0"/>
      <w:marTop w:val="0"/>
      <w:marBottom w:val="0"/>
      <w:divBdr>
        <w:top w:val="none" w:sz="0" w:space="0" w:color="auto"/>
        <w:left w:val="none" w:sz="0" w:space="0" w:color="auto"/>
        <w:bottom w:val="none" w:sz="0" w:space="0" w:color="auto"/>
        <w:right w:val="none" w:sz="0" w:space="0" w:color="auto"/>
      </w:divBdr>
    </w:div>
    <w:div w:id="1561673336">
      <w:bodyDiv w:val="1"/>
      <w:marLeft w:val="0"/>
      <w:marRight w:val="0"/>
      <w:marTop w:val="0"/>
      <w:marBottom w:val="0"/>
      <w:divBdr>
        <w:top w:val="none" w:sz="0" w:space="0" w:color="auto"/>
        <w:left w:val="none" w:sz="0" w:space="0" w:color="auto"/>
        <w:bottom w:val="none" w:sz="0" w:space="0" w:color="auto"/>
        <w:right w:val="none" w:sz="0" w:space="0" w:color="auto"/>
      </w:divBdr>
      <w:divsChild>
        <w:div w:id="2083214704">
          <w:marLeft w:val="547"/>
          <w:marRight w:val="0"/>
          <w:marTop w:val="80"/>
          <w:marBottom w:val="80"/>
          <w:divBdr>
            <w:top w:val="none" w:sz="0" w:space="0" w:color="auto"/>
            <w:left w:val="none" w:sz="0" w:space="0" w:color="auto"/>
            <w:bottom w:val="none" w:sz="0" w:space="0" w:color="auto"/>
            <w:right w:val="none" w:sz="0" w:space="0" w:color="auto"/>
          </w:divBdr>
        </w:div>
        <w:div w:id="459539075">
          <w:marLeft w:val="547"/>
          <w:marRight w:val="0"/>
          <w:marTop w:val="80"/>
          <w:marBottom w:val="80"/>
          <w:divBdr>
            <w:top w:val="none" w:sz="0" w:space="0" w:color="auto"/>
            <w:left w:val="none" w:sz="0" w:space="0" w:color="auto"/>
            <w:bottom w:val="none" w:sz="0" w:space="0" w:color="auto"/>
            <w:right w:val="none" w:sz="0" w:space="0" w:color="auto"/>
          </w:divBdr>
        </w:div>
        <w:div w:id="809521201">
          <w:marLeft w:val="547"/>
          <w:marRight w:val="0"/>
          <w:marTop w:val="80"/>
          <w:marBottom w:val="80"/>
          <w:divBdr>
            <w:top w:val="none" w:sz="0" w:space="0" w:color="auto"/>
            <w:left w:val="none" w:sz="0" w:space="0" w:color="auto"/>
            <w:bottom w:val="none" w:sz="0" w:space="0" w:color="auto"/>
            <w:right w:val="none" w:sz="0" w:space="0" w:color="auto"/>
          </w:divBdr>
        </w:div>
        <w:div w:id="468279552">
          <w:marLeft w:val="547"/>
          <w:marRight w:val="0"/>
          <w:marTop w:val="80"/>
          <w:marBottom w:val="80"/>
          <w:divBdr>
            <w:top w:val="none" w:sz="0" w:space="0" w:color="auto"/>
            <w:left w:val="none" w:sz="0" w:space="0" w:color="auto"/>
            <w:bottom w:val="none" w:sz="0" w:space="0" w:color="auto"/>
            <w:right w:val="none" w:sz="0" w:space="0" w:color="auto"/>
          </w:divBdr>
        </w:div>
      </w:divsChild>
    </w:div>
    <w:div w:id="1677147029">
      <w:bodyDiv w:val="1"/>
      <w:marLeft w:val="0"/>
      <w:marRight w:val="0"/>
      <w:marTop w:val="0"/>
      <w:marBottom w:val="0"/>
      <w:divBdr>
        <w:top w:val="none" w:sz="0" w:space="0" w:color="auto"/>
        <w:left w:val="none" w:sz="0" w:space="0" w:color="auto"/>
        <w:bottom w:val="none" w:sz="0" w:space="0" w:color="auto"/>
        <w:right w:val="none" w:sz="0" w:space="0" w:color="auto"/>
      </w:divBdr>
      <w:divsChild>
        <w:div w:id="259602943">
          <w:marLeft w:val="533"/>
          <w:marRight w:val="0"/>
          <w:marTop w:val="0"/>
          <w:marBottom w:val="120"/>
          <w:divBdr>
            <w:top w:val="none" w:sz="0" w:space="0" w:color="auto"/>
            <w:left w:val="none" w:sz="0" w:space="0" w:color="auto"/>
            <w:bottom w:val="none" w:sz="0" w:space="0" w:color="auto"/>
            <w:right w:val="none" w:sz="0" w:space="0" w:color="auto"/>
          </w:divBdr>
        </w:div>
        <w:div w:id="201065398">
          <w:marLeft w:val="533"/>
          <w:marRight w:val="0"/>
          <w:marTop w:val="0"/>
          <w:marBottom w:val="120"/>
          <w:divBdr>
            <w:top w:val="none" w:sz="0" w:space="0" w:color="auto"/>
            <w:left w:val="none" w:sz="0" w:space="0" w:color="auto"/>
            <w:bottom w:val="none" w:sz="0" w:space="0" w:color="auto"/>
            <w:right w:val="none" w:sz="0" w:space="0" w:color="auto"/>
          </w:divBdr>
        </w:div>
      </w:divsChild>
    </w:div>
    <w:div w:id="1746370015">
      <w:bodyDiv w:val="1"/>
      <w:marLeft w:val="0"/>
      <w:marRight w:val="0"/>
      <w:marTop w:val="0"/>
      <w:marBottom w:val="0"/>
      <w:divBdr>
        <w:top w:val="none" w:sz="0" w:space="0" w:color="auto"/>
        <w:left w:val="none" w:sz="0" w:space="0" w:color="auto"/>
        <w:bottom w:val="none" w:sz="0" w:space="0" w:color="auto"/>
        <w:right w:val="none" w:sz="0" w:space="0" w:color="auto"/>
      </w:divBdr>
    </w:div>
    <w:div w:id="1783836411">
      <w:bodyDiv w:val="1"/>
      <w:marLeft w:val="0"/>
      <w:marRight w:val="0"/>
      <w:marTop w:val="0"/>
      <w:marBottom w:val="0"/>
      <w:divBdr>
        <w:top w:val="none" w:sz="0" w:space="0" w:color="auto"/>
        <w:left w:val="none" w:sz="0" w:space="0" w:color="auto"/>
        <w:bottom w:val="none" w:sz="0" w:space="0" w:color="auto"/>
        <w:right w:val="none" w:sz="0" w:space="0" w:color="auto"/>
      </w:divBdr>
    </w:div>
    <w:div w:id="1792818108">
      <w:bodyDiv w:val="1"/>
      <w:marLeft w:val="0"/>
      <w:marRight w:val="0"/>
      <w:marTop w:val="0"/>
      <w:marBottom w:val="0"/>
      <w:divBdr>
        <w:top w:val="none" w:sz="0" w:space="0" w:color="auto"/>
        <w:left w:val="none" w:sz="0" w:space="0" w:color="auto"/>
        <w:bottom w:val="none" w:sz="0" w:space="0" w:color="auto"/>
        <w:right w:val="none" w:sz="0" w:space="0" w:color="auto"/>
      </w:divBdr>
    </w:div>
    <w:div w:id="1795752571">
      <w:bodyDiv w:val="1"/>
      <w:marLeft w:val="0"/>
      <w:marRight w:val="0"/>
      <w:marTop w:val="0"/>
      <w:marBottom w:val="0"/>
      <w:divBdr>
        <w:top w:val="none" w:sz="0" w:space="0" w:color="auto"/>
        <w:left w:val="none" w:sz="0" w:space="0" w:color="auto"/>
        <w:bottom w:val="none" w:sz="0" w:space="0" w:color="auto"/>
        <w:right w:val="none" w:sz="0" w:space="0" w:color="auto"/>
      </w:divBdr>
      <w:divsChild>
        <w:div w:id="931010714">
          <w:marLeft w:val="547"/>
          <w:marRight w:val="0"/>
          <w:marTop w:val="0"/>
          <w:marBottom w:val="120"/>
          <w:divBdr>
            <w:top w:val="none" w:sz="0" w:space="0" w:color="auto"/>
            <w:left w:val="none" w:sz="0" w:space="0" w:color="auto"/>
            <w:bottom w:val="none" w:sz="0" w:space="0" w:color="auto"/>
            <w:right w:val="none" w:sz="0" w:space="0" w:color="auto"/>
          </w:divBdr>
        </w:div>
      </w:divsChild>
    </w:div>
    <w:div w:id="1844971880">
      <w:bodyDiv w:val="1"/>
      <w:marLeft w:val="0"/>
      <w:marRight w:val="0"/>
      <w:marTop w:val="0"/>
      <w:marBottom w:val="0"/>
      <w:divBdr>
        <w:top w:val="none" w:sz="0" w:space="0" w:color="auto"/>
        <w:left w:val="none" w:sz="0" w:space="0" w:color="auto"/>
        <w:bottom w:val="none" w:sz="0" w:space="0" w:color="auto"/>
        <w:right w:val="none" w:sz="0" w:space="0" w:color="auto"/>
      </w:divBdr>
      <w:divsChild>
        <w:div w:id="31612513">
          <w:marLeft w:val="547"/>
          <w:marRight w:val="0"/>
          <w:marTop w:val="82"/>
          <w:marBottom w:val="0"/>
          <w:divBdr>
            <w:top w:val="none" w:sz="0" w:space="0" w:color="auto"/>
            <w:left w:val="none" w:sz="0" w:space="0" w:color="auto"/>
            <w:bottom w:val="none" w:sz="0" w:space="0" w:color="auto"/>
            <w:right w:val="none" w:sz="0" w:space="0" w:color="auto"/>
          </w:divBdr>
        </w:div>
        <w:div w:id="337463897">
          <w:marLeft w:val="547"/>
          <w:marRight w:val="0"/>
          <w:marTop w:val="82"/>
          <w:marBottom w:val="0"/>
          <w:divBdr>
            <w:top w:val="none" w:sz="0" w:space="0" w:color="auto"/>
            <w:left w:val="none" w:sz="0" w:space="0" w:color="auto"/>
            <w:bottom w:val="none" w:sz="0" w:space="0" w:color="auto"/>
            <w:right w:val="none" w:sz="0" w:space="0" w:color="auto"/>
          </w:divBdr>
        </w:div>
        <w:div w:id="649138375">
          <w:marLeft w:val="547"/>
          <w:marRight w:val="0"/>
          <w:marTop w:val="82"/>
          <w:marBottom w:val="0"/>
          <w:divBdr>
            <w:top w:val="none" w:sz="0" w:space="0" w:color="auto"/>
            <w:left w:val="none" w:sz="0" w:space="0" w:color="auto"/>
            <w:bottom w:val="none" w:sz="0" w:space="0" w:color="auto"/>
            <w:right w:val="none" w:sz="0" w:space="0" w:color="auto"/>
          </w:divBdr>
        </w:div>
        <w:div w:id="733355524">
          <w:marLeft w:val="547"/>
          <w:marRight w:val="0"/>
          <w:marTop w:val="82"/>
          <w:marBottom w:val="0"/>
          <w:divBdr>
            <w:top w:val="none" w:sz="0" w:space="0" w:color="auto"/>
            <w:left w:val="none" w:sz="0" w:space="0" w:color="auto"/>
            <w:bottom w:val="none" w:sz="0" w:space="0" w:color="auto"/>
            <w:right w:val="none" w:sz="0" w:space="0" w:color="auto"/>
          </w:divBdr>
        </w:div>
        <w:div w:id="500390308">
          <w:marLeft w:val="547"/>
          <w:marRight w:val="0"/>
          <w:marTop w:val="82"/>
          <w:marBottom w:val="0"/>
          <w:divBdr>
            <w:top w:val="none" w:sz="0" w:space="0" w:color="auto"/>
            <w:left w:val="none" w:sz="0" w:space="0" w:color="auto"/>
            <w:bottom w:val="none" w:sz="0" w:space="0" w:color="auto"/>
            <w:right w:val="none" w:sz="0" w:space="0" w:color="auto"/>
          </w:divBdr>
        </w:div>
        <w:div w:id="492601270">
          <w:marLeft w:val="547"/>
          <w:marRight w:val="0"/>
          <w:marTop w:val="82"/>
          <w:marBottom w:val="0"/>
          <w:divBdr>
            <w:top w:val="none" w:sz="0" w:space="0" w:color="auto"/>
            <w:left w:val="none" w:sz="0" w:space="0" w:color="auto"/>
            <w:bottom w:val="none" w:sz="0" w:space="0" w:color="auto"/>
            <w:right w:val="none" w:sz="0" w:space="0" w:color="auto"/>
          </w:divBdr>
        </w:div>
        <w:div w:id="878661779">
          <w:marLeft w:val="547"/>
          <w:marRight w:val="0"/>
          <w:marTop w:val="82"/>
          <w:marBottom w:val="0"/>
          <w:divBdr>
            <w:top w:val="none" w:sz="0" w:space="0" w:color="auto"/>
            <w:left w:val="none" w:sz="0" w:space="0" w:color="auto"/>
            <w:bottom w:val="none" w:sz="0" w:space="0" w:color="auto"/>
            <w:right w:val="none" w:sz="0" w:space="0" w:color="auto"/>
          </w:divBdr>
        </w:div>
        <w:div w:id="2097628585">
          <w:marLeft w:val="547"/>
          <w:marRight w:val="0"/>
          <w:marTop w:val="82"/>
          <w:marBottom w:val="0"/>
          <w:divBdr>
            <w:top w:val="none" w:sz="0" w:space="0" w:color="auto"/>
            <w:left w:val="none" w:sz="0" w:space="0" w:color="auto"/>
            <w:bottom w:val="none" w:sz="0" w:space="0" w:color="auto"/>
            <w:right w:val="none" w:sz="0" w:space="0" w:color="auto"/>
          </w:divBdr>
        </w:div>
      </w:divsChild>
    </w:div>
    <w:div w:id="1851988645">
      <w:bodyDiv w:val="1"/>
      <w:marLeft w:val="0"/>
      <w:marRight w:val="0"/>
      <w:marTop w:val="0"/>
      <w:marBottom w:val="0"/>
      <w:divBdr>
        <w:top w:val="none" w:sz="0" w:space="0" w:color="auto"/>
        <w:left w:val="none" w:sz="0" w:space="0" w:color="auto"/>
        <w:bottom w:val="none" w:sz="0" w:space="0" w:color="auto"/>
        <w:right w:val="none" w:sz="0" w:space="0" w:color="auto"/>
      </w:divBdr>
    </w:div>
    <w:div w:id="1876043879">
      <w:bodyDiv w:val="1"/>
      <w:marLeft w:val="0"/>
      <w:marRight w:val="0"/>
      <w:marTop w:val="0"/>
      <w:marBottom w:val="0"/>
      <w:divBdr>
        <w:top w:val="none" w:sz="0" w:space="0" w:color="auto"/>
        <w:left w:val="none" w:sz="0" w:space="0" w:color="auto"/>
        <w:bottom w:val="none" w:sz="0" w:space="0" w:color="auto"/>
        <w:right w:val="none" w:sz="0" w:space="0" w:color="auto"/>
      </w:divBdr>
    </w:div>
    <w:div w:id="1890991036">
      <w:bodyDiv w:val="1"/>
      <w:marLeft w:val="0"/>
      <w:marRight w:val="0"/>
      <w:marTop w:val="0"/>
      <w:marBottom w:val="0"/>
      <w:divBdr>
        <w:top w:val="none" w:sz="0" w:space="0" w:color="auto"/>
        <w:left w:val="none" w:sz="0" w:space="0" w:color="auto"/>
        <w:bottom w:val="none" w:sz="0" w:space="0" w:color="auto"/>
        <w:right w:val="none" w:sz="0" w:space="0" w:color="auto"/>
      </w:divBdr>
    </w:div>
    <w:div w:id="1920405203">
      <w:bodyDiv w:val="1"/>
      <w:marLeft w:val="0"/>
      <w:marRight w:val="0"/>
      <w:marTop w:val="0"/>
      <w:marBottom w:val="0"/>
      <w:divBdr>
        <w:top w:val="none" w:sz="0" w:space="0" w:color="auto"/>
        <w:left w:val="none" w:sz="0" w:space="0" w:color="auto"/>
        <w:bottom w:val="none" w:sz="0" w:space="0" w:color="auto"/>
        <w:right w:val="none" w:sz="0" w:space="0" w:color="auto"/>
      </w:divBdr>
    </w:div>
    <w:div w:id="1954363945">
      <w:bodyDiv w:val="1"/>
      <w:marLeft w:val="0"/>
      <w:marRight w:val="0"/>
      <w:marTop w:val="0"/>
      <w:marBottom w:val="0"/>
      <w:divBdr>
        <w:top w:val="none" w:sz="0" w:space="0" w:color="auto"/>
        <w:left w:val="none" w:sz="0" w:space="0" w:color="auto"/>
        <w:bottom w:val="none" w:sz="0" w:space="0" w:color="auto"/>
        <w:right w:val="none" w:sz="0" w:space="0" w:color="auto"/>
      </w:divBdr>
    </w:div>
    <w:div w:id="2017731869">
      <w:bodyDiv w:val="1"/>
      <w:marLeft w:val="0"/>
      <w:marRight w:val="0"/>
      <w:marTop w:val="0"/>
      <w:marBottom w:val="0"/>
      <w:divBdr>
        <w:top w:val="none" w:sz="0" w:space="0" w:color="auto"/>
        <w:left w:val="none" w:sz="0" w:space="0" w:color="auto"/>
        <w:bottom w:val="none" w:sz="0" w:space="0" w:color="auto"/>
        <w:right w:val="none" w:sz="0" w:space="0" w:color="auto"/>
      </w:divBdr>
    </w:div>
    <w:div w:id="2031224112">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123306805">
      <w:bodyDiv w:val="1"/>
      <w:marLeft w:val="0"/>
      <w:marRight w:val="0"/>
      <w:marTop w:val="0"/>
      <w:marBottom w:val="0"/>
      <w:divBdr>
        <w:top w:val="none" w:sz="0" w:space="0" w:color="auto"/>
        <w:left w:val="none" w:sz="0" w:space="0" w:color="auto"/>
        <w:bottom w:val="none" w:sz="0" w:space="0" w:color="auto"/>
        <w:right w:val="none" w:sz="0" w:space="0" w:color="auto"/>
      </w:divBdr>
      <w:divsChild>
        <w:div w:id="16202478">
          <w:marLeft w:val="547"/>
          <w:marRight w:val="0"/>
          <w:marTop w:val="80"/>
          <w:marBottom w:val="80"/>
          <w:divBdr>
            <w:top w:val="none" w:sz="0" w:space="0" w:color="auto"/>
            <w:left w:val="none" w:sz="0" w:space="0" w:color="auto"/>
            <w:bottom w:val="none" w:sz="0" w:space="0" w:color="auto"/>
            <w:right w:val="none" w:sz="0" w:space="0" w:color="auto"/>
          </w:divBdr>
        </w:div>
        <w:div w:id="1550679469">
          <w:marLeft w:val="547"/>
          <w:marRight w:val="0"/>
          <w:marTop w:val="80"/>
          <w:marBottom w:val="80"/>
          <w:divBdr>
            <w:top w:val="none" w:sz="0" w:space="0" w:color="auto"/>
            <w:left w:val="none" w:sz="0" w:space="0" w:color="auto"/>
            <w:bottom w:val="none" w:sz="0" w:space="0" w:color="auto"/>
            <w:right w:val="none" w:sz="0" w:space="0" w:color="auto"/>
          </w:divBdr>
        </w:div>
        <w:div w:id="236131581">
          <w:marLeft w:val="547"/>
          <w:marRight w:val="0"/>
          <w:marTop w:val="80"/>
          <w:marBottom w:val="80"/>
          <w:divBdr>
            <w:top w:val="none" w:sz="0" w:space="0" w:color="auto"/>
            <w:left w:val="none" w:sz="0" w:space="0" w:color="auto"/>
            <w:bottom w:val="none" w:sz="0" w:space="0" w:color="auto"/>
            <w:right w:val="none" w:sz="0" w:space="0" w:color="auto"/>
          </w:divBdr>
        </w:div>
        <w:div w:id="1223180722">
          <w:marLeft w:val="547"/>
          <w:marRight w:val="0"/>
          <w:marTop w:val="80"/>
          <w:marBottom w:val="80"/>
          <w:divBdr>
            <w:top w:val="none" w:sz="0" w:space="0" w:color="auto"/>
            <w:left w:val="none" w:sz="0" w:space="0" w:color="auto"/>
            <w:bottom w:val="none" w:sz="0" w:space="0" w:color="auto"/>
            <w:right w:val="none" w:sz="0" w:space="0" w:color="auto"/>
          </w:divBdr>
        </w:div>
        <w:div w:id="229343164">
          <w:marLeft w:val="547"/>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Report%20Template.dotm" TargetMode="External"/></Relationships>
</file>

<file path=word/theme/theme1.xml><?xml version="1.0" encoding="utf-8"?>
<a:theme xmlns:a="http://schemas.openxmlformats.org/drawingml/2006/main" name="Office Theme">
  <a:themeElements>
    <a:clrScheme name="COM Report 2015">
      <a:dk1>
        <a:srgbClr val="000000"/>
      </a:dk1>
      <a:lt1>
        <a:sysClr val="window" lastClr="FFFFFF"/>
      </a:lt1>
      <a:dk2>
        <a:srgbClr val="277BB4"/>
      </a:dk2>
      <a:lt2>
        <a:srgbClr val="F4F8FB"/>
      </a:lt2>
      <a:accent1>
        <a:srgbClr val="277BB4"/>
      </a:accent1>
      <a:accent2>
        <a:srgbClr val="00B74F"/>
      </a:accent2>
      <a:accent3>
        <a:srgbClr val="F07B05"/>
      </a:accent3>
      <a:accent4>
        <a:srgbClr val="E30450"/>
      </a:accent4>
      <a:accent5>
        <a:srgbClr val="00AECB"/>
      </a:accent5>
      <a:accent6>
        <a:srgbClr val="878686"/>
      </a:accent6>
      <a:hlink>
        <a:srgbClr val="000000"/>
      </a:hlink>
      <a:folHlink>
        <a:srgbClr val="E3045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7EE13-9179-4A80-B19E-2293375F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Report Template.dotm</Template>
  <TotalTime>2</TotalTime>
  <Pages>16</Pages>
  <Words>1544</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Spillane</dc:creator>
  <cp:lastModifiedBy>David Richardson</cp:lastModifiedBy>
  <cp:revision>2</cp:revision>
  <cp:lastPrinted>2015-02-17T00:19:00Z</cp:lastPrinted>
  <dcterms:created xsi:type="dcterms:W3CDTF">2023-10-18T03:35:00Z</dcterms:created>
  <dcterms:modified xsi:type="dcterms:W3CDTF">2023-10-18T03:35:00Z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ppendixName">
    <vt:lpwstr>Appendix</vt:lpwstr>
  </property>
  <property fmtid="{D5CDD505-2E9C-101B-9397-08002B2CF9AE}" pid="3" name="xTemplateVersion">
    <vt:lpwstr>1.1</vt:lpwstr>
  </property>
  <property fmtid="{D5CDD505-2E9C-101B-9397-08002B2CF9AE}" pid="4" name="eDOCS AutoSave">
    <vt:lpwstr/>
  </property>
</Properties>
</file>