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B077BA" w14:textId="77777777" w:rsidR="00737A99" w:rsidRPr="005814F5" w:rsidRDefault="0091365A" w:rsidP="00020B35">
      <w:pPr>
        <w:spacing w:after="0"/>
        <w:jc w:val="right"/>
      </w:pPr>
      <w:r>
        <w:rPr>
          <w:noProof/>
          <w:lang w:eastAsia="en-AU"/>
        </w:rPr>
        <w:drawing>
          <wp:inline distT="0" distB="0" distL="0" distR="0" wp14:anchorId="09170E0E" wp14:editId="5482F751">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14:paraId="2DEDC49B" w14:textId="77777777" w:rsidR="00E5089C" w:rsidRPr="001B51BF" w:rsidRDefault="00CC65F0" w:rsidP="00020B35">
      <w:pPr>
        <w:pStyle w:val="DocumentTitle"/>
        <w:spacing w:before="3360"/>
      </w:pPr>
      <w:r>
        <w:t>Heritage, People and Place</w:t>
      </w:r>
    </w:p>
    <w:p w14:paraId="159C4454" w14:textId="77777777" w:rsidR="000F3535" w:rsidRDefault="00CC65F0" w:rsidP="001B51BF">
      <w:pPr>
        <w:pStyle w:val="Subtitle"/>
      </w:pPr>
      <w:r>
        <w:t>Discussion Paper 2024</w:t>
      </w:r>
    </w:p>
    <w:p w14:paraId="26F61213" w14:textId="77777777" w:rsidR="00CC65F0" w:rsidRPr="00802A52" w:rsidRDefault="00020B35" w:rsidP="00CC65F0">
      <w:pPr>
        <w:pStyle w:val="Heading1"/>
        <w:rPr>
          <w:rFonts w:hint="eastAsia"/>
        </w:rPr>
      </w:pPr>
      <w:r>
        <w:br w:type="page"/>
      </w:r>
      <w:bookmarkStart w:id="0" w:name="_Toc403992663"/>
      <w:bookmarkStart w:id="1" w:name="_Toc403992345"/>
      <w:bookmarkStart w:id="2" w:name="_Toc403992580"/>
      <w:bookmarkStart w:id="3" w:name="_Toc158131924"/>
      <w:r w:rsidR="00CC65F0">
        <w:lastRenderedPageBreak/>
        <w:t>Acknowledgement of Traditional Owners</w:t>
      </w:r>
      <w:bookmarkEnd w:id="3"/>
    </w:p>
    <w:p w14:paraId="49202849" w14:textId="77777777" w:rsidR="00334C74" w:rsidRPr="00334C74" w:rsidRDefault="00334C74" w:rsidP="00334C74">
      <w:pPr>
        <w:spacing w:before="196" w:line="340" w:lineRule="auto"/>
        <w:ind w:right="2626"/>
      </w:pPr>
      <w:r w:rsidRPr="00334C74">
        <w:rPr>
          <w:color w:val="2A2824"/>
          <w:w w:val="115"/>
        </w:rPr>
        <w:t xml:space="preserve">The City of </w:t>
      </w:r>
      <w:r w:rsidRPr="00334C74">
        <w:rPr>
          <w:color w:val="1A1815"/>
          <w:w w:val="115"/>
        </w:rPr>
        <w:t xml:space="preserve">Melbourne </w:t>
      </w:r>
      <w:r w:rsidRPr="00334C74">
        <w:rPr>
          <w:color w:val="2A2824"/>
          <w:w w:val="115"/>
        </w:rPr>
        <w:t xml:space="preserve">respectfully acknowledges the Traditional Owners of the </w:t>
      </w:r>
      <w:r w:rsidRPr="00334C74">
        <w:rPr>
          <w:color w:val="1A1815"/>
          <w:w w:val="115"/>
        </w:rPr>
        <w:t xml:space="preserve">land </w:t>
      </w:r>
      <w:r w:rsidRPr="00334C74">
        <w:rPr>
          <w:color w:val="2A2824"/>
          <w:w w:val="115"/>
        </w:rPr>
        <w:t>we</w:t>
      </w:r>
      <w:r w:rsidRPr="00334C74">
        <w:rPr>
          <w:color w:val="2A2824"/>
          <w:spacing w:val="-14"/>
          <w:w w:val="115"/>
        </w:rPr>
        <w:t xml:space="preserve"> </w:t>
      </w:r>
      <w:r w:rsidRPr="00334C74">
        <w:rPr>
          <w:color w:val="2A2824"/>
          <w:w w:val="115"/>
        </w:rPr>
        <w:t>govern, the Wurundjeri Woi-wurrung and Bunurong /</w:t>
      </w:r>
      <w:r w:rsidRPr="00334C74">
        <w:rPr>
          <w:color w:val="2A2824"/>
          <w:spacing w:val="40"/>
          <w:w w:val="115"/>
        </w:rPr>
        <w:t xml:space="preserve"> </w:t>
      </w:r>
      <w:r w:rsidRPr="00334C74">
        <w:rPr>
          <w:color w:val="2A2824"/>
          <w:w w:val="115"/>
        </w:rPr>
        <w:t>Boon Wurrung peoples of the</w:t>
      </w:r>
      <w:r w:rsidRPr="00334C74">
        <w:rPr>
          <w:color w:val="2A2824"/>
          <w:spacing w:val="28"/>
          <w:w w:val="115"/>
        </w:rPr>
        <w:t xml:space="preserve"> </w:t>
      </w:r>
      <w:r w:rsidRPr="00334C74">
        <w:rPr>
          <w:color w:val="2A2824"/>
          <w:w w:val="115"/>
        </w:rPr>
        <w:t>Kulin Nation</w:t>
      </w:r>
      <w:r w:rsidRPr="00334C74">
        <w:rPr>
          <w:color w:val="2A2824"/>
          <w:spacing w:val="-12"/>
          <w:w w:val="115"/>
        </w:rPr>
        <w:t xml:space="preserve"> </w:t>
      </w:r>
      <w:r w:rsidRPr="00334C74">
        <w:rPr>
          <w:color w:val="2A2824"/>
          <w:w w:val="115"/>
        </w:rPr>
        <w:t>and</w:t>
      </w:r>
      <w:r w:rsidRPr="00334C74">
        <w:rPr>
          <w:color w:val="2A2824"/>
          <w:spacing w:val="-5"/>
          <w:w w:val="115"/>
        </w:rPr>
        <w:t xml:space="preserve"> </w:t>
      </w:r>
      <w:r w:rsidRPr="00334C74">
        <w:rPr>
          <w:color w:val="2A2824"/>
          <w:w w:val="115"/>
        </w:rPr>
        <w:t>pays</w:t>
      </w:r>
      <w:r w:rsidRPr="00334C74">
        <w:rPr>
          <w:color w:val="2A2824"/>
          <w:spacing w:val="-7"/>
          <w:w w:val="115"/>
        </w:rPr>
        <w:t xml:space="preserve"> </w:t>
      </w:r>
      <w:r w:rsidRPr="00334C74">
        <w:rPr>
          <w:color w:val="2A2824"/>
          <w:w w:val="115"/>
        </w:rPr>
        <w:t>respect to</w:t>
      </w:r>
      <w:r w:rsidRPr="00334C74">
        <w:rPr>
          <w:color w:val="2A2824"/>
          <w:spacing w:val="28"/>
          <w:w w:val="115"/>
        </w:rPr>
        <w:t xml:space="preserve"> </w:t>
      </w:r>
      <w:r w:rsidRPr="00334C74">
        <w:rPr>
          <w:color w:val="2A2824"/>
          <w:w w:val="115"/>
        </w:rPr>
        <w:t>their Elders</w:t>
      </w:r>
      <w:r w:rsidRPr="00334C74">
        <w:rPr>
          <w:color w:val="2A2824"/>
          <w:spacing w:val="-5"/>
          <w:w w:val="115"/>
        </w:rPr>
        <w:t xml:space="preserve"> </w:t>
      </w:r>
      <w:r w:rsidRPr="00334C74">
        <w:rPr>
          <w:color w:val="2A2824"/>
          <w:w w:val="115"/>
        </w:rPr>
        <w:t>past and</w:t>
      </w:r>
      <w:r w:rsidRPr="00334C74">
        <w:t xml:space="preserve"> </w:t>
      </w:r>
      <w:r w:rsidRPr="00334C74">
        <w:rPr>
          <w:color w:val="2A2824"/>
          <w:w w:val="115"/>
        </w:rPr>
        <w:t>present. We</w:t>
      </w:r>
      <w:r w:rsidRPr="00334C74">
        <w:rPr>
          <w:color w:val="2A2824"/>
          <w:spacing w:val="-8"/>
          <w:w w:val="115"/>
        </w:rPr>
        <w:t xml:space="preserve"> </w:t>
      </w:r>
      <w:r w:rsidRPr="00334C74">
        <w:rPr>
          <w:color w:val="2A2824"/>
          <w:w w:val="115"/>
        </w:rPr>
        <w:t xml:space="preserve">acknowledge and </w:t>
      </w:r>
      <w:r w:rsidRPr="00334C74">
        <w:rPr>
          <w:color w:val="1A1815"/>
          <w:w w:val="115"/>
        </w:rPr>
        <w:t xml:space="preserve">honour </w:t>
      </w:r>
      <w:r w:rsidRPr="00334C74">
        <w:rPr>
          <w:color w:val="2A2824"/>
          <w:w w:val="115"/>
        </w:rPr>
        <w:t xml:space="preserve">the unbroken spiritual, </w:t>
      </w:r>
      <w:r w:rsidRPr="00334C74">
        <w:rPr>
          <w:color w:val="2A2824"/>
          <w:w w:val="120"/>
        </w:rPr>
        <w:t>cultural</w:t>
      </w:r>
      <w:r w:rsidRPr="00334C74">
        <w:rPr>
          <w:color w:val="2A2824"/>
          <w:spacing w:val="-18"/>
          <w:w w:val="120"/>
        </w:rPr>
        <w:t xml:space="preserve"> </w:t>
      </w:r>
      <w:r w:rsidRPr="00334C74">
        <w:rPr>
          <w:color w:val="2A2824"/>
          <w:w w:val="120"/>
        </w:rPr>
        <w:t>and</w:t>
      </w:r>
      <w:r w:rsidRPr="00334C74">
        <w:rPr>
          <w:color w:val="2A2824"/>
          <w:spacing w:val="-17"/>
          <w:w w:val="120"/>
        </w:rPr>
        <w:t xml:space="preserve"> </w:t>
      </w:r>
      <w:r w:rsidRPr="00334C74">
        <w:rPr>
          <w:color w:val="2A2824"/>
          <w:w w:val="120"/>
        </w:rPr>
        <w:t>political</w:t>
      </w:r>
      <w:r w:rsidRPr="00334C74">
        <w:rPr>
          <w:color w:val="2A2824"/>
          <w:spacing w:val="-18"/>
          <w:w w:val="120"/>
        </w:rPr>
        <w:t xml:space="preserve"> </w:t>
      </w:r>
      <w:r w:rsidRPr="00334C74">
        <w:rPr>
          <w:color w:val="2A2824"/>
          <w:w w:val="120"/>
        </w:rPr>
        <w:t>connection</w:t>
      </w:r>
      <w:r w:rsidRPr="00334C74">
        <w:rPr>
          <w:color w:val="2A2824"/>
          <w:spacing w:val="-18"/>
          <w:w w:val="120"/>
        </w:rPr>
        <w:t xml:space="preserve"> </w:t>
      </w:r>
      <w:r w:rsidRPr="00334C74">
        <w:rPr>
          <w:color w:val="2A2824"/>
          <w:w w:val="120"/>
        </w:rPr>
        <w:t>they</w:t>
      </w:r>
      <w:r w:rsidRPr="00334C74">
        <w:rPr>
          <w:color w:val="2A2824"/>
          <w:spacing w:val="-17"/>
          <w:w w:val="120"/>
        </w:rPr>
        <w:t xml:space="preserve"> </w:t>
      </w:r>
      <w:r w:rsidRPr="00334C74">
        <w:rPr>
          <w:color w:val="1A1815"/>
          <w:w w:val="120"/>
        </w:rPr>
        <w:t>have</w:t>
      </w:r>
      <w:r w:rsidRPr="00334C74">
        <w:rPr>
          <w:color w:val="1A1815"/>
          <w:spacing w:val="-18"/>
          <w:w w:val="120"/>
        </w:rPr>
        <w:t xml:space="preserve"> </w:t>
      </w:r>
      <w:r w:rsidRPr="00334C74">
        <w:rPr>
          <w:color w:val="2A2824"/>
          <w:w w:val="120"/>
        </w:rPr>
        <w:t>maintained</w:t>
      </w:r>
      <w:r w:rsidRPr="00334C74">
        <w:rPr>
          <w:color w:val="2A2824"/>
          <w:spacing w:val="-15"/>
          <w:w w:val="120"/>
        </w:rPr>
        <w:t xml:space="preserve"> </w:t>
      </w:r>
      <w:r w:rsidRPr="00334C74">
        <w:rPr>
          <w:color w:val="2A2824"/>
          <w:w w:val="120"/>
        </w:rPr>
        <w:t>to this unique place for</w:t>
      </w:r>
      <w:r w:rsidRPr="00334C74">
        <w:rPr>
          <w:color w:val="2A2824"/>
          <w:spacing w:val="39"/>
          <w:w w:val="120"/>
        </w:rPr>
        <w:t xml:space="preserve"> </w:t>
      </w:r>
      <w:r w:rsidRPr="00334C74">
        <w:rPr>
          <w:color w:val="2A2824"/>
          <w:w w:val="120"/>
        </w:rPr>
        <w:t>more</w:t>
      </w:r>
      <w:r w:rsidRPr="00334C74">
        <w:rPr>
          <w:color w:val="2A2824"/>
          <w:spacing w:val="-7"/>
          <w:w w:val="120"/>
        </w:rPr>
        <w:t xml:space="preserve"> </w:t>
      </w:r>
      <w:r w:rsidRPr="00334C74">
        <w:rPr>
          <w:color w:val="2A2824"/>
          <w:w w:val="120"/>
        </w:rPr>
        <w:t>than 2000</w:t>
      </w:r>
      <w:r w:rsidRPr="00334C74">
        <w:rPr>
          <w:color w:val="2A2824"/>
          <w:spacing w:val="-2"/>
          <w:w w:val="120"/>
        </w:rPr>
        <w:t xml:space="preserve"> </w:t>
      </w:r>
      <w:r w:rsidRPr="00334C74">
        <w:rPr>
          <w:color w:val="2A2824"/>
          <w:w w:val="120"/>
        </w:rPr>
        <w:t>generations.</w:t>
      </w:r>
    </w:p>
    <w:p w14:paraId="71B65A00" w14:textId="77777777" w:rsidR="00334C74" w:rsidRPr="00334C74" w:rsidRDefault="00334C74" w:rsidP="00334C74">
      <w:pPr>
        <w:spacing w:before="109" w:line="338" w:lineRule="auto"/>
        <w:ind w:right="2626"/>
      </w:pPr>
      <w:r w:rsidRPr="00334C74">
        <w:rPr>
          <w:color w:val="2A2824"/>
          <w:w w:val="120"/>
        </w:rPr>
        <w:t>We</w:t>
      </w:r>
      <w:r w:rsidRPr="00334C74">
        <w:rPr>
          <w:color w:val="2A2824"/>
          <w:spacing w:val="-18"/>
          <w:w w:val="120"/>
        </w:rPr>
        <w:t xml:space="preserve"> </w:t>
      </w:r>
      <w:r w:rsidRPr="00334C74">
        <w:rPr>
          <w:color w:val="2A2824"/>
          <w:w w:val="120"/>
        </w:rPr>
        <w:t>accept</w:t>
      </w:r>
      <w:r w:rsidRPr="00334C74">
        <w:rPr>
          <w:color w:val="2A2824"/>
          <w:spacing w:val="-17"/>
          <w:w w:val="120"/>
        </w:rPr>
        <w:t xml:space="preserve"> </w:t>
      </w:r>
      <w:r w:rsidRPr="00334C74">
        <w:rPr>
          <w:color w:val="2A2824"/>
          <w:w w:val="120"/>
        </w:rPr>
        <w:t>the</w:t>
      </w:r>
      <w:r w:rsidRPr="00334C74">
        <w:rPr>
          <w:color w:val="2A2824"/>
          <w:spacing w:val="-18"/>
          <w:w w:val="120"/>
        </w:rPr>
        <w:t xml:space="preserve"> </w:t>
      </w:r>
      <w:r w:rsidRPr="00334C74">
        <w:rPr>
          <w:color w:val="1A1815"/>
          <w:w w:val="120"/>
        </w:rPr>
        <w:t>invitation</w:t>
      </w:r>
      <w:r w:rsidRPr="00334C74">
        <w:rPr>
          <w:color w:val="1A1815"/>
          <w:spacing w:val="-13"/>
          <w:w w:val="120"/>
        </w:rPr>
        <w:t xml:space="preserve"> </w:t>
      </w:r>
      <w:r w:rsidRPr="00334C74">
        <w:rPr>
          <w:color w:val="1A1815"/>
          <w:w w:val="120"/>
        </w:rPr>
        <w:t>in</w:t>
      </w:r>
      <w:r w:rsidRPr="00334C74">
        <w:rPr>
          <w:color w:val="1A1815"/>
          <w:spacing w:val="-18"/>
          <w:w w:val="120"/>
        </w:rPr>
        <w:t xml:space="preserve"> </w:t>
      </w:r>
      <w:r w:rsidRPr="00334C74">
        <w:rPr>
          <w:color w:val="2A2824"/>
          <w:w w:val="120"/>
        </w:rPr>
        <w:t>the</w:t>
      </w:r>
      <w:r w:rsidRPr="00334C74">
        <w:rPr>
          <w:color w:val="2A2824"/>
          <w:spacing w:val="-17"/>
          <w:w w:val="120"/>
        </w:rPr>
        <w:t xml:space="preserve"> </w:t>
      </w:r>
      <w:r w:rsidRPr="00334C74">
        <w:rPr>
          <w:color w:val="2A2824"/>
          <w:w w:val="120"/>
        </w:rPr>
        <w:t>Uluru</w:t>
      </w:r>
      <w:r w:rsidRPr="00334C74">
        <w:rPr>
          <w:color w:val="2A2824"/>
          <w:spacing w:val="-18"/>
          <w:w w:val="120"/>
        </w:rPr>
        <w:t xml:space="preserve"> </w:t>
      </w:r>
      <w:r w:rsidRPr="00334C74">
        <w:rPr>
          <w:color w:val="2A2824"/>
          <w:w w:val="120"/>
        </w:rPr>
        <w:t>Statement</w:t>
      </w:r>
      <w:r w:rsidRPr="00334C74">
        <w:rPr>
          <w:color w:val="2A2824"/>
          <w:spacing w:val="6"/>
          <w:w w:val="120"/>
        </w:rPr>
        <w:t xml:space="preserve"> </w:t>
      </w:r>
      <w:r w:rsidRPr="00334C74">
        <w:rPr>
          <w:color w:val="2A2824"/>
          <w:w w:val="120"/>
        </w:rPr>
        <w:t>from</w:t>
      </w:r>
      <w:r w:rsidRPr="00334C74">
        <w:rPr>
          <w:color w:val="2A2824"/>
          <w:spacing w:val="-18"/>
          <w:w w:val="120"/>
        </w:rPr>
        <w:t xml:space="preserve"> </w:t>
      </w:r>
      <w:r w:rsidRPr="00334C74">
        <w:rPr>
          <w:color w:val="2A2824"/>
          <w:w w:val="120"/>
        </w:rPr>
        <w:t xml:space="preserve">the </w:t>
      </w:r>
      <w:r w:rsidRPr="00334C74">
        <w:rPr>
          <w:color w:val="1A1815"/>
          <w:w w:val="120"/>
        </w:rPr>
        <w:t xml:space="preserve">Heart </w:t>
      </w:r>
      <w:r w:rsidRPr="00334C74">
        <w:rPr>
          <w:color w:val="2A2824"/>
          <w:w w:val="120"/>
        </w:rPr>
        <w:t>and</w:t>
      </w:r>
      <w:r w:rsidRPr="00334C74">
        <w:rPr>
          <w:color w:val="2A2824"/>
          <w:spacing w:val="-8"/>
          <w:w w:val="120"/>
        </w:rPr>
        <w:t xml:space="preserve"> </w:t>
      </w:r>
      <w:r w:rsidRPr="00334C74">
        <w:rPr>
          <w:color w:val="2A2824"/>
          <w:w w:val="120"/>
        </w:rPr>
        <w:t>are</w:t>
      </w:r>
      <w:r w:rsidRPr="00334C74">
        <w:rPr>
          <w:color w:val="2A2824"/>
          <w:spacing w:val="-10"/>
          <w:w w:val="120"/>
        </w:rPr>
        <w:t xml:space="preserve"> </w:t>
      </w:r>
      <w:r w:rsidRPr="00334C74">
        <w:rPr>
          <w:color w:val="2A2824"/>
          <w:w w:val="120"/>
        </w:rPr>
        <w:t>committed to walking together to build</w:t>
      </w:r>
      <w:r w:rsidRPr="00334C74">
        <w:rPr>
          <w:color w:val="2A2824"/>
          <w:spacing w:val="-11"/>
          <w:w w:val="120"/>
        </w:rPr>
        <w:t xml:space="preserve"> </w:t>
      </w:r>
      <w:r w:rsidRPr="00334C74">
        <w:rPr>
          <w:color w:val="2A2824"/>
          <w:w w:val="120"/>
        </w:rPr>
        <w:t>a better future</w:t>
      </w:r>
      <w:r w:rsidRPr="00334C74">
        <w:rPr>
          <w:color w:val="070503"/>
          <w:w w:val="120"/>
        </w:rPr>
        <w:t>.</w:t>
      </w:r>
    </w:p>
    <w:p w14:paraId="7BA797E6" w14:textId="77777777" w:rsidR="00CC65F0" w:rsidRDefault="00CC65F0">
      <w:pPr>
        <w:spacing w:after="0" w:line="240" w:lineRule="auto"/>
        <w:rPr>
          <w:rFonts w:ascii="Arial Bold" w:eastAsia="MS Gothic" w:hAnsi="Arial Bold" w:hint="eastAsia"/>
          <w:sz w:val="28"/>
          <w:szCs w:val="32"/>
          <w:lang w:val="en-US"/>
        </w:rPr>
      </w:pPr>
      <w:r>
        <w:rPr>
          <w:rFonts w:hint="eastAsia"/>
        </w:rPr>
        <w:br w:type="page"/>
      </w:r>
    </w:p>
    <w:p w14:paraId="677B53F4" w14:textId="77777777" w:rsidR="00B152AF" w:rsidRPr="00E5089C" w:rsidRDefault="00B152AF" w:rsidP="00020B35">
      <w:pPr>
        <w:pStyle w:val="TOCHeading"/>
        <w:rPr>
          <w:rFonts w:hint="eastAsia"/>
        </w:rPr>
      </w:pPr>
      <w:r w:rsidRPr="00E5089C">
        <w:t>Contents</w:t>
      </w:r>
      <w:bookmarkStart w:id="4" w:name="_GoBack"/>
      <w:bookmarkEnd w:id="0"/>
      <w:bookmarkEnd w:id="4"/>
    </w:p>
    <w:p w14:paraId="4A0532A0" w14:textId="67C9A5F1" w:rsidR="00951A78" w:rsidRDefault="00B152AF">
      <w:pPr>
        <w:pStyle w:val="TOC1"/>
        <w:tabs>
          <w:tab w:val="right" w:leader="dot" w:pos="9338"/>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158131924" w:history="1">
        <w:r w:rsidR="00951A78" w:rsidRPr="006643F8">
          <w:rPr>
            <w:rStyle w:val="Hyperlink"/>
            <w:noProof/>
          </w:rPr>
          <w:t>Acknowledgement of Traditional Owners</w:t>
        </w:r>
        <w:r w:rsidR="00951A78">
          <w:rPr>
            <w:noProof/>
            <w:webHidden/>
          </w:rPr>
          <w:tab/>
        </w:r>
        <w:r w:rsidR="00951A78">
          <w:rPr>
            <w:noProof/>
            <w:webHidden/>
          </w:rPr>
          <w:fldChar w:fldCharType="begin"/>
        </w:r>
        <w:r w:rsidR="00951A78">
          <w:rPr>
            <w:noProof/>
            <w:webHidden/>
          </w:rPr>
          <w:instrText xml:space="preserve"> PAGEREF _Toc158131924 \h </w:instrText>
        </w:r>
        <w:r w:rsidR="00951A78">
          <w:rPr>
            <w:noProof/>
            <w:webHidden/>
          </w:rPr>
        </w:r>
        <w:r w:rsidR="00951A78">
          <w:rPr>
            <w:noProof/>
            <w:webHidden/>
          </w:rPr>
          <w:fldChar w:fldCharType="separate"/>
        </w:r>
        <w:r w:rsidR="00D014D2">
          <w:rPr>
            <w:noProof/>
            <w:webHidden/>
          </w:rPr>
          <w:t>2</w:t>
        </w:r>
        <w:r w:rsidR="00951A78">
          <w:rPr>
            <w:noProof/>
            <w:webHidden/>
          </w:rPr>
          <w:fldChar w:fldCharType="end"/>
        </w:r>
      </w:hyperlink>
    </w:p>
    <w:p w14:paraId="4473F14D" w14:textId="47DFE697" w:rsidR="00951A78" w:rsidRDefault="00951A78">
      <w:pPr>
        <w:pStyle w:val="TOC1"/>
        <w:tabs>
          <w:tab w:val="right" w:leader="dot" w:pos="9338"/>
        </w:tabs>
        <w:rPr>
          <w:rFonts w:asciiTheme="minorHAnsi" w:eastAsiaTheme="minorEastAsia" w:hAnsiTheme="minorHAnsi" w:cstheme="minorBidi"/>
          <w:noProof/>
          <w:sz w:val="22"/>
          <w:szCs w:val="22"/>
          <w:lang w:eastAsia="en-AU"/>
        </w:rPr>
      </w:pPr>
      <w:hyperlink w:anchor="_Toc158131925" w:history="1">
        <w:r w:rsidRPr="006643F8">
          <w:rPr>
            <w:rStyle w:val="Hyperlink"/>
            <w:noProof/>
          </w:rPr>
          <w:t>Purpose</w:t>
        </w:r>
        <w:r>
          <w:rPr>
            <w:noProof/>
            <w:webHidden/>
          </w:rPr>
          <w:tab/>
        </w:r>
        <w:r>
          <w:rPr>
            <w:noProof/>
            <w:webHidden/>
          </w:rPr>
          <w:fldChar w:fldCharType="begin"/>
        </w:r>
        <w:r>
          <w:rPr>
            <w:noProof/>
            <w:webHidden/>
          </w:rPr>
          <w:instrText xml:space="preserve"> PAGEREF _Toc158131925 \h </w:instrText>
        </w:r>
        <w:r>
          <w:rPr>
            <w:noProof/>
            <w:webHidden/>
          </w:rPr>
        </w:r>
        <w:r>
          <w:rPr>
            <w:noProof/>
            <w:webHidden/>
          </w:rPr>
          <w:fldChar w:fldCharType="separate"/>
        </w:r>
        <w:r w:rsidR="00D014D2">
          <w:rPr>
            <w:noProof/>
            <w:webHidden/>
          </w:rPr>
          <w:t>5</w:t>
        </w:r>
        <w:r>
          <w:rPr>
            <w:noProof/>
            <w:webHidden/>
          </w:rPr>
          <w:fldChar w:fldCharType="end"/>
        </w:r>
      </w:hyperlink>
    </w:p>
    <w:p w14:paraId="2EFCF442" w14:textId="0F4AB727" w:rsidR="00951A78" w:rsidRDefault="00951A78">
      <w:pPr>
        <w:pStyle w:val="TOC2"/>
        <w:rPr>
          <w:rFonts w:asciiTheme="minorHAnsi" w:eastAsiaTheme="minorEastAsia" w:hAnsiTheme="minorHAnsi" w:cstheme="minorBidi"/>
          <w:noProof/>
          <w:sz w:val="22"/>
          <w:szCs w:val="22"/>
          <w:lang w:eastAsia="en-AU"/>
        </w:rPr>
      </w:pPr>
      <w:hyperlink w:anchor="_Toc158131926" w:history="1">
        <w:r w:rsidRPr="006643F8">
          <w:rPr>
            <w:rStyle w:val="Hyperlink"/>
            <w:noProof/>
          </w:rPr>
          <w:t>What is heritage and why is it important?</w:t>
        </w:r>
        <w:r>
          <w:rPr>
            <w:noProof/>
            <w:webHidden/>
          </w:rPr>
          <w:tab/>
        </w:r>
        <w:r>
          <w:rPr>
            <w:noProof/>
            <w:webHidden/>
          </w:rPr>
          <w:fldChar w:fldCharType="begin"/>
        </w:r>
        <w:r>
          <w:rPr>
            <w:noProof/>
            <w:webHidden/>
          </w:rPr>
          <w:instrText xml:space="preserve"> PAGEREF _Toc158131926 \h </w:instrText>
        </w:r>
        <w:r>
          <w:rPr>
            <w:noProof/>
            <w:webHidden/>
          </w:rPr>
        </w:r>
        <w:r>
          <w:rPr>
            <w:noProof/>
            <w:webHidden/>
          </w:rPr>
          <w:fldChar w:fldCharType="separate"/>
        </w:r>
        <w:r w:rsidR="00D014D2">
          <w:rPr>
            <w:noProof/>
            <w:webHidden/>
          </w:rPr>
          <w:t>5</w:t>
        </w:r>
        <w:r>
          <w:rPr>
            <w:noProof/>
            <w:webHidden/>
          </w:rPr>
          <w:fldChar w:fldCharType="end"/>
        </w:r>
      </w:hyperlink>
    </w:p>
    <w:p w14:paraId="39336749" w14:textId="6503BCB7" w:rsidR="00951A78" w:rsidRDefault="00951A78">
      <w:pPr>
        <w:pStyle w:val="TOC2"/>
        <w:rPr>
          <w:rFonts w:asciiTheme="minorHAnsi" w:eastAsiaTheme="minorEastAsia" w:hAnsiTheme="minorHAnsi" w:cstheme="minorBidi"/>
          <w:noProof/>
          <w:sz w:val="22"/>
          <w:szCs w:val="22"/>
          <w:lang w:eastAsia="en-AU"/>
        </w:rPr>
      </w:pPr>
      <w:hyperlink w:anchor="_Toc158131927" w:history="1">
        <w:r w:rsidRPr="006643F8">
          <w:rPr>
            <w:rStyle w:val="Hyperlink"/>
            <w:noProof/>
          </w:rPr>
          <w:t>Why are we reviewing the Heritage Strategy?</w:t>
        </w:r>
        <w:r>
          <w:rPr>
            <w:noProof/>
            <w:webHidden/>
          </w:rPr>
          <w:tab/>
        </w:r>
        <w:r>
          <w:rPr>
            <w:noProof/>
            <w:webHidden/>
          </w:rPr>
          <w:fldChar w:fldCharType="begin"/>
        </w:r>
        <w:r>
          <w:rPr>
            <w:noProof/>
            <w:webHidden/>
          </w:rPr>
          <w:instrText xml:space="preserve"> PAGEREF _Toc158131927 \h </w:instrText>
        </w:r>
        <w:r>
          <w:rPr>
            <w:noProof/>
            <w:webHidden/>
          </w:rPr>
        </w:r>
        <w:r>
          <w:rPr>
            <w:noProof/>
            <w:webHidden/>
          </w:rPr>
          <w:fldChar w:fldCharType="separate"/>
        </w:r>
        <w:r w:rsidR="00D014D2">
          <w:rPr>
            <w:noProof/>
            <w:webHidden/>
          </w:rPr>
          <w:t>6</w:t>
        </w:r>
        <w:r>
          <w:rPr>
            <w:noProof/>
            <w:webHidden/>
          </w:rPr>
          <w:fldChar w:fldCharType="end"/>
        </w:r>
      </w:hyperlink>
    </w:p>
    <w:p w14:paraId="040E3729" w14:textId="4C1ABFF5" w:rsidR="00951A78" w:rsidRDefault="00951A78">
      <w:pPr>
        <w:pStyle w:val="TOC3"/>
        <w:rPr>
          <w:rFonts w:asciiTheme="minorHAnsi" w:eastAsiaTheme="minorEastAsia" w:hAnsiTheme="minorHAnsi" w:cstheme="minorBidi"/>
          <w:noProof/>
          <w:sz w:val="22"/>
          <w:szCs w:val="22"/>
          <w:lang w:eastAsia="en-AU"/>
        </w:rPr>
      </w:pPr>
      <w:hyperlink w:anchor="_Toc158131928" w:history="1">
        <w:r w:rsidRPr="006643F8">
          <w:rPr>
            <w:rStyle w:val="Hyperlink"/>
            <w:noProof/>
          </w:rPr>
          <w:t>Current challenges and opportunities to be addressed</w:t>
        </w:r>
        <w:r>
          <w:rPr>
            <w:noProof/>
            <w:webHidden/>
          </w:rPr>
          <w:tab/>
        </w:r>
        <w:r>
          <w:rPr>
            <w:noProof/>
            <w:webHidden/>
          </w:rPr>
          <w:fldChar w:fldCharType="begin"/>
        </w:r>
        <w:r>
          <w:rPr>
            <w:noProof/>
            <w:webHidden/>
          </w:rPr>
          <w:instrText xml:space="preserve"> PAGEREF _Toc158131928 \h </w:instrText>
        </w:r>
        <w:r>
          <w:rPr>
            <w:noProof/>
            <w:webHidden/>
          </w:rPr>
        </w:r>
        <w:r>
          <w:rPr>
            <w:noProof/>
            <w:webHidden/>
          </w:rPr>
          <w:fldChar w:fldCharType="separate"/>
        </w:r>
        <w:r w:rsidR="00D014D2">
          <w:rPr>
            <w:noProof/>
            <w:webHidden/>
          </w:rPr>
          <w:t>6</w:t>
        </w:r>
        <w:r>
          <w:rPr>
            <w:noProof/>
            <w:webHidden/>
          </w:rPr>
          <w:fldChar w:fldCharType="end"/>
        </w:r>
      </w:hyperlink>
    </w:p>
    <w:p w14:paraId="3066D8FE" w14:textId="57A00201" w:rsidR="00951A78" w:rsidRDefault="00951A78">
      <w:pPr>
        <w:pStyle w:val="TOC3"/>
        <w:rPr>
          <w:rFonts w:asciiTheme="minorHAnsi" w:eastAsiaTheme="minorEastAsia" w:hAnsiTheme="minorHAnsi" w:cstheme="minorBidi"/>
          <w:noProof/>
          <w:sz w:val="22"/>
          <w:szCs w:val="22"/>
          <w:lang w:eastAsia="en-AU"/>
        </w:rPr>
      </w:pPr>
      <w:hyperlink w:anchor="_Toc158131929" w:history="1">
        <w:r w:rsidRPr="006643F8">
          <w:rPr>
            <w:rStyle w:val="Hyperlink"/>
            <w:noProof/>
          </w:rPr>
          <w:t>New strategic context</w:t>
        </w:r>
        <w:r>
          <w:rPr>
            <w:noProof/>
            <w:webHidden/>
          </w:rPr>
          <w:tab/>
        </w:r>
        <w:r>
          <w:rPr>
            <w:noProof/>
            <w:webHidden/>
          </w:rPr>
          <w:fldChar w:fldCharType="begin"/>
        </w:r>
        <w:r>
          <w:rPr>
            <w:noProof/>
            <w:webHidden/>
          </w:rPr>
          <w:instrText xml:space="preserve"> PAGEREF _Toc158131929 \h </w:instrText>
        </w:r>
        <w:r>
          <w:rPr>
            <w:noProof/>
            <w:webHidden/>
          </w:rPr>
        </w:r>
        <w:r>
          <w:rPr>
            <w:noProof/>
            <w:webHidden/>
          </w:rPr>
          <w:fldChar w:fldCharType="separate"/>
        </w:r>
        <w:r w:rsidR="00D014D2">
          <w:rPr>
            <w:noProof/>
            <w:webHidden/>
          </w:rPr>
          <w:t>7</w:t>
        </w:r>
        <w:r>
          <w:rPr>
            <w:noProof/>
            <w:webHidden/>
          </w:rPr>
          <w:fldChar w:fldCharType="end"/>
        </w:r>
      </w:hyperlink>
    </w:p>
    <w:p w14:paraId="749F4B7B" w14:textId="48FA6DC9" w:rsidR="00951A78" w:rsidRDefault="00951A78">
      <w:pPr>
        <w:pStyle w:val="TOC3"/>
        <w:rPr>
          <w:rFonts w:asciiTheme="minorHAnsi" w:eastAsiaTheme="minorEastAsia" w:hAnsiTheme="minorHAnsi" w:cstheme="minorBidi"/>
          <w:noProof/>
          <w:sz w:val="22"/>
          <w:szCs w:val="22"/>
          <w:lang w:eastAsia="en-AU"/>
        </w:rPr>
      </w:pPr>
      <w:hyperlink w:anchor="_Toc158131930" w:history="1">
        <w:r w:rsidRPr="006643F8">
          <w:rPr>
            <w:rStyle w:val="Hyperlink"/>
            <w:noProof/>
          </w:rPr>
          <w:t>Heritage places in the City of Melbourne</w:t>
        </w:r>
        <w:r>
          <w:rPr>
            <w:noProof/>
            <w:webHidden/>
          </w:rPr>
          <w:tab/>
        </w:r>
        <w:r>
          <w:rPr>
            <w:noProof/>
            <w:webHidden/>
          </w:rPr>
          <w:fldChar w:fldCharType="begin"/>
        </w:r>
        <w:r>
          <w:rPr>
            <w:noProof/>
            <w:webHidden/>
          </w:rPr>
          <w:instrText xml:space="preserve"> PAGEREF _Toc158131930 \h </w:instrText>
        </w:r>
        <w:r>
          <w:rPr>
            <w:noProof/>
            <w:webHidden/>
          </w:rPr>
        </w:r>
        <w:r>
          <w:rPr>
            <w:noProof/>
            <w:webHidden/>
          </w:rPr>
          <w:fldChar w:fldCharType="separate"/>
        </w:r>
        <w:r w:rsidR="00D014D2">
          <w:rPr>
            <w:noProof/>
            <w:webHidden/>
          </w:rPr>
          <w:t>7</w:t>
        </w:r>
        <w:r>
          <w:rPr>
            <w:noProof/>
            <w:webHidden/>
          </w:rPr>
          <w:fldChar w:fldCharType="end"/>
        </w:r>
      </w:hyperlink>
    </w:p>
    <w:p w14:paraId="1E1FAB44" w14:textId="5EAC5FD5" w:rsidR="00951A78" w:rsidRDefault="00951A78">
      <w:pPr>
        <w:pStyle w:val="TOC3"/>
        <w:rPr>
          <w:rFonts w:asciiTheme="minorHAnsi" w:eastAsiaTheme="minorEastAsia" w:hAnsiTheme="minorHAnsi" w:cstheme="minorBidi"/>
          <w:noProof/>
          <w:sz w:val="22"/>
          <w:szCs w:val="22"/>
          <w:lang w:eastAsia="en-AU"/>
        </w:rPr>
      </w:pPr>
      <w:hyperlink w:anchor="_Toc158131931" w:history="1">
        <w:r w:rsidRPr="006643F8">
          <w:rPr>
            <w:rStyle w:val="Hyperlink"/>
            <w:noProof/>
          </w:rPr>
          <w:t>Developing a people-centred approach</w:t>
        </w:r>
        <w:r>
          <w:rPr>
            <w:noProof/>
            <w:webHidden/>
          </w:rPr>
          <w:tab/>
        </w:r>
        <w:r>
          <w:rPr>
            <w:noProof/>
            <w:webHidden/>
          </w:rPr>
          <w:fldChar w:fldCharType="begin"/>
        </w:r>
        <w:r>
          <w:rPr>
            <w:noProof/>
            <w:webHidden/>
          </w:rPr>
          <w:instrText xml:space="preserve"> PAGEREF _Toc158131931 \h </w:instrText>
        </w:r>
        <w:r>
          <w:rPr>
            <w:noProof/>
            <w:webHidden/>
          </w:rPr>
        </w:r>
        <w:r>
          <w:rPr>
            <w:noProof/>
            <w:webHidden/>
          </w:rPr>
          <w:fldChar w:fldCharType="separate"/>
        </w:r>
        <w:r w:rsidR="00D014D2">
          <w:rPr>
            <w:noProof/>
            <w:webHidden/>
          </w:rPr>
          <w:t>7</w:t>
        </w:r>
        <w:r>
          <w:rPr>
            <w:noProof/>
            <w:webHidden/>
          </w:rPr>
          <w:fldChar w:fldCharType="end"/>
        </w:r>
      </w:hyperlink>
    </w:p>
    <w:p w14:paraId="3FFA13AA" w14:textId="18891896" w:rsidR="00951A78" w:rsidRDefault="00951A78">
      <w:pPr>
        <w:pStyle w:val="TOC3"/>
        <w:rPr>
          <w:rFonts w:asciiTheme="minorHAnsi" w:eastAsiaTheme="minorEastAsia" w:hAnsiTheme="minorHAnsi" w:cstheme="minorBidi"/>
          <w:noProof/>
          <w:sz w:val="22"/>
          <w:szCs w:val="22"/>
          <w:lang w:eastAsia="en-AU"/>
        </w:rPr>
      </w:pPr>
      <w:hyperlink w:anchor="_Toc158131932" w:history="1">
        <w:r w:rsidRPr="006643F8">
          <w:rPr>
            <w:rStyle w:val="Hyperlink"/>
            <w:noProof/>
          </w:rPr>
          <w:t>What is people-centred heritage?</w:t>
        </w:r>
        <w:r>
          <w:rPr>
            <w:noProof/>
            <w:webHidden/>
          </w:rPr>
          <w:tab/>
        </w:r>
        <w:r>
          <w:rPr>
            <w:noProof/>
            <w:webHidden/>
          </w:rPr>
          <w:fldChar w:fldCharType="begin"/>
        </w:r>
        <w:r>
          <w:rPr>
            <w:noProof/>
            <w:webHidden/>
          </w:rPr>
          <w:instrText xml:space="preserve"> PAGEREF _Toc158131932 \h </w:instrText>
        </w:r>
        <w:r>
          <w:rPr>
            <w:noProof/>
            <w:webHidden/>
          </w:rPr>
        </w:r>
        <w:r>
          <w:rPr>
            <w:noProof/>
            <w:webHidden/>
          </w:rPr>
          <w:fldChar w:fldCharType="separate"/>
        </w:r>
        <w:r w:rsidR="00D014D2">
          <w:rPr>
            <w:noProof/>
            <w:webHidden/>
          </w:rPr>
          <w:t>7</w:t>
        </w:r>
        <w:r>
          <w:rPr>
            <w:noProof/>
            <w:webHidden/>
          </w:rPr>
          <w:fldChar w:fldCharType="end"/>
        </w:r>
      </w:hyperlink>
    </w:p>
    <w:p w14:paraId="77D130EE" w14:textId="14C08D37" w:rsidR="00951A78" w:rsidRDefault="00951A78">
      <w:pPr>
        <w:pStyle w:val="TOC1"/>
        <w:tabs>
          <w:tab w:val="right" w:leader="dot" w:pos="9338"/>
        </w:tabs>
        <w:rPr>
          <w:rFonts w:asciiTheme="minorHAnsi" w:eastAsiaTheme="minorEastAsia" w:hAnsiTheme="minorHAnsi" w:cstheme="minorBidi"/>
          <w:noProof/>
          <w:sz w:val="22"/>
          <w:szCs w:val="22"/>
          <w:lang w:eastAsia="en-AU"/>
        </w:rPr>
      </w:pPr>
      <w:hyperlink w:anchor="_Toc158131933" w:history="1">
        <w:r w:rsidRPr="006643F8">
          <w:rPr>
            <w:rStyle w:val="Hyperlink"/>
            <w:noProof/>
          </w:rPr>
          <w:t>Focus areas</w:t>
        </w:r>
        <w:r>
          <w:rPr>
            <w:noProof/>
            <w:webHidden/>
          </w:rPr>
          <w:tab/>
        </w:r>
        <w:r>
          <w:rPr>
            <w:noProof/>
            <w:webHidden/>
          </w:rPr>
          <w:fldChar w:fldCharType="begin"/>
        </w:r>
        <w:r>
          <w:rPr>
            <w:noProof/>
            <w:webHidden/>
          </w:rPr>
          <w:instrText xml:space="preserve"> PAGEREF _Toc158131933 \h </w:instrText>
        </w:r>
        <w:r>
          <w:rPr>
            <w:noProof/>
            <w:webHidden/>
          </w:rPr>
        </w:r>
        <w:r>
          <w:rPr>
            <w:noProof/>
            <w:webHidden/>
          </w:rPr>
          <w:fldChar w:fldCharType="separate"/>
        </w:r>
        <w:r w:rsidR="00D014D2">
          <w:rPr>
            <w:noProof/>
            <w:webHidden/>
          </w:rPr>
          <w:t>9</w:t>
        </w:r>
        <w:r>
          <w:rPr>
            <w:noProof/>
            <w:webHidden/>
          </w:rPr>
          <w:fldChar w:fldCharType="end"/>
        </w:r>
      </w:hyperlink>
    </w:p>
    <w:p w14:paraId="2F4F01F0" w14:textId="327FEAEC" w:rsidR="00951A78" w:rsidRDefault="00951A78">
      <w:pPr>
        <w:pStyle w:val="TOC2"/>
        <w:rPr>
          <w:rFonts w:asciiTheme="minorHAnsi" w:eastAsiaTheme="minorEastAsia" w:hAnsiTheme="minorHAnsi" w:cstheme="minorBidi"/>
          <w:noProof/>
          <w:sz w:val="22"/>
          <w:szCs w:val="22"/>
          <w:lang w:eastAsia="en-AU"/>
        </w:rPr>
      </w:pPr>
      <w:hyperlink w:anchor="_Toc158131934" w:history="1">
        <w:r w:rsidRPr="006643F8">
          <w:rPr>
            <w:rStyle w:val="Hyperlink"/>
            <w:noProof/>
          </w:rPr>
          <w:t>Delivering a people-centred approach through our focus areas</w:t>
        </w:r>
        <w:r>
          <w:rPr>
            <w:noProof/>
            <w:webHidden/>
          </w:rPr>
          <w:tab/>
        </w:r>
        <w:r>
          <w:rPr>
            <w:noProof/>
            <w:webHidden/>
          </w:rPr>
          <w:fldChar w:fldCharType="begin"/>
        </w:r>
        <w:r>
          <w:rPr>
            <w:noProof/>
            <w:webHidden/>
          </w:rPr>
          <w:instrText xml:space="preserve"> PAGEREF _Toc158131934 \h </w:instrText>
        </w:r>
        <w:r>
          <w:rPr>
            <w:noProof/>
            <w:webHidden/>
          </w:rPr>
        </w:r>
        <w:r>
          <w:rPr>
            <w:noProof/>
            <w:webHidden/>
          </w:rPr>
          <w:fldChar w:fldCharType="separate"/>
        </w:r>
        <w:r w:rsidR="00D014D2">
          <w:rPr>
            <w:noProof/>
            <w:webHidden/>
          </w:rPr>
          <w:t>9</w:t>
        </w:r>
        <w:r>
          <w:rPr>
            <w:noProof/>
            <w:webHidden/>
          </w:rPr>
          <w:fldChar w:fldCharType="end"/>
        </w:r>
      </w:hyperlink>
    </w:p>
    <w:p w14:paraId="050A2830" w14:textId="4B9AC0C5" w:rsidR="00951A78" w:rsidRDefault="00951A78">
      <w:pPr>
        <w:pStyle w:val="TOC2"/>
        <w:rPr>
          <w:rFonts w:asciiTheme="minorHAnsi" w:eastAsiaTheme="minorEastAsia" w:hAnsiTheme="minorHAnsi" w:cstheme="minorBidi"/>
          <w:noProof/>
          <w:sz w:val="22"/>
          <w:szCs w:val="22"/>
          <w:lang w:eastAsia="en-AU"/>
        </w:rPr>
      </w:pPr>
      <w:hyperlink w:anchor="_Toc158131935" w:history="1">
        <w:r w:rsidRPr="006643F8">
          <w:rPr>
            <w:rStyle w:val="Hyperlink"/>
            <w:noProof/>
          </w:rPr>
          <w:t>Focus area 1: reflecting Aboriginal heritage as central to the history of Melbourne</w:t>
        </w:r>
        <w:r>
          <w:rPr>
            <w:noProof/>
            <w:webHidden/>
          </w:rPr>
          <w:tab/>
        </w:r>
        <w:r>
          <w:rPr>
            <w:noProof/>
            <w:webHidden/>
          </w:rPr>
          <w:fldChar w:fldCharType="begin"/>
        </w:r>
        <w:r>
          <w:rPr>
            <w:noProof/>
            <w:webHidden/>
          </w:rPr>
          <w:instrText xml:space="preserve"> PAGEREF _Toc158131935 \h </w:instrText>
        </w:r>
        <w:r>
          <w:rPr>
            <w:noProof/>
            <w:webHidden/>
          </w:rPr>
        </w:r>
        <w:r>
          <w:rPr>
            <w:noProof/>
            <w:webHidden/>
          </w:rPr>
          <w:fldChar w:fldCharType="separate"/>
        </w:r>
        <w:r w:rsidR="00D014D2">
          <w:rPr>
            <w:noProof/>
            <w:webHidden/>
          </w:rPr>
          <w:t>10</w:t>
        </w:r>
        <w:r>
          <w:rPr>
            <w:noProof/>
            <w:webHidden/>
          </w:rPr>
          <w:fldChar w:fldCharType="end"/>
        </w:r>
      </w:hyperlink>
    </w:p>
    <w:p w14:paraId="71B45E4D" w14:textId="207123BB" w:rsidR="00951A78" w:rsidRDefault="00951A78">
      <w:pPr>
        <w:pStyle w:val="TOC3"/>
        <w:rPr>
          <w:rFonts w:asciiTheme="minorHAnsi" w:eastAsiaTheme="minorEastAsia" w:hAnsiTheme="minorHAnsi" w:cstheme="minorBidi"/>
          <w:noProof/>
          <w:sz w:val="22"/>
          <w:szCs w:val="22"/>
          <w:lang w:eastAsia="en-AU"/>
        </w:rPr>
      </w:pPr>
      <w:hyperlink w:anchor="_Toc158131936" w:history="1">
        <w:r w:rsidRPr="006643F8">
          <w:rPr>
            <w:rStyle w:val="Hyperlink"/>
            <w:noProof/>
          </w:rPr>
          <w:t>Opportunities to take a people-centred approach</w:t>
        </w:r>
        <w:r>
          <w:rPr>
            <w:noProof/>
            <w:webHidden/>
          </w:rPr>
          <w:tab/>
        </w:r>
        <w:r>
          <w:rPr>
            <w:noProof/>
            <w:webHidden/>
          </w:rPr>
          <w:fldChar w:fldCharType="begin"/>
        </w:r>
        <w:r>
          <w:rPr>
            <w:noProof/>
            <w:webHidden/>
          </w:rPr>
          <w:instrText xml:space="preserve"> PAGEREF _Toc158131936 \h </w:instrText>
        </w:r>
        <w:r>
          <w:rPr>
            <w:noProof/>
            <w:webHidden/>
          </w:rPr>
        </w:r>
        <w:r>
          <w:rPr>
            <w:noProof/>
            <w:webHidden/>
          </w:rPr>
          <w:fldChar w:fldCharType="separate"/>
        </w:r>
        <w:r w:rsidR="00D014D2">
          <w:rPr>
            <w:noProof/>
            <w:webHidden/>
          </w:rPr>
          <w:t>10</w:t>
        </w:r>
        <w:r>
          <w:rPr>
            <w:noProof/>
            <w:webHidden/>
          </w:rPr>
          <w:fldChar w:fldCharType="end"/>
        </w:r>
      </w:hyperlink>
    </w:p>
    <w:p w14:paraId="2F9297E6" w14:textId="2359632D" w:rsidR="00951A78" w:rsidRDefault="00951A78">
      <w:pPr>
        <w:pStyle w:val="TOC3"/>
        <w:rPr>
          <w:rFonts w:asciiTheme="minorHAnsi" w:eastAsiaTheme="minorEastAsia" w:hAnsiTheme="minorHAnsi" w:cstheme="minorBidi"/>
          <w:noProof/>
          <w:sz w:val="22"/>
          <w:szCs w:val="22"/>
          <w:lang w:eastAsia="en-AU"/>
        </w:rPr>
      </w:pPr>
      <w:hyperlink w:anchor="_Toc158131937" w:history="1">
        <w:r w:rsidRPr="006643F8">
          <w:rPr>
            <w:rStyle w:val="Hyperlink"/>
            <w:noProof/>
          </w:rPr>
          <w:t>How could City of Melbourne lead by example?</w:t>
        </w:r>
        <w:r>
          <w:rPr>
            <w:noProof/>
            <w:webHidden/>
          </w:rPr>
          <w:tab/>
        </w:r>
        <w:r>
          <w:rPr>
            <w:noProof/>
            <w:webHidden/>
          </w:rPr>
          <w:fldChar w:fldCharType="begin"/>
        </w:r>
        <w:r>
          <w:rPr>
            <w:noProof/>
            <w:webHidden/>
          </w:rPr>
          <w:instrText xml:space="preserve"> PAGEREF _Toc158131937 \h </w:instrText>
        </w:r>
        <w:r>
          <w:rPr>
            <w:noProof/>
            <w:webHidden/>
          </w:rPr>
        </w:r>
        <w:r>
          <w:rPr>
            <w:noProof/>
            <w:webHidden/>
          </w:rPr>
          <w:fldChar w:fldCharType="separate"/>
        </w:r>
        <w:r w:rsidR="00D014D2">
          <w:rPr>
            <w:noProof/>
            <w:webHidden/>
          </w:rPr>
          <w:t>11</w:t>
        </w:r>
        <w:r>
          <w:rPr>
            <w:noProof/>
            <w:webHidden/>
          </w:rPr>
          <w:fldChar w:fldCharType="end"/>
        </w:r>
      </w:hyperlink>
    </w:p>
    <w:p w14:paraId="25DA29FF" w14:textId="7538FF6B" w:rsidR="00951A78" w:rsidRDefault="00951A78">
      <w:pPr>
        <w:pStyle w:val="TOC3"/>
        <w:rPr>
          <w:rFonts w:asciiTheme="minorHAnsi" w:eastAsiaTheme="minorEastAsia" w:hAnsiTheme="minorHAnsi" w:cstheme="minorBidi"/>
          <w:noProof/>
          <w:sz w:val="22"/>
          <w:szCs w:val="22"/>
          <w:lang w:eastAsia="en-AU"/>
        </w:rPr>
      </w:pPr>
      <w:hyperlink w:anchor="_Toc158131938" w:history="1">
        <w:r w:rsidRPr="006643F8">
          <w:rPr>
            <w:rStyle w:val="Hyperlink"/>
            <w:noProof/>
            <w:lang w:eastAsia="en-AU"/>
          </w:rPr>
          <w:t>City of Melbourne projects already underway that align with focus area 1</w:t>
        </w:r>
        <w:r>
          <w:rPr>
            <w:noProof/>
            <w:webHidden/>
          </w:rPr>
          <w:tab/>
        </w:r>
        <w:r>
          <w:rPr>
            <w:noProof/>
            <w:webHidden/>
          </w:rPr>
          <w:fldChar w:fldCharType="begin"/>
        </w:r>
        <w:r>
          <w:rPr>
            <w:noProof/>
            <w:webHidden/>
          </w:rPr>
          <w:instrText xml:space="preserve"> PAGEREF _Toc158131938 \h </w:instrText>
        </w:r>
        <w:r>
          <w:rPr>
            <w:noProof/>
            <w:webHidden/>
          </w:rPr>
        </w:r>
        <w:r>
          <w:rPr>
            <w:noProof/>
            <w:webHidden/>
          </w:rPr>
          <w:fldChar w:fldCharType="separate"/>
        </w:r>
        <w:r w:rsidR="00D014D2">
          <w:rPr>
            <w:noProof/>
            <w:webHidden/>
          </w:rPr>
          <w:t>11</w:t>
        </w:r>
        <w:r>
          <w:rPr>
            <w:noProof/>
            <w:webHidden/>
          </w:rPr>
          <w:fldChar w:fldCharType="end"/>
        </w:r>
      </w:hyperlink>
    </w:p>
    <w:p w14:paraId="3D89F481" w14:textId="215CF904" w:rsidR="00951A78" w:rsidRDefault="00951A78">
      <w:pPr>
        <w:pStyle w:val="TOC2"/>
        <w:rPr>
          <w:rFonts w:asciiTheme="minorHAnsi" w:eastAsiaTheme="minorEastAsia" w:hAnsiTheme="minorHAnsi" w:cstheme="minorBidi"/>
          <w:noProof/>
          <w:sz w:val="22"/>
          <w:szCs w:val="22"/>
          <w:lang w:eastAsia="en-AU"/>
        </w:rPr>
      </w:pPr>
      <w:hyperlink w:anchor="_Toc158131939" w:history="1">
        <w:r w:rsidRPr="006643F8">
          <w:rPr>
            <w:rStyle w:val="Hyperlink"/>
            <w:noProof/>
          </w:rPr>
          <w:t>Focus area 2: heritage interpretation</w:t>
        </w:r>
        <w:r>
          <w:rPr>
            <w:noProof/>
            <w:webHidden/>
          </w:rPr>
          <w:tab/>
        </w:r>
        <w:r>
          <w:rPr>
            <w:noProof/>
            <w:webHidden/>
          </w:rPr>
          <w:fldChar w:fldCharType="begin"/>
        </w:r>
        <w:r>
          <w:rPr>
            <w:noProof/>
            <w:webHidden/>
          </w:rPr>
          <w:instrText xml:space="preserve"> PAGEREF _Toc158131939 \h </w:instrText>
        </w:r>
        <w:r>
          <w:rPr>
            <w:noProof/>
            <w:webHidden/>
          </w:rPr>
        </w:r>
        <w:r>
          <w:rPr>
            <w:noProof/>
            <w:webHidden/>
          </w:rPr>
          <w:fldChar w:fldCharType="separate"/>
        </w:r>
        <w:r w:rsidR="00D014D2">
          <w:rPr>
            <w:noProof/>
            <w:webHidden/>
          </w:rPr>
          <w:t>12</w:t>
        </w:r>
        <w:r>
          <w:rPr>
            <w:noProof/>
            <w:webHidden/>
          </w:rPr>
          <w:fldChar w:fldCharType="end"/>
        </w:r>
      </w:hyperlink>
    </w:p>
    <w:p w14:paraId="7075BCAC" w14:textId="07915D13" w:rsidR="00951A78" w:rsidRDefault="00951A78">
      <w:pPr>
        <w:pStyle w:val="TOC3"/>
        <w:rPr>
          <w:rFonts w:asciiTheme="minorHAnsi" w:eastAsiaTheme="minorEastAsia" w:hAnsiTheme="minorHAnsi" w:cstheme="minorBidi"/>
          <w:noProof/>
          <w:sz w:val="22"/>
          <w:szCs w:val="22"/>
          <w:lang w:eastAsia="en-AU"/>
        </w:rPr>
      </w:pPr>
      <w:hyperlink w:anchor="_Toc158131940" w:history="1">
        <w:r w:rsidRPr="006643F8">
          <w:rPr>
            <w:rStyle w:val="Hyperlink"/>
            <w:noProof/>
            <w:lang w:eastAsia="en-AU"/>
          </w:rPr>
          <w:t>Sharing our stories and acknowledging the layers of heritage</w:t>
        </w:r>
        <w:r>
          <w:rPr>
            <w:noProof/>
            <w:webHidden/>
          </w:rPr>
          <w:tab/>
        </w:r>
        <w:r>
          <w:rPr>
            <w:noProof/>
            <w:webHidden/>
          </w:rPr>
          <w:fldChar w:fldCharType="begin"/>
        </w:r>
        <w:r>
          <w:rPr>
            <w:noProof/>
            <w:webHidden/>
          </w:rPr>
          <w:instrText xml:space="preserve"> PAGEREF _Toc158131940 \h </w:instrText>
        </w:r>
        <w:r>
          <w:rPr>
            <w:noProof/>
            <w:webHidden/>
          </w:rPr>
        </w:r>
        <w:r>
          <w:rPr>
            <w:noProof/>
            <w:webHidden/>
          </w:rPr>
          <w:fldChar w:fldCharType="separate"/>
        </w:r>
        <w:r w:rsidR="00D014D2">
          <w:rPr>
            <w:noProof/>
            <w:webHidden/>
          </w:rPr>
          <w:t>12</w:t>
        </w:r>
        <w:r>
          <w:rPr>
            <w:noProof/>
            <w:webHidden/>
          </w:rPr>
          <w:fldChar w:fldCharType="end"/>
        </w:r>
      </w:hyperlink>
    </w:p>
    <w:p w14:paraId="6FD3FB15" w14:textId="6279F13F" w:rsidR="00951A78" w:rsidRDefault="00951A78">
      <w:pPr>
        <w:pStyle w:val="TOC3"/>
        <w:rPr>
          <w:rFonts w:asciiTheme="minorHAnsi" w:eastAsiaTheme="minorEastAsia" w:hAnsiTheme="minorHAnsi" w:cstheme="minorBidi"/>
          <w:noProof/>
          <w:sz w:val="22"/>
          <w:szCs w:val="22"/>
          <w:lang w:eastAsia="en-AU"/>
        </w:rPr>
      </w:pPr>
      <w:hyperlink w:anchor="_Toc158131941" w:history="1">
        <w:r w:rsidRPr="006643F8">
          <w:rPr>
            <w:rStyle w:val="Hyperlink"/>
            <w:noProof/>
            <w:lang w:eastAsia="en-AU"/>
          </w:rPr>
          <w:t>Opportunities to take a people-centred approach</w:t>
        </w:r>
        <w:r>
          <w:rPr>
            <w:noProof/>
            <w:webHidden/>
          </w:rPr>
          <w:tab/>
        </w:r>
        <w:r>
          <w:rPr>
            <w:noProof/>
            <w:webHidden/>
          </w:rPr>
          <w:fldChar w:fldCharType="begin"/>
        </w:r>
        <w:r>
          <w:rPr>
            <w:noProof/>
            <w:webHidden/>
          </w:rPr>
          <w:instrText xml:space="preserve"> PAGEREF _Toc158131941 \h </w:instrText>
        </w:r>
        <w:r>
          <w:rPr>
            <w:noProof/>
            <w:webHidden/>
          </w:rPr>
        </w:r>
        <w:r>
          <w:rPr>
            <w:noProof/>
            <w:webHidden/>
          </w:rPr>
          <w:fldChar w:fldCharType="separate"/>
        </w:r>
        <w:r w:rsidR="00D014D2">
          <w:rPr>
            <w:noProof/>
            <w:webHidden/>
          </w:rPr>
          <w:t>12</w:t>
        </w:r>
        <w:r>
          <w:rPr>
            <w:noProof/>
            <w:webHidden/>
          </w:rPr>
          <w:fldChar w:fldCharType="end"/>
        </w:r>
      </w:hyperlink>
    </w:p>
    <w:p w14:paraId="32544459" w14:textId="6D04DCE8" w:rsidR="00951A78" w:rsidRDefault="00951A78">
      <w:pPr>
        <w:pStyle w:val="TOC3"/>
        <w:rPr>
          <w:rFonts w:asciiTheme="minorHAnsi" w:eastAsiaTheme="minorEastAsia" w:hAnsiTheme="minorHAnsi" w:cstheme="minorBidi"/>
          <w:noProof/>
          <w:sz w:val="22"/>
          <w:szCs w:val="22"/>
          <w:lang w:eastAsia="en-AU"/>
        </w:rPr>
      </w:pPr>
      <w:hyperlink w:anchor="_Toc158131942" w:history="1">
        <w:r w:rsidRPr="006643F8">
          <w:rPr>
            <w:rStyle w:val="Hyperlink"/>
            <w:noProof/>
            <w:lang w:eastAsia="en-AU"/>
          </w:rPr>
          <w:t>How could City of Melbourne lead by example?</w:t>
        </w:r>
        <w:r>
          <w:rPr>
            <w:noProof/>
            <w:webHidden/>
          </w:rPr>
          <w:tab/>
        </w:r>
        <w:r>
          <w:rPr>
            <w:noProof/>
            <w:webHidden/>
          </w:rPr>
          <w:fldChar w:fldCharType="begin"/>
        </w:r>
        <w:r>
          <w:rPr>
            <w:noProof/>
            <w:webHidden/>
          </w:rPr>
          <w:instrText xml:space="preserve"> PAGEREF _Toc158131942 \h </w:instrText>
        </w:r>
        <w:r>
          <w:rPr>
            <w:noProof/>
            <w:webHidden/>
          </w:rPr>
        </w:r>
        <w:r>
          <w:rPr>
            <w:noProof/>
            <w:webHidden/>
          </w:rPr>
          <w:fldChar w:fldCharType="separate"/>
        </w:r>
        <w:r w:rsidR="00D014D2">
          <w:rPr>
            <w:noProof/>
            <w:webHidden/>
          </w:rPr>
          <w:t>13</w:t>
        </w:r>
        <w:r>
          <w:rPr>
            <w:noProof/>
            <w:webHidden/>
          </w:rPr>
          <w:fldChar w:fldCharType="end"/>
        </w:r>
      </w:hyperlink>
    </w:p>
    <w:p w14:paraId="65CEDD93" w14:textId="63EB6C85" w:rsidR="00951A78" w:rsidRDefault="00951A78">
      <w:pPr>
        <w:pStyle w:val="TOC2"/>
        <w:rPr>
          <w:rFonts w:asciiTheme="minorHAnsi" w:eastAsiaTheme="minorEastAsia" w:hAnsiTheme="minorHAnsi" w:cstheme="minorBidi"/>
          <w:noProof/>
          <w:sz w:val="22"/>
          <w:szCs w:val="22"/>
          <w:lang w:eastAsia="en-AU"/>
        </w:rPr>
      </w:pPr>
      <w:hyperlink w:anchor="_Toc158131943" w:history="1">
        <w:r w:rsidRPr="006643F8">
          <w:rPr>
            <w:rStyle w:val="Hyperlink"/>
            <w:noProof/>
          </w:rPr>
          <w:t>Focus area 3: heritage, urban change and economic growth</w:t>
        </w:r>
        <w:r>
          <w:rPr>
            <w:noProof/>
            <w:webHidden/>
          </w:rPr>
          <w:tab/>
        </w:r>
        <w:r>
          <w:rPr>
            <w:noProof/>
            <w:webHidden/>
          </w:rPr>
          <w:fldChar w:fldCharType="begin"/>
        </w:r>
        <w:r>
          <w:rPr>
            <w:noProof/>
            <w:webHidden/>
          </w:rPr>
          <w:instrText xml:space="preserve"> PAGEREF _Toc158131943 \h </w:instrText>
        </w:r>
        <w:r>
          <w:rPr>
            <w:noProof/>
            <w:webHidden/>
          </w:rPr>
        </w:r>
        <w:r>
          <w:rPr>
            <w:noProof/>
            <w:webHidden/>
          </w:rPr>
          <w:fldChar w:fldCharType="separate"/>
        </w:r>
        <w:r w:rsidR="00D014D2">
          <w:rPr>
            <w:noProof/>
            <w:webHidden/>
          </w:rPr>
          <w:t>14</w:t>
        </w:r>
        <w:r>
          <w:rPr>
            <w:noProof/>
            <w:webHidden/>
          </w:rPr>
          <w:fldChar w:fldCharType="end"/>
        </w:r>
      </w:hyperlink>
    </w:p>
    <w:p w14:paraId="4C174909" w14:textId="2B8135B8" w:rsidR="00951A78" w:rsidRDefault="00951A78">
      <w:pPr>
        <w:pStyle w:val="TOC3"/>
        <w:rPr>
          <w:rFonts w:asciiTheme="minorHAnsi" w:eastAsiaTheme="minorEastAsia" w:hAnsiTheme="minorHAnsi" w:cstheme="minorBidi"/>
          <w:noProof/>
          <w:sz w:val="22"/>
          <w:szCs w:val="22"/>
          <w:lang w:eastAsia="en-AU"/>
        </w:rPr>
      </w:pPr>
      <w:hyperlink w:anchor="_Toc158131944" w:history="1">
        <w:r w:rsidRPr="006643F8">
          <w:rPr>
            <w:rStyle w:val="Hyperlink"/>
            <w:noProof/>
          </w:rPr>
          <w:t>Heritage as an enabler of change and growth in Melbourne</w:t>
        </w:r>
        <w:r>
          <w:rPr>
            <w:noProof/>
            <w:webHidden/>
          </w:rPr>
          <w:tab/>
        </w:r>
        <w:r>
          <w:rPr>
            <w:noProof/>
            <w:webHidden/>
          </w:rPr>
          <w:fldChar w:fldCharType="begin"/>
        </w:r>
        <w:r>
          <w:rPr>
            <w:noProof/>
            <w:webHidden/>
          </w:rPr>
          <w:instrText xml:space="preserve"> PAGEREF _Toc158131944 \h </w:instrText>
        </w:r>
        <w:r>
          <w:rPr>
            <w:noProof/>
            <w:webHidden/>
          </w:rPr>
        </w:r>
        <w:r>
          <w:rPr>
            <w:noProof/>
            <w:webHidden/>
          </w:rPr>
          <w:fldChar w:fldCharType="separate"/>
        </w:r>
        <w:r w:rsidR="00D014D2">
          <w:rPr>
            <w:noProof/>
            <w:webHidden/>
          </w:rPr>
          <w:t>14</w:t>
        </w:r>
        <w:r>
          <w:rPr>
            <w:noProof/>
            <w:webHidden/>
          </w:rPr>
          <w:fldChar w:fldCharType="end"/>
        </w:r>
      </w:hyperlink>
    </w:p>
    <w:p w14:paraId="3459C90B" w14:textId="1032A718" w:rsidR="00951A78" w:rsidRDefault="00951A78">
      <w:pPr>
        <w:pStyle w:val="TOC3"/>
        <w:rPr>
          <w:rFonts w:asciiTheme="minorHAnsi" w:eastAsiaTheme="minorEastAsia" w:hAnsiTheme="minorHAnsi" w:cstheme="minorBidi"/>
          <w:noProof/>
          <w:sz w:val="22"/>
          <w:szCs w:val="22"/>
          <w:lang w:eastAsia="en-AU"/>
        </w:rPr>
      </w:pPr>
      <w:hyperlink w:anchor="_Toc158131945" w:history="1">
        <w:r w:rsidRPr="006643F8">
          <w:rPr>
            <w:rStyle w:val="Hyperlink"/>
            <w:noProof/>
          </w:rPr>
          <w:t>Opportunities to take a people-centred approach</w:t>
        </w:r>
        <w:r>
          <w:rPr>
            <w:noProof/>
            <w:webHidden/>
          </w:rPr>
          <w:tab/>
        </w:r>
        <w:r>
          <w:rPr>
            <w:noProof/>
            <w:webHidden/>
          </w:rPr>
          <w:fldChar w:fldCharType="begin"/>
        </w:r>
        <w:r>
          <w:rPr>
            <w:noProof/>
            <w:webHidden/>
          </w:rPr>
          <w:instrText xml:space="preserve"> PAGEREF _Toc158131945 \h </w:instrText>
        </w:r>
        <w:r>
          <w:rPr>
            <w:noProof/>
            <w:webHidden/>
          </w:rPr>
        </w:r>
        <w:r>
          <w:rPr>
            <w:noProof/>
            <w:webHidden/>
          </w:rPr>
          <w:fldChar w:fldCharType="separate"/>
        </w:r>
        <w:r w:rsidR="00D014D2">
          <w:rPr>
            <w:noProof/>
            <w:webHidden/>
          </w:rPr>
          <w:t>14</w:t>
        </w:r>
        <w:r>
          <w:rPr>
            <w:noProof/>
            <w:webHidden/>
          </w:rPr>
          <w:fldChar w:fldCharType="end"/>
        </w:r>
      </w:hyperlink>
    </w:p>
    <w:p w14:paraId="73827E9D" w14:textId="135D738F" w:rsidR="00951A78" w:rsidRDefault="00951A78">
      <w:pPr>
        <w:pStyle w:val="TOC3"/>
        <w:rPr>
          <w:rFonts w:asciiTheme="minorHAnsi" w:eastAsiaTheme="minorEastAsia" w:hAnsiTheme="minorHAnsi" w:cstheme="minorBidi"/>
          <w:noProof/>
          <w:sz w:val="22"/>
          <w:szCs w:val="22"/>
          <w:lang w:eastAsia="en-AU"/>
        </w:rPr>
      </w:pPr>
      <w:hyperlink w:anchor="_Toc158131946" w:history="1">
        <w:r w:rsidRPr="006643F8">
          <w:rPr>
            <w:rStyle w:val="Hyperlink"/>
            <w:noProof/>
          </w:rPr>
          <w:t>Case study: Abermale Street, Kensington, designed by Fieldwork for Assemble Communities</w:t>
        </w:r>
        <w:r>
          <w:rPr>
            <w:noProof/>
            <w:webHidden/>
          </w:rPr>
          <w:tab/>
        </w:r>
        <w:r>
          <w:rPr>
            <w:noProof/>
            <w:webHidden/>
          </w:rPr>
          <w:fldChar w:fldCharType="begin"/>
        </w:r>
        <w:r>
          <w:rPr>
            <w:noProof/>
            <w:webHidden/>
          </w:rPr>
          <w:instrText xml:space="preserve"> PAGEREF _Toc158131946 \h </w:instrText>
        </w:r>
        <w:r>
          <w:rPr>
            <w:noProof/>
            <w:webHidden/>
          </w:rPr>
        </w:r>
        <w:r>
          <w:rPr>
            <w:noProof/>
            <w:webHidden/>
          </w:rPr>
          <w:fldChar w:fldCharType="separate"/>
        </w:r>
        <w:r w:rsidR="00D014D2">
          <w:rPr>
            <w:noProof/>
            <w:webHidden/>
          </w:rPr>
          <w:t>14</w:t>
        </w:r>
        <w:r>
          <w:rPr>
            <w:noProof/>
            <w:webHidden/>
          </w:rPr>
          <w:fldChar w:fldCharType="end"/>
        </w:r>
      </w:hyperlink>
    </w:p>
    <w:p w14:paraId="70404225" w14:textId="0A6F9B15" w:rsidR="00951A78" w:rsidRDefault="00951A78">
      <w:pPr>
        <w:pStyle w:val="TOC3"/>
        <w:rPr>
          <w:rFonts w:asciiTheme="minorHAnsi" w:eastAsiaTheme="minorEastAsia" w:hAnsiTheme="minorHAnsi" w:cstheme="minorBidi"/>
          <w:noProof/>
          <w:sz w:val="22"/>
          <w:szCs w:val="22"/>
          <w:lang w:eastAsia="en-AU"/>
        </w:rPr>
      </w:pPr>
      <w:hyperlink w:anchor="_Toc158131947" w:history="1">
        <w:r w:rsidRPr="006643F8">
          <w:rPr>
            <w:rStyle w:val="Hyperlink"/>
            <w:noProof/>
          </w:rPr>
          <w:t>Case study: Quay Quarter, Sydney</w:t>
        </w:r>
        <w:r>
          <w:rPr>
            <w:noProof/>
            <w:webHidden/>
          </w:rPr>
          <w:tab/>
        </w:r>
        <w:r>
          <w:rPr>
            <w:noProof/>
            <w:webHidden/>
          </w:rPr>
          <w:fldChar w:fldCharType="begin"/>
        </w:r>
        <w:r>
          <w:rPr>
            <w:noProof/>
            <w:webHidden/>
          </w:rPr>
          <w:instrText xml:space="preserve"> PAGEREF _Toc158131947 \h </w:instrText>
        </w:r>
        <w:r>
          <w:rPr>
            <w:noProof/>
            <w:webHidden/>
          </w:rPr>
        </w:r>
        <w:r>
          <w:rPr>
            <w:noProof/>
            <w:webHidden/>
          </w:rPr>
          <w:fldChar w:fldCharType="separate"/>
        </w:r>
        <w:r w:rsidR="00D014D2">
          <w:rPr>
            <w:noProof/>
            <w:webHidden/>
          </w:rPr>
          <w:t>15</w:t>
        </w:r>
        <w:r>
          <w:rPr>
            <w:noProof/>
            <w:webHidden/>
          </w:rPr>
          <w:fldChar w:fldCharType="end"/>
        </w:r>
      </w:hyperlink>
    </w:p>
    <w:p w14:paraId="6C36820B" w14:textId="055DA4E2" w:rsidR="00951A78" w:rsidRDefault="00951A78">
      <w:pPr>
        <w:pStyle w:val="TOC3"/>
        <w:rPr>
          <w:rFonts w:asciiTheme="minorHAnsi" w:eastAsiaTheme="minorEastAsia" w:hAnsiTheme="minorHAnsi" w:cstheme="minorBidi"/>
          <w:noProof/>
          <w:sz w:val="22"/>
          <w:szCs w:val="22"/>
          <w:lang w:eastAsia="en-AU"/>
        </w:rPr>
      </w:pPr>
      <w:hyperlink w:anchor="_Toc158131948" w:history="1">
        <w:r w:rsidRPr="006643F8">
          <w:rPr>
            <w:rStyle w:val="Hyperlink"/>
            <w:noProof/>
          </w:rPr>
          <w:t>How could City of Melbourne lead by example?</w:t>
        </w:r>
        <w:r>
          <w:rPr>
            <w:noProof/>
            <w:webHidden/>
          </w:rPr>
          <w:tab/>
        </w:r>
        <w:r>
          <w:rPr>
            <w:noProof/>
            <w:webHidden/>
          </w:rPr>
          <w:fldChar w:fldCharType="begin"/>
        </w:r>
        <w:r>
          <w:rPr>
            <w:noProof/>
            <w:webHidden/>
          </w:rPr>
          <w:instrText xml:space="preserve"> PAGEREF _Toc158131948 \h </w:instrText>
        </w:r>
        <w:r>
          <w:rPr>
            <w:noProof/>
            <w:webHidden/>
          </w:rPr>
        </w:r>
        <w:r>
          <w:rPr>
            <w:noProof/>
            <w:webHidden/>
          </w:rPr>
          <w:fldChar w:fldCharType="separate"/>
        </w:r>
        <w:r w:rsidR="00D014D2">
          <w:rPr>
            <w:noProof/>
            <w:webHidden/>
          </w:rPr>
          <w:t>15</w:t>
        </w:r>
        <w:r>
          <w:rPr>
            <w:noProof/>
            <w:webHidden/>
          </w:rPr>
          <w:fldChar w:fldCharType="end"/>
        </w:r>
      </w:hyperlink>
    </w:p>
    <w:p w14:paraId="0227E2E6" w14:textId="1B2199F0" w:rsidR="00951A78" w:rsidRDefault="00951A78">
      <w:pPr>
        <w:pStyle w:val="TOC2"/>
        <w:rPr>
          <w:rFonts w:asciiTheme="minorHAnsi" w:eastAsiaTheme="minorEastAsia" w:hAnsiTheme="minorHAnsi" w:cstheme="minorBidi"/>
          <w:noProof/>
          <w:sz w:val="22"/>
          <w:szCs w:val="22"/>
          <w:lang w:eastAsia="en-AU"/>
        </w:rPr>
      </w:pPr>
      <w:hyperlink w:anchor="_Toc158131949" w:history="1">
        <w:r w:rsidRPr="006643F8">
          <w:rPr>
            <w:rStyle w:val="Hyperlink"/>
            <w:noProof/>
          </w:rPr>
          <w:t>Focus area 4: heritage and climate change</w:t>
        </w:r>
        <w:r>
          <w:rPr>
            <w:noProof/>
            <w:webHidden/>
          </w:rPr>
          <w:tab/>
        </w:r>
        <w:r>
          <w:rPr>
            <w:noProof/>
            <w:webHidden/>
          </w:rPr>
          <w:fldChar w:fldCharType="begin"/>
        </w:r>
        <w:r>
          <w:rPr>
            <w:noProof/>
            <w:webHidden/>
          </w:rPr>
          <w:instrText xml:space="preserve"> PAGEREF _Toc158131949 \h </w:instrText>
        </w:r>
        <w:r>
          <w:rPr>
            <w:noProof/>
            <w:webHidden/>
          </w:rPr>
        </w:r>
        <w:r>
          <w:rPr>
            <w:noProof/>
            <w:webHidden/>
          </w:rPr>
          <w:fldChar w:fldCharType="separate"/>
        </w:r>
        <w:r w:rsidR="00D014D2">
          <w:rPr>
            <w:noProof/>
            <w:webHidden/>
          </w:rPr>
          <w:t>16</w:t>
        </w:r>
        <w:r>
          <w:rPr>
            <w:noProof/>
            <w:webHidden/>
          </w:rPr>
          <w:fldChar w:fldCharType="end"/>
        </w:r>
      </w:hyperlink>
    </w:p>
    <w:p w14:paraId="4F38519E" w14:textId="791B1AC5" w:rsidR="00951A78" w:rsidRDefault="00951A78">
      <w:pPr>
        <w:pStyle w:val="TOC3"/>
        <w:rPr>
          <w:rFonts w:asciiTheme="minorHAnsi" w:eastAsiaTheme="minorEastAsia" w:hAnsiTheme="minorHAnsi" w:cstheme="minorBidi"/>
          <w:noProof/>
          <w:sz w:val="22"/>
          <w:szCs w:val="22"/>
          <w:lang w:eastAsia="en-AU"/>
        </w:rPr>
      </w:pPr>
      <w:hyperlink w:anchor="_Toc158131950" w:history="1">
        <w:r w:rsidRPr="006643F8">
          <w:rPr>
            <w:rStyle w:val="Hyperlink"/>
            <w:noProof/>
          </w:rPr>
          <w:t>Heritage places and our zero-carbon future</w:t>
        </w:r>
        <w:r>
          <w:rPr>
            <w:noProof/>
            <w:webHidden/>
          </w:rPr>
          <w:tab/>
        </w:r>
        <w:r>
          <w:rPr>
            <w:noProof/>
            <w:webHidden/>
          </w:rPr>
          <w:fldChar w:fldCharType="begin"/>
        </w:r>
        <w:r>
          <w:rPr>
            <w:noProof/>
            <w:webHidden/>
          </w:rPr>
          <w:instrText xml:space="preserve"> PAGEREF _Toc158131950 \h </w:instrText>
        </w:r>
        <w:r>
          <w:rPr>
            <w:noProof/>
            <w:webHidden/>
          </w:rPr>
        </w:r>
        <w:r>
          <w:rPr>
            <w:noProof/>
            <w:webHidden/>
          </w:rPr>
          <w:fldChar w:fldCharType="separate"/>
        </w:r>
        <w:r w:rsidR="00D014D2">
          <w:rPr>
            <w:noProof/>
            <w:webHidden/>
          </w:rPr>
          <w:t>16</w:t>
        </w:r>
        <w:r>
          <w:rPr>
            <w:noProof/>
            <w:webHidden/>
          </w:rPr>
          <w:fldChar w:fldCharType="end"/>
        </w:r>
      </w:hyperlink>
    </w:p>
    <w:p w14:paraId="3E9FFFDB" w14:textId="45E5A88F" w:rsidR="00951A78" w:rsidRDefault="00951A78">
      <w:pPr>
        <w:pStyle w:val="TOC3"/>
        <w:rPr>
          <w:rFonts w:asciiTheme="minorHAnsi" w:eastAsiaTheme="minorEastAsia" w:hAnsiTheme="minorHAnsi" w:cstheme="minorBidi"/>
          <w:noProof/>
          <w:sz w:val="22"/>
          <w:szCs w:val="22"/>
          <w:lang w:eastAsia="en-AU"/>
        </w:rPr>
      </w:pPr>
      <w:hyperlink w:anchor="_Toc158131951" w:history="1">
        <w:r w:rsidRPr="006643F8">
          <w:rPr>
            <w:rStyle w:val="Hyperlink"/>
            <w:noProof/>
          </w:rPr>
          <w:t>Opportunities to take a people-centred approach</w:t>
        </w:r>
        <w:r>
          <w:rPr>
            <w:noProof/>
            <w:webHidden/>
          </w:rPr>
          <w:tab/>
        </w:r>
        <w:r>
          <w:rPr>
            <w:noProof/>
            <w:webHidden/>
          </w:rPr>
          <w:fldChar w:fldCharType="begin"/>
        </w:r>
        <w:r>
          <w:rPr>
            <w:noProof/>
            <w:webHidden/>
          </w:rPr>
          <w:instrText xml:space="preserve"> PAGEREF _Toc158131951 \h </w:instrText>
        </w:r>
        <w:r>
          <w:rPr>
            <w:noProof/>
            <w:webHidden/>
          </w:rPr>
        </w:r>
        <w:r>
          <w:rPr>
            <w:noProof/>
            <w:webHidden/>
          </w:rPr>
          <w:fldChar w:fldCharType="separate"/>
        </w:r>
        <w:r w:rsidR="00D014D2">
          <w:rPr>
            <w:noProof/>
            <w:webHidden/>
          </w:rPr>
          <w:t>16</w:t>
        </w:r>
        <w:r>
          <w:rPr>
            <w:noProof/>
            <w:webHidden/>
          </w:rPr>
          <w:fldChar w:fldCharType="end"/>
        </w:r>
      </w:hyperlink>
    </w:p>
    <w:p w14:paraId="1B273CCB" w14:textId="51798176" w:rsidR="00951A78" w:rsidRDefault="00951A78">
      <w:pPr>
        <w:pStyle w:val="TOC3"/>
        <w:rPr>
          <w:rFonts w:asciiTheme="minorHAnsi" w:eastAsiaTheme="minorEastAsia" w:hAnsiTheme="minorHAnsi" w:cstheme="minorBidi"/>
          <w:noProof/>
          <w:sz w:val="22"/>
          <w:szCs w:val="22"/>
          <w:lang w:eastAsia="en-AU"/>
        </w:rPr>
      </w:pPr>
      <w:hyperlink w:anchor="_Toc158131952" w:history="1">
        <w:r w:rsidRPr="006643F8">
          <w:rPr>
            <w:rStyle w:val="Hyperlink"/>
            <w:noProof/>
          </w:rPr>
          <w:t>Case study: Willam Ngarrang retrofit, Fitzroy, Kennedy Nolan, Finding Infinity and Wilderness Building Co</w:t>
        </w:r>
        <w:r>
          <w:rPr>
            <w:noProof/>
            <w:webHidden/>
          </w:rPr>
          <w:tab/>
        </w:r>
        <w:r>
          <w:rPr>
            <w:noProof/>
            <w:webHidden/>
          </w:rPr>
          <w:fldChar w:fldCharType="begin"/>
        </w:r>
        <w:r>
          <w:rPr>
            <w:noProof/>
            <w:webHidden/>
          </w:rPr>
          <w:instrText xml:space="preserve"> PAGEREF _Toc158131952 \h </w:instrText>
        </w:r>
        <w:r>
          <w:rPr>
            <w:noProof/>
            <w:webHidden/>
          </w:rPr>
        </w:r>
        <w:r>
          <w:rPr>
            <w:noProof/>
            <w:webHidden/>
          </w:rPr>
          <w:fldChar w:fldCharType="separate"/>
        </w:r>
        <w:r w:rsidR="00D014D2">
          <w:rPr>
            <w:noProof/>
            <w:webHidden/>
          </w:rPr>
          <w:t>16</w:t>
        </w:r>
        <w:r>
          <w:rPr>
            <w:noProof/>
            <w:webHidden/>
          </w:rPr>
          <w:fldChar w:fldCharType="end"/>
        </w:r>
      </w:hyperlink>
    </w:p>
    <w:p w14:paraId="4B53EF1E" w14:textId="6B8DE5D8" w:rsidR="00951A78" w:rsidRDefault="00951A78">
      <w:pPr>
        <w:pStyle w:val="TOC3"/>
        <w:rPr>
          <w:rFonts w:asciiTheme="minorHAnsi" w:eastAsiaTheme="minorEastAsia" w:hAnsiTheme="minorHAnsi" w:cstheme="minorBidi"/>
          <w:noProof/>
          <w:sz w:val="22"/>
          <w:szCs w:val="22"/>
          <w:lang w:eastAsia="en-AU"/>
        </w:rPr>
      </w:pPr>
      <w:hyperlink w:anchor="_Toc158131953" w:history="1">
        <w:r w:rsidRPr="006643F8">
          <w:rPr>
            <w:rStyle w:val="Hyperlink"/>
            <w:noProof/>
          </w:rPr>
          <w:t>How could City of Melbourne lead by example?</w:t>
        </w:r>
        <w:r>
          <w:rPr>
            <w:noProof/>
            <w:webHidden/>
          </w:rPr>
          <w:tab/>
        </w:r>
        <w:r>
          <w:rPr>
            <w:noProof/>
            <w:webHidden/>
          </w:rPr>
          <w:fldChar w:fldCharType="begin"/>
        </w:r>
        <w:r>
          <w:rPr>
            <w:noProof/>
            <w:webHidden/>
          </w:rPr>
          <w:instrText xml:space="preserve"> PAGEREF _Toc158131953 \h </w:instrText>
        </w:r>
        <w:r>
          <w:rPr>
            <w:noProof/>
            <w:webHidden/>
          </w:rPr>
        </w:r>
        <w:r>
          <w:rPr>
            <w:noProof/>
            <w:webHidden/>
          </w:rPr>
          <w:fldChar w:fldCharType="separate"/>
        </w:r>
        <w:r w:rsidR="00D014D2">
          <w:rPr>
            <w:noProof/>
            <w:webHidden/>
          </w:rPr>
          <w:t>17</w:t>
        </w:r>
        <w:r>
          <w:rPr>
            <w:noProof/>
            <w:webHidden/>
          </w:rPr>
          <w:fldChar w:fldCharType="end"/>
        </w:r>
      </w:hyperlink>
    </w:p>
    <w:p w14:paraId="6E0934A7" w14:textId="41BCDD19" w:rsidR="00951A78" w:rsidRDefault="00951A78">
      <w:pPr>
        <w:pStyle w:val="TOC2"/>
        <w:rPr>
          <w:rFonts w:asciiTheme="minorHAnsi" w:eastAsiaTheme="minorEastAsia" w:hAnsiTheme="minorHAnsi" w:cstheme="minorBidi"/>
          <w:noProof/>
          <w:sz w:val="22"/>
          <w:szCs w:val="22"/>
          <w:lang w:eastAsia="en-AU"/>
        </w:rPr>
      </w:pPr>
      <w:hyperlink w:anchor="_Toc158131954" w:history="1">
        <w:r w:rsidRPr="006643F8">
          <w:rPr>
            <w:rStyle w:val="Hyperlink"/>
            <w:noProof/>
          </w:rPr>
          <w:t>Focus area 5: innovative heritage planning and processes</w:t>
        </w:r>
        <w:r>
          <w:rPr>
            <w:noProof/>
            <w:webHidden/>
          </w:rPr>
          <w:tab/>
        </w:r>
        <w:r>
          <w:rPr>
            <w:noProof/>
            <w:webHidden/>
          </w:rPr>
          <w:fldChar w:fldCharType="begin"/>
        </w:r>
        <w:r>
          <w:rPr>
            <w:noProof/>
            <w:webHidden/>
          </w:rPr>
          <w:instrText xml:space="preserve"> PAGEREF _Toc158131954 \h </w:instrText>
        </w:r>
        <w:r>
          <w:rPr>
            <w:noProof/>
            <w:webHidden/>
          </w:rPr>
        </w:r>
        <w:r>
          <w:rPr>
            <w:noProof/>
            <w:webHidden/>
          </w:rPr>
          <w:fldChar w:fldCharType="separate"/>
        </w:r>
        <w:r w:rsidR="00D014D2">
          <w:rPr>
            <w:noProof/>
            <w:webHidden/>
          </w:rPr>
          <w:t>18</w:t>
        </w:r>
        <w:r>
          <w:rPr>
            <w:noProof/>
            <w:webHidden/>
          </w:rPr>
          <w:fldChar w:fldCharType="end"/>
        </w:r>
      </w:hyperlink>
    </w:p>
    <w:p w14:paraId="7235D3F1" w14:textId="548D9FAD" w:rsidR="00951A78" w:rsidRDefault="00951A78">
      <w:pPr>
        <w:pStyle w:val="TOC3"/>
        <w:rPr>
          <w:rFonts w:asciiTheme="minorHAnsi" w:eastAsiaTheme="minorEastAsia" w:hAnsiTheme="minorHAnsi" w:cstheme="minorBidi"/>
          <w:noProof/>
          <w:sz w:val="22"/>
          <w:szCs w:val="22"/>
          <w:lang w:eastAsia="en-AU"/>
        </w:rPr>
      </w:pPr>
      <w:hyperlink w:anchor="_Toc158131955" w:history="1">
        <w:r w:rsidRPr="006643F8">
          <w:rPr>
            <w:rStyle w:val="Hyperlink"/>
            <w:noProof/>
          </w:rPr>
          <w:t>Opportunities to take a people-centred approach</w:t>
        </w:r>
        <w:r>
          <w:rPr>
            <w:noProof/>
            <w:webHidden/>
          </w:rPr>
          <w:tab/>
        </w:r>
        <w:r>
          <w:rPr>
            <w:noProof/>
            <w:webHidden/>
          </w:rPr>
          <w:fldChar w:fldCharType="begin"/>
        </w:r>
        <w:r>
          <w:rPr>
            <w:noProof/>
            <w:webHidden/>
          </w:rPr>
          <w:instrText xml:space="preserve"> PAGEREF _Toc158131955 \h </w:instrText>
        </w:r>
        <w:r>
          <w:rPr>
            <w:noProof/>
            <w:webHidden/>
          </w:rPr>
        </w:r>
        <w:r>
          <w:rPr>
            <w:noProof/>
            <w:webHidden/>
          </w:rPr>
          <w:fldChar w:fldCharType="separate"/>
        </w:r>
        <w:r w:rsidR="00D014D2">
          <w:rPr>
            <w:noProof/>
            <w:webHidden/>
          </w:rPr>
          <w:t>18</w:t>
        </w:r>
        <w:r>
          <w:rPr>
            <w:noProof/>
            <w:webHidden/>
          </w:rPr>
          <w:fldChar w:fldCharType="end"/>
        </w:r>
      </w:hyperlink>
    </w:p>
    <w:p w14:paraId="1610A656" w14:textId="4C2D56FF" w:rsidR="00951A78" w:rsidRDefault="00951A78">
      <w:pPr>
        <w:pStyle w:val="TOC3"/>
        <w:rPr>
          <w:rFonts w:asciiTheme="minorHAnsi" w:eastAsiaTheme="minorEastAsia" w:hAnsiTheme="minorHAnsi" w:cstheme="minorBidi"/>
          <w:noProof/>
          <w:sz w:val="22"/>
          <w:szCs w:val="22"/>
          <w:lang w:eastAsia="en-AU"/>
        </w:rPr>
      </w:pPr>
      <w:hyperlink w:anchor="_Toc158131956" w:history="1">
        <w:r w:rsidRPr="006643F8">
          <w:rPr>
            <w:rStyle w:val="Hyperlink"/>
            <w:noProof/>
            <w:spacing w:val="-2"/>
          </w:rPr>
          <w:t>Case study: The Holocaust Museum, Elsternwick, designed by Kerstin Thompson Architects</w:t>
        </w:r>
        <w:r>
          <w:rPr>
            <w:noProof/>
            <w:webHidden/>
          </w:rPr>
          <w:tab/>
        </w:r>
        <w:r>
          <w:rPr>
            <w:noProof/>
            <w:webHidden/>
          </w:rPr>
          <w:fldChar w:fldCharType="begin"/>
        </w:r>
        <w:r>
          <w:rPr>
            <w:noProof/>
            <w:webHidden/>
          </w:rPr>
          <w:instrText xml:space="preserve"> PAGEREF _Toc158131956 \h </w:instrText>
        </w:r>
        <w:r>
          <w:rPr>
            <w:noProof/>
            <w:webHidden/>
          </w:rPr>
        </w:r>
        <w:r>
          <w:rPr>
            <w:noProof/>
            <w:webHidden/>
          </w:rPr>
          <w:fldChar w:fldCharType="separate"/>
        </w:r>
        <w:r w:rsidR="00D014D2">
          <w:rPr>
            <w:noProof/>
            <w:webHidden/>
          </w:rPr>
          <w:t>18</w:t>
        </w:r>
        <w:r>
          <w:rPr>
            <w:noProof/>
            <w:webHidden/>
          </w:rPr>
          <w:fldChar w:fldCharType="end"/>
        </w:r>
      </w:hyperlink>
    </w:p>
    <w:p w14:paraId="17C9E65E" w14:textId="04EB7B6F" w:rsidR="00951A78" w:rsidRDefault="00951A78">
      <w:pPr>
        <w:pStyle w:val="TOC3"/>
        <w:rPr>
          <w:rFonts w:asciiTheme="minorHAnsi" w:eastAsiaTheme="minorEastAsia" w:hAnsiTheme="minorHAnsi" w:cstheme="minorBidi"/>
          <w:noProof/>
          <w:sz w:val="22"/>
          <w:szCs w:val="22"/>
          <w:lang w:eastAsia="en-AU"/>
        </w:rPr>
      </w:pPr>
      <w:hyperlink w:anchor="_Toc158131957" w:history="1">
        <w:r w:rsidRPr="006643F8">
          <w:rPr>
            <w:rStyle w:val="Hyperlink"/>
            <w:noProof/>
          </w:rPr>
          <w:t>Case study: Los Angeles African American Historic Places, Getty Conservation Institute</w:t>
        </w:r>
        <w:r>
          <w:rPr>
            <w:noProof/>
            <w:webHidden/>
          </w:rPr>
          <w:tab/>
        </w:r>
        <w:r>
          <w:rPr>
            <w:noProof/>
            <w:webHidden/>
          </w:rPr>
          <w:fldChar w:fldCharType="begin"/>
        </w:r>
        <w:r>
          <w:rPr>
            <w:noProof/>
            <w:webHidden/>
          </w:rPr>
          <w:instrText xml:space="preserve"> PAGEREF _Toc158131957 \h </w:instrText>
        </w:r>
        <w:r>
          <w:rPr>
            <w:noProof/>
            <w:webHidden/>
          </w:rPr>
        </w:r>
        <w:r>
          <w:rPr>
            <w:noProof/>
            <w:webHidden/>
          </w:rPr>
          <w:fldChar w:fldCharType="separate"/>
        </w:r>
        <w:r w:rsidR="00D014D2">
          <w:rPr>
            <w:noProof/>
            <w:webHidden/>
          </w:rPr>
          <w:t>19</w:t>
        </w:r>
        <w:r>
          <w:rPr>
            <w:noProof/>
            <w:webHidden/>
          </w:rPr>
          <w:fldChar w:fldCharType="end"/>
        </w:r>
      </w:hyperlink>
    </w:p>
    <w:p w14:paraId="379775AC" w14:textId="4A9CFB37" w:rsidR="00951A78" w:rsidRDefault="00951A78">
      <w:pPr>
        <w:pStyle w:val="TOC3"/>
        <w:rPr>
          <w:rFonts w:asciiTheme="minorHAnsi" w:eastAsiaTheme="minorEastAsia" w:hAnsiTheme="minorHAnsi" w:cstheme="minorBidi"/>
          <w:noProof/>
          <w:sz w:val="22"/>
          <w:szCs w:val="22"/>
          <w:lang w:eastAsia="en-AU"/>
        </w:rPr>
      </w:pPr>
      <w:hyperlink w:anchor="_Toc158131958" w:history="1">
        <w:r w:rsidRPr="006643F8">
          <w:rPr>
            <w:rStyle w:val="Hyperlink"/>
            <w:noProof/>
          </w:rPr>
          <w:t>How could City of Melbourne lead by example?</w:t>
        </w:r>
        <w:r>
          <w:rPr>
            <w:noProof/>
            <w:webHidden/>
          </w:rPr>
          <w:tab/>
        </w:r>
        <w:r>
          <w:rPr>
            <w:noProof/>
            <w:webHidden/>
          </w:rPr>
          <w:fldChar w:fldCharType="begin"/>
        </w:r>
        <w:r>
          <w:rPr>
            <w:noProof/>
            <w:webHidden/>
          </w:rPr>
          <w:instrText xml:space="preserve"> PAGEREF _Toc158131958 \h </w:instrText>
        </w:r>
        <w:r>
          <w:rPr>
            <w:noProof/>
            <w:webHidden/>
          </w:rPr>
        </w:r>
        <w:r>
          <w:rPr>
            <w:noProof/>
            <w:webHidden/>
          </w:rPr>
          <w:fldChar w:fldCharType="separate"/>
        </w:r>
        <w:r w:rsidR="00D014D2">
          <w:rPr>
            <w:noProof/>
            <w:webHidden/>
          </w:rPr>
          <w:t>19</w:t>
        </w:r>
        <w:r>
          <w:rPr>
            <w:noProof/>
            <w:webHidden/>
          </w:rPr>
          <w:fldChar w:fldCharType="end"/>
        </w:r>
      </w:hyperlink>
    </w:p>
    <w:p w14:paraId="488A12F0" w14:textId="551FDD52" w:rsidR="00951A78" w:rsidRDefault="00951A78">
      <w:pPr>
        <w:pStyle w:val="TOC1"/>
        <w:tabs>
          <w:tab w:val="right" w:leader="dot" w:pos="9338"/>
        </w:tabs>
        <w:rPr>
          <w:rFonts w:asciiTheme="minorHAnsi" w:eastAsiaTheme="minorEastAsia" w:hAnsiTheme="minorHAnsi" w:cstheme="minorBidi"/>
          <w:noProof/>
          <w:sz w:val="22"/>
          <w:szCs w:val="22"/>
          <w:lang w:eastAsia="en-AU"/>
        </w:rPr>
      </w:pPr>
      <w:hyperlink w:anchor="_Toc158131959" w:history="1">
        <w:r w:rsidRPr="006643F8">
          <w:rPr>
            <w:rStyle w:val="Hyperlink"/>
            <w:noProof/>
          </w:rPr>
          <w:t>Next steps</w:t>
        </w:r>
        <w:r>
          <w:rPr>
            <w:noProof/>
            <w:webHidden/>
          </w:rPr>
          <w:tab/>
        </w:r>
        <w:r>
          <w:rPr>
            <w:noProof/>
            <w:webHidden/>
          </w:rPr>
          <w:fldChar w:fldCharType="begin"/>
        </w:r>
        <w:r>
          <w:rPr>
            <w:noProof/>
            <w:webHidden/>
          </w:rPr>
          <w:instrText xml:space="preserve"> PAGEREF _Toc158131959 \h </w:instrText>
        </w:r>
        <w:r>
          <w:rPr>
            <w:noProof/>
            <w:webHidden/>
          </w:rPr>
        </w:r>
        <w:r>
          <w:rPr>
            <w:noProof/>
            <w:webHidden/>
          </w:rPr>
          <w:fldChar w:fldCharType="separate"/>
        </w:r>
        <w:r w:rsidR="00D014D2">
          <w:rPr>
            <w:noProof/>
            <w:webHidden/>
          </w:rPr>
          <w:t>20</w:t>
        </w:r>
        <w:r>
          <w:rPr>
            <w:noProof/>
            <w:webHidden/>
          </w:rPr>
          <w:fldChar w:fldCharType="end"/>
        </w:r>
      </w:hyperlink>
    </w:p>
    <w:p w14:paraId="740557A7" w14:textId="6CD73778" w:rsidR="00951A78" w:rsidRDefault="00951A78">
      <w:pPr>
        <w:pStyle w:val="TOC1"/>
        <w:tabs>
          <w:tab w:val="right" w:leader="dot" w:pos="9338"/>
        </w:tabs>
        <w:rPr>
          <w:rFonts w:asciiTheme="minorHAnsi" w:eastAsiaTheme="minorEastAsia" w:hAnsiTheme="minorHAnsi" w:cstheme="minorBidi"/>
          <w:noProof/>
          <w:sz w:val="22"/>
          <w:szCs w:val="22"/>
          <w:lang w:eastAsia="en-AU"/>
        </w:rPr>
      </w:pPr>
      <w:hyperlink w:anchor="_Toc158131960" w:history="1">
        <w:r w:rsidRPr="006643F8">
          <w:rPr>
            <w:rStyle w:val="Hyperlink"/>
            <w:noProof/>
          </w:rPr>
          <w:t>Bibliography</w:t>
        </w:r>
        <w:r>
          <w:rPr>
            <w:noProof/>
            <w:webHidden/>
          </w:rPr>
          <w:tab/>
        </w:r>
        <w:r>
          <w:rPr>
            <w:noProof/>
            <w:webHidden/>
          </w:rPr>
          <w:fldChar w:fldCharType="begin"/>
        </w:r>
        <w:r>
          <w:rPr>
            <w:noProof/>
            <w:webHidden/>
          </w:rPr>
          <w:instrText xml:space="preserve"> PAGEREF _Toc158131960 \h </w:instrText>
        </w:r>
        <w:r>
          <w:rPr>
            <w:noProof/>
            <w:webHidden/>
          </w:rPr>
        </w:r>
        <w:r>
          <w:rPr>
            <w:noProof/>
            <w:webHidden/>
          </w:rPr>
          <w:fldChar w:fldCharType="separate"/>
        </w:r>
        <w:r w:rsidR="00D014D2">
          <w:rPr>
            <w:noProof/>
            <w:webHidden/>
          </w:rPr>
          <w:t>21</w:t>
        </w:r>
        <w:r>
          <w:rPr>
            <w:noProof/>
            <w:webHidden/>
          </w:rPr>
          <w:fldChar w:fldCharType="end"/>
        </w:r>
      </w:hyperlink>
    </w:p>
    <w:p w14:paraId="0C00930A" w14:textId="6EAB9438" w:rsidR="00951A78" w:rsidRDefault="00951A78">
      <w:pPr>
        <w:pStyle w:val="TOC1"/>
        <w:tabs>
          <w:tab w:val="right" w:leader="dot" w:pos="9338"/>
        </w:tabs>
        <w:rPr>
          <w:rFonts w:asciiTheme="minorHAnsi" w:eastAsiaTheme="minorEastAsia" w:hAnsiTheme="minorHAnsi" w:cstheme="minorBidi"/>
          <w:noProof/>
          <w:sz w:val="22"/>
          <w:szCs w:val="22"/>
          <w:lang w:eastAsia="en-AU"/>
        </w:rPr>
      </w:pPr>
      <w:hyperlink w:anchor="_Toc158131961" w:history="1">
        <w:r w:rsidRPr="006643F8">
          <w:rPr>
            <w:rStyle w:val="Hyperlink"/>
            <w:rFonts w:cs="Segoe UI"/>
            <w:noProof/>
          </w:rPr>
          <w:t>How to contact us</w:t>
        </w:r>
        <w:r>
          <w:rPr>
            <w:noProof/>
            <w:webHidden/>
          </w:rPr>
          <w:tab/>
        </w:r>
        <w:r>
          <w:rPr>
            <w:noProof/>
            <w:webHidden/>
          </w:rPr>
          <w:fldChar w:fldCharType="begin"/>
        </w:r>
        <w:r>
          <w:rPr>
            <w:noProof/>
            <w:webHidden/>
          </w:rPr>
          <w:instrText xml:space="preserve"> PAGEREF _Toc158131961 \h </w:instrText>
        </w:r>
        <w:r>
          <w:rPr>
            <w:noProof/>
            <w:webHidden/>
          </w:rPr>
        </w:r>
        <w:r>
          <w:rPr>
            <w:noProof/>
            <w:webHidden/>
          </w:rPr>
          <w:fldChar w:fldCharType="separate"/>
        </w:r>
        <w:r w:rsidR="00D014D2">
          <w:rPr>
            <w:noProof/>
            <w:webHidden/>
          </w:rPr>
          <w:t>23</w:t>
        </w:r>
        <w:r>
          <w:rPr>
            <w:noProof/>
            <w:webHidden/>
          </w:rPr>
          <w:fldChar w:fldCharType="end"/>
        </w:r>
      </w:hyperlink>
    </w:p>
    <w:p w14:paraId="0D15935E" w14:textId="186A5AAF" w:rsidR="00951A78" w:rsidRDefault="00951A78">
      <w:pPr>
        <w:pStyle w:val="TOC2"/>
        <w:rPr>
          <w:rFonts w:asciiTheme="minorHAnsi" w:eastAsiaTheme="minorEastAsia" w:hAnsiTheme="minorHAnsi" w:cstheme="minorBidi"/>
          <w:noProof/>
          <w:sz w:val="22"/>
          <w:szCs w:val="22"/>
          <w:lang w:eastAsia="en-AU"/>
        </w:rPr>
      </w:pPr>
      <w:hyperlink w:anchor="_Toc158131962" w:history="1">
        <w:r w:rsidRPr="006643F8">
          <w:rPr>
            <w:rStyle w:val="Hyperlink"/>
            <w:rFonts w:cs="Segoe UI"/>
            <w:noProof/>
          </w:rPr>
          <w:t>Online:</w:t>
        </w:r>
        <w:r>
          <w:rPr>
            <w:noProof/>
            <w:webHidden/>
          </w:rPr>
          <w:tab/>
        </w:r>
        <w:r>
          <w:rPr>
            <w:noProof/>
            <w:webHidden/>
          </w:rPr>
          <w:fldChar w:fldCharType="begin"/>
        </w:r>
        <w:r>
          <w:rPr>
            <w:noProof/>
            <w:webHidden/>
          </w:rPr>
          <w:instrText xml:space="preserve"> PAGEREF _Toc158131962 \h </w:instrText>
        </w:r>
        <w:r>
          <w:rPr>
            <w:noProof/>
            <w:webHidden/>
          </w:rPr>
        </w:r>
        <w:r>
          <w:rPr>
            <w:noProof/>
            <w:webHidden/>
          </w:rPr>
          <w:fldChar w:fldCharType="separate"/>
        </w:r>
        <w:r w:rsidR="00D014D2">
          <w:rPr>
            <w:noProof/>
            <w:webHidden/>
          </w:rPr>
          <w:t>23</w:t>
        </w:r>
        <w:r>
          <w:rPr>
            <w:noProof/>
            <w:webHidden/>
          </w:rPr>
          <w:fldChar w:fldCharType="end"/>
        </w:r>
      </w:hyperlink>
    </w:p>
    <w:p w14:paraId="0FC3417C" w14:textId="1938FA85" w:rsidR="00951A78" w:rsidRDefault="00951A78">
      <w:pPr>
        <w:pStyle w:val="TOC2"/>
        <w:rPr>
          <w:rFonts w:asciiTheme="minorHAnsi" w:eastAsiaTheme="minorEastAsia" w:hAnsiTheme="minorHAnsi" w:cstheme="minorBidi"/>
          <w:noProof/>
          <w:sz w:val="22"/>
          <w:szCs w:val="22"/>
          <w:lang w:eastAsia="en-AU"/>
        </w:rPr>
      </w:pPr>
      <w:hyperlink w:anchor="_Toc158131963" w:history="1">
        <w:r w:rsidRPr="006643F8">
          <w:rPr>
            <w:rStyle w:val="Hyperlink"/>
            <w:rFonts w:cs="Segoe UI"/>
            <w:noProof/>
          </w:rPr>
          <w:t>In person:</w:t>
        </w:r>
        <w:r>
          <w:rPr>
            <w:noProof/>
            <w:webHidden/>
          </w:rPr>
          <w:tab/>
        </w:r>
        <w:r>
          <w:rPr>
            <w:noProof/>
            <w:webHidden/>
          </w:rPr>
          <w:fldChar w:fldCharType="begin"/>
        </w:r>
        <w:r>
          <w:rPr>
            <w:noProof/>
            <w:webHidden/>
          </w:rPr>
          <w:instrText xml:space="preserve"> PAGEREF _Toc158131963 \h </w:instrText>
        </w:r>
        <w:r>
          <w:rPr>
            <w:noProof/>
            <w:webHidden/>
          </w:rPr>
        </w:r>
        <w:r>
          <w:rPr>
            <w:noProof/>
            <w:webHidden/>
          </w:rPr>
          <w:fldChar w:fldCharType="separate"/>
        </w:r>
        <w:r w:rsidR="00D014D2">
          <w:rPr>
            <w:noProof/>
            <w:webHidden/>
          </w:rPr>
          <w:t>23</w:t>
        </w:r>
        <w:r>
          <w:rPr>
            <w:noProof/>
            <w:webHidden/>
          </w:rPr>
          <w:fldChar w:fldCharType="end"/>
        </w:r>
      </w:hyperlink>
    </w:p>
    <w:p w14:paraId="50B3FEB3" w14:textId="36533537" w:rsidR="00951A78" w:rsidRDefault="00951A78">
      <w:pPr>
        <w:pStyle w:val="TOC2"/>
        <w:rPr>
          <w:rFonts w:asciiTheme="minorHAnsi" w:eastAsiaTheme="minorEastAsia" w:hAnsiTheme="minorHAnsi" w:cstheme="minorBidi"/>
          <w:noProof/>
          <w:sz w:val="22"/>
          <w:szCs w:val="22"/>
          <w:lang w:eastAsia="en-AU"/>
        </w:rPr>
      </w:pPr>
      <w:hyperlink w:anchor="_Toc158131964" w:history="1">
        <w:r w:rsidRPr="006643F8">
          <w:rPr>
            <w:rStyle w:val="Hyperlink"/>
            <w:rFonts w:cs="Segoe UI"/>
            <w:noProof/>
          </w:rPr>
          <w:t>Telephone:</w:t>
        </w:r>
        <w:r>
          <w:rPr>
            <w:noProof/>
            <w:webHidden/>
          </w:rPr>
          <w:tab/>
        </w:r>
        <w:r>
          <w:rPr>
            <w:noProof/>
            <w:webHidden/>
          </w:rPr>
          <w:fldChar w:fldCharType="begin"/>
        </w:r>
        <w:r>
          <w:rPr>
            <w:noProof/>
            <w:webHidden/>
          </w:rPr>
          <w:instrText xml:space="preserve"> PAGEREF _Toc158131964 \h </w:instrText>
        </w:r>
        <w:r>
          <w:rPr>
            <w:noProof/>
            <w:webHidden/>
          </w:rPr>
        </w:r>
        <w:r>
          <w:rPr>
            <w:noProof/>
            <w:webHidden/>
          </w:rPr>
          <w:fldChar w:fldCharType="separate"/>
        </w:r>
        <w:r w:rsidR="00D014D2">
          <w:rPr>
            <w:noProof/>
            <w:webHidden/>
          </w:rPr>
          <w:t>23</w:t>
        </w:r>
        <w:r>
          <w:rPr>
            <w:noProof/>
            <w:webHidden/>
          </w:rPr>
          <w:fldChar w:fldCharType="end"/>
        </w:r>
      </w:hyperlink>
    </w:p>
    <w:p w14:paraId="243EEBE6" w14:textId="32707093" w:rsidR="00951A78" w:rsidRDefault="00951A78">
      <w:pPr>
        <w:pStyle w:val="TOC2"/>
        <w:rPr>
          <w:rFonts w:asciiTheme="minorHAnsi" w:eastAsiaTheme="minorEastAsia" w:hAnsiTheme="minorHAnsi" w:cstheme="minorBidi"/>
          <w:noProof/>
          <w:sz w:val="22"/>
          <w:szCs w:val="22"/>
          <w:lang w:eastAsia="en-AU"/>
        </w:rPr>
      </w:pPr>
      <w:hyperlink w:anchor="_Toc158131965" w:history="1">
        <w:r w:rsidRPr="006643F8">
          <w:rPr>
            <w:rStyle w:val="Hyperlink"/>
            <w:rFonts w:cs="Segoe UI"/>
            <w:noProof/>
          </w:rPr>
          <w:t>Fax:</w:t>
        </w:r>
        <w:r>
          <w:rPr>
            <w:noProof/>
            <w:webHidden/>
          </w:rPr>
          <w:tab/>
        </w:r>
        <w:r>
          <w:rPr>
            <w:noProof/>
            <w:webHidden/>
          </w:rPr>
          <w:fldChar w:fldCharType="begin"/>
        </w:r>
        <w:r>
          <w:rPr>
            <w:noProof/>
            <w:webHidden/>
          </w:rPr>
          <w:instrText xml:space="preserve"> PAGEREF _Toc158131965 \h </w:instrText>
        </w:r>
        <w:r>
          <w:rPr>
            <w:noProof/>
            <w:webHidden/>
          </w:rPr>
        </w:r>
        <w:r>
          <w:rPr>
            <w:noProof/>
            <w:webHidden/>
          </w:rPr>
          <w:fldChar w:fldCharType="separate"/>
        </w:r>
        <w:r w:rsidR="00D014D2">
          <w:rPr>
            <w:noProof/>
            <w:webHidden/>
          </w:rPr>
          <w:t>23</w:t>
        </w:r>
        <w:r>
          <w:rPr>
            <w:noProof/>
            <w:webHidden/>
          </w:rPr>
          <w:fldChar w:fldCharType="end"/>
        </w:r>
      </w:hyperlink>
    </w:p>
    <w:p w14:paraId="1CECAC5A" w14:textId="51DAA0CA" w:rsidR="00951A78" w:rsidRDefault="00951A78">
      <w:pPr>
        <w:pStyle w:val="TOC2"/>
        <w:rPr>
          <w:rFonts w:asciiTheme="minorHAnsi" w:eastAsiaTheme="minorEastAsia" w:hAnsiTheme="minorHAnsi" w:cstheme="minorBidi"/>
          <w:noProof/>
          <w:sz w:val="22"/>
          <w:szCs w:val="22"/>
          <w:lang w:eastAsia="en-AU"/>
        </w:rPr>
      </w:pPr>
      <w:hyperlink w:anchor="_Toc158131966" w:history="1">
        <w:r w:rsidRPr="006643F8">
          <w:rPr>
            <w:rStyle w:val="Hyperlink"/>
            <w:rFonts w:cs="Segoe UI"/>
            <w:noProof/>
          </w:rPr>
          <w:t>In writing:</w:t>
        </w:r>
        <w:r>
          <w:rPr>
            <w:noProof/>
            <w:webHidden/>
          </w:rPr>
          <w:tab/>
        </w:r>
        <w:r>
          <w:rPr>
            <w:noProof/>
            <w:webHidden/>
          </w:rPr>
          <w:fldChar w:fldCharType="begin"/>
        </w:r>
        <w:r>
          <w:rPr>
            <w:noProof/>
            <w:webHidden/>
          </w:rPr>
          <w:instrText xml:space="preserve"> PAGEREF _Toc158131966 \h </w:instrText>
        </w:r>
        <w:r>
          <w:rPr>
            <w:noProof/>
            <w:webHidden/>
          </w:rPr>
        </w:r>
        <w:r>
          <w:rPr>
            <w:noProof/>
            <w:webHidden/>
          </w:rPr>
          <w:fldChar w:fldCharType="separate"/>
        </w:r>
        <w:r w:rsidR="00D014D2">
          <w:rPr>
            <w:noProof/>
            <w:webHidden/>
          </w:rPr>
          <w:t>23</w:t>
        </w:r>
        <w:r>
          <w:rPr>
            <w:noProof/>
            <w:webHidden/>
          </w:rPr>
          <w:fldChar w:fldCharType="end"/>
        </w:r>
      </w:hyperlink>
    </w:p>
    <w:p w14:paraId="3E9CAB59" w14:textId="6D29DEFD" w:rsidR="00951A78" w:rsidRDefault="00951A78">
      <w:pPr>
        <w:pStyle w:val="TOC2"/>
        <w:rPr>
          <w:rFonts w:asciiTheme="minorHAnsi" w:eastAsiaTheme="minorEastAsia" w:hAnsiTheme="minorHAnsi" w:cstheme="minorBidi"/>
          <w:noProof/>
          <w:sz w:val="22"/>
          <w:szCs w:val="22"/>
          <w:lang w:eastAsia="en-AU"/>
        </w:rPr>
      </w:pPr>
      <w:hyperlink w:anchor="_Toc158131967" w:history="1">
        <w:r w:rsidRPr="006643F8">
          <w:rPr>
            <w:rStyle w:val="Hyperlink"/>
            <w:rFonts w:cs="Segoe UI"/>
            <w:noProof/>
          </w:rPr>
          <w:t>Interpreter services:</w:t>
        </w:r>
        <w:r>
          <w:rPr>
            <w:noProof/>
            <w:webHidden/>
          </w:rPr>
          <w:tab/>
        </w:r>
        <w:r>
          <w:rPr>
            <w:noProof/>
            <w:webHidden/>
          </w:rPr>
          <w:fldChar w:fldCharType="begin"/>
        </w:r>
        <w:r>
          <w:rPr>
            <w:noProof/>
            <w:webHidden/>
          </w:rPr>
          <w:instrText xml:space="preserve"> PAGEREF _Toc158131967 \h </w:instrText>
        </w:r>
        <w:r>
          <w:rPr>
            <w:noProof/>
            <w:webHidden/>
          </w:rPr>
        </w:r>
        <w:r>
          <w:rPr>
            <w:noProof/>
            <w:webHidden/>
          </w:rPr>
          <w:fldChar w:fldCharType="separate"/>
        </w:r>
        <w:r w:rsidR="00D014D2">
          <w:rPr>
            <w:noProof/>
            <w:webHidden/>
          </w:rPr>
          <w:t>23</w:t>
        </w:r>
        <w:r>
          <w:rPr>
            <w:noProof/>
            <w:webHidden/>
          </w:rPr>
          <w:fldChar w:fldCharType="end"/>
        </w:r>
      </w:hyperlink>
    </w:p>
    <w:p w14:paraId="1B664715" w14:textId="4A25F052" w:rsidR="00951A78" w:rsidRDefault="00951A78">
      <w:pPr>
        <w:pStyle w:val="TOC2"/>
        <w:rPr>
          <w:rFonts w:asciiTheme="minorHAnsi" w:eastAsiaTheme="minorEastAsia" w:hAnsiTheme="minorHAnsi" w:cstheme="minorBidi"/>
          <w:noProof/>
          <w:sz w:val="22"/>
          <w:szCs w:val="22"/>
          <w:lang w:eastAsia="en-AU"/>
        </w:rPr>
      </w:pPr>
      <w:hyperlink w:anchor="_Toc158131968" w:history="1">
        <w:r w:rsidRPr="006643F8">
          <w:rPr>
            <w:rStyle w:val="Hyperlink"/>
            <w:rFonts w:cs="Segoe UI"/>
            <w:noProof/>
          </w:rPr>
          <w:t>National Relay Service:</w:t>
        </w:r>
        <w:r>
          <w:rPr>
            <w:noProof/>
            <w:webHidden/>
          </w:rPr>
          <w:tab/>
        </w:r>
        <w:r>
          <w:rPr>
            <w:noProof/>
            <w:webHidden/>
          </w:rPr>
          <w:fldChar w:fldCharType="begin"/>
        </w:r>
        <w:r>
          <w:rPr>
            <w:noProof/>
            <w:webHidden/>
          </w:rPr>
          <w:instrText xml:space="preserve"> PAGEREF _Toc158131968 \h </w:instrText>
        </w:r>
        <w:r>
          <w:rPr>
            <w:noProof/>
            <w:webHidden/>
          </w:rPr>
        </w:r>
        <w:r>
          <w:rPr>
            <w:noProof/>
            <w:webHidden/>
          </w:rPr>
          <w:fldChar w:fldCharType="separate"/>
        </w:r>
        <w:r w:rsidR="00D014D2">
          <w:rPr>
            <w:noProof/>
            <w:webHidden/>
          </w:rPr>
          <w:t>23</w:t>
        </w:r>
        <w:r>
          <w:rPr>
            <w:noProof/>
            <w:webHidden/>
          </w:rPr>
          <w:fldChar w:fldCharType="end"/>
        </w:r>
      </w:hyperlink>
    </w:p>
    <w:p w14:paraId="13608CA8" w14:textId="4E27055A" w:rsidR="00CC65F0" w:rsidRPr="00CC55D1" w:rsidRDefault="00B152AF" w:rsidP="00334C74">
      <w:pPr>
        <w:pStyle w:val="Heading1"/>
        <w:rPr>
          <w:rFonts w:hint="eastAsia"/>
        </w:rPr>
      </w:pPr>
      <w:r>
        <w:rPr>
          <w:noProof/>
        </w:rPr>
        <w:fldChar w:fldCharType="end"/>
      </w:r>
      <w:r>
        <w:rPr>
          <w:rFonts w:hint="eastAsia"/>
        </w:rPr>
        <w:br w:type="page"/>
      </w:r>
      <w:bookmarkStart w:id="5" w:name="_Toc155970537"/>
      <w:bookmarkStart w:id="6" w:name="_Toc419982304"/>
      <w:bookmarkStart w:id="7" w:name="_Toc419982305"/>
      <w:bookmarkStart w:id="8" w:name="_Toc158131925"/>
      <w:r w:rsidR="00CC65F0" w:rsidRPr="00CC55D1">
        <w:t>Purpose</w:t>
      </w:r>
      <w:bookmarkEnd w:id="5"/>
      <w:bookmarkEnd w:id="8"/>
    </w:p>
    <w:p w14:paraId="7A00C45F" w14:textId="77777777" w:rsidR="00CC65F0" w:rsidRPr="00CC55D1" w:rsidRDefault="00CC65F0" w:rsidP="00CC65F0">
      <w:bookmarkStart w:id="9" w:name="_Toc152752211"/>
      <w:r w:rsidRPr="00CC55D1">
        <w:t>This Discussion Paper is the start of a conversation about how we shape our new Heritage Strategy. We want to understand how we should protect, manage and celebrate heritage in contemporary Melbourne.</w:t>
      </w:r>
      <w:bookmarkEnd w:id="9"/>
    </w:p>
    <w:p w14:paraId="0A7A6B53" w14:textId="77777777" w:rsidR="00CC65F0" w:rsidRPr="00CC55D1" w:rsidRDefault="00CC65F0" w:rsidP="00CC65F0">
      <w:bookmarkStart w:id="10" w:name="_Toc152752212"/>
      <w:r w:rsidRPr="00CC55D1">
        <w:t xml:space="preserve">The current </w:t>
      </w:r>
      <w:r w:rsidRPr="00CC55D1">
        <w:rPr>
          <w:iCs/>
        </w:rPr>
        <w:t>Heritage Strategy 2013</w:t>
      </w:r>
      <w:r w:rsidRPr="00CC55D1">
        <w:t xml:space="preserve"> is an ambitious and innovative strategy that has provided a sound framework to protect and enhance Melbourne’s heritage places. </w:t>
      </w:r>
      <w:bookmarkStart w:id="11" w:name="_Toc152752213"/>
      <w:bookmarkEnd w:id="10"/>
      <w:r w:rsidRPr="00CC55D1">
        <w:t>Much has changed since 2013: our city now faces unprecedented pressure for growth and change alongside economic and social challenges and a rapidly escalating climate crisis. Our approaches to heritage places may need to evolve in our changing city.</w:t>
      </w:r>
      <w:bookmarkEnd w:id="11"/>
    </w:p>
    <w:p w14:paraId="1573F78B" w14:textId="77777777" w:rsidR="00CC65F0" w:rsidRPr="00CC55D1" w:rsidRDefault="00CC65F0" w:rsidP="00CC65F0">
      <w:r w:rsidRPr="00CC55D1">
        <w:t>As we develop a new strategy, we have the opportunity to consider how we can better understand, communicate and interpret people’s heritage values and the buildings, landscapes and other items that carry our stories into the future. This includes acknowledging and celebrating Melbourne’s rich Aboriginal heritage. We are shifting our focus onto why we protect and how we can better acknowledge or celebrate heritage, including heritage that is not well recognised or can’t be protected through the planning scheme.</w:t>
      </w:r>
    </w:p>
    <w:p w14:paraId="1CEC3F4E" w14:textId="77777777" w:rsidR="00CC65F0" w:rsidRPr="00CC55D1" w:rsidRDefault="00CC65F0" w:rsidP="00CC65F0">
      <w:bookmarkStart w:id="12" w:name="_Toc152752215"/>
      <w:r w:rsidRPr="00CC55D1">
        <w:t>The ideas and topics in this paper are a prompt for conversation, not an outline of an adopted approach. We want to explore and test them with the diverse voices of the community, business and government. Your feedback will inform the development of our new Heritage Strategy and, therefore, how we connect with our heritage over the next 10 years.</w:t>
      </w:r>
      <w:bookmarkEnd w:id="12"/>
    </w:p>
    <w:p w14:paraId="2E454278" w14:textId="77777777" w:rsidR="00CC65F0" w:rsidRPr="00CC55D1" w:rsidRDefault="00CC65F0" w:rsidP="00334C74">
      <w:pPr>
        <w:pStyle w:val="Heading2"/>
        <w:rPr>
          <w:rFonts w:hint="eastAsia"/>
        </w:rPr>
      </w:pPr>
      <w:bookmarkStart w:id="13" w:name="_Toc152752216"/>
      <w:bookmarkStart w:id="14" w:name="_Toc154057722"/>
      <w:bookmarkStart w:id="15" w:name="_Toc158131926"/>
      <w:r w:rsidRPr="00CC55D1">
        <w:t>What is heritage and why is it important?</w:t>
      </w:r>
      <w:bookmarkEnd w:id="13"/>
      <w:bookmarkEnd w:id="14"/>
      <w:bookmarkEnd w:id="15"/>
    </w:p>
    <w:p w14:paraId="3213B2BD" w14:textId="77777777" w:rsidR="00CC65F0" w:rsidRDefault="00CC65F0" w:rsidP="00CC65F0">
      <w:bookmarkStart w:id="16" w:name="_Toc152752217"/>
      <w:r w:rsidRPr="00CC55D1">
        <w:t xml:space="preserve">Heritage is our inherited traditions and culture expressed through the layout of the city, including its buildings, objects, collections, landscapes, public parks and gardens, infrastructure, monuments and public art. </w:t>
      </w:r>
      <w:bookmarkStart w:id="17" w:name="_Toc152752218"/>
      <w:bookmarkEnd w:id="16"/>
      <w:r w:rsidRPr="00CC55D1">
        <w:t xml:space="preserve">Some heritage is harder to see, including the city’s archaeology, </w:t>
      </w:r>
      <w:r>
        <w:br/>
      </w:r>
      <w:r w:rsidRPr="00CC55D1">
        <w:t xml:space="preserve">our traditions and memories, and Aboriginal intangible heritage, including ceremony, practises, stories, skills, knowledge, dance and song. </w:t>
      </w:r>
    </w:p>
    <w:p w14:paraId="38BCB887" w14:textId="77777777" w:rsidR="00CC65F0" w:rsidRDefault="00CC65F0" w:rsidP="00CC65F0">
      <w:pPr>
        <w:keepNext/>
        <w:spacing w:after="0" w:line="240" w:lineRule="auto"/>
        <w:rPr>
          <w:b/>
        </w:rPr>
      </w:pPr>
      <w:r w:rsidRPr="00CC55D1">
        <w:t>Heritage is dynamic and changes with our society over time.</w:t>
      </w:r>
      <w:bookmarkEnd w:id="17"/>
      <w:r w:rsidRPr="00CC55D1">
        <w:t xml:space="preserve"> </w:t>
      </w:r>
      <w:bookmarkStart w:id="18" w:name="_Toc152752219"/>
      <w:r w:rsidRPr="00CC55D1">
        <w:t xml:space="preserve">It is at the heart of community identity and helps sustain Melbourne’s rich and diverse communities. It is an essential part of </w:t>
      </w:r>
      <w:r>
        <w:t>t</w:t>
      </w:r>
      <w:r w:rsidRPr="00CC55D1">
        <w:t>he present we live in and the future we will build. It is passed on to us and it is the inheritance</w:t>
      </w:r>
      <w:r>
        <w:t xml:space="preserve"> </w:t>
      </w:r>
      <w:r w:rsidRPr="00CC55D1">
        <w:t>we pass on to future generations.</w:t>
      </w:r>
      <w:bookmarkEnd w:id="18"/>
      <w:r w:rsidRPr="00EC76AA">
        <w:rPr>
          <w:b/>
        </w:rPr>
        <w:t xml:space="preserve"> </w:t>
      </w:r>
    </w:p>
    <w:p w14:paraId="3AFFF1E7" w14:textId="77777777" w:rsidR="00D206C9" w:rsidRDefault="00D206C9" w:rsidP="00CC65F0">
      <w:pPr>
        <w:keepNext/>
        <w:spacing w:after="0" w:line="240" w:lineRule="auto"/>
        <w:rPr>
          <w:b/>
        </w:rPr>
      </w:pPr>
    </w:p>
    <w:p w14:paraId="07F0031D" w14:textId="77777777" w:rsidR="00CC65F0" w:rsidRDefault="00CC65F0" w:rsidP="009B2D9C">
      <w:pPr>
        <w:jc w:val="center"/>
        <w:rPr>
          <w:rFonts w:cs="Arial"/>
          <w:lang w:eastAsia="en-AU"/>
        </w:rPr>
      </w:pPr>
      <w:r>
        <w:rPr>
          <w:noProof/>
          <w:lang w:eastAsia="en-AU"/>
        </w:rPr>
        <w:drawing>
          <wp:inline distT="0" distB="0" distL="0" distR="0" wp14:anchorId="1DAAA3D1" wp14:editId="0B971BBD">
            <wp:extent cx="6339840" cy="2884289"/>
            <wp:effectExtent l="0" t="0" r="3810" b="0"/>
            <wp:docPr id="16" name="Picture 16" descr="People walking through Federation Square on a sunny day." titl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LAKCAS\AppData\Local\Microsoft\Windows\INetCache\Content.Word\Heritage_Fed Sq_0S2A8347_ D Hannah 202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858" b="8824"/>
                    <a:stretch/>
                  </pic:blipFill>
                  <pic:spPr bwMode="auto">
                    <a:xfrm>
                      <a:off x="0" y="0"/>
                      <a:ext cx="6344581" cy="2886446"/>
                    </a:xfrm>
                    <a:prstGeom prst="rect">
                      <a:avLst/>
                    </a:prstGeom>
                    <a:noFill/>
                    <a:ln>
                      <a:noFill/>
                    </a:ln>
                    <a:extLst>
                      <a:ext uri="{53640926-AAD7-44D8-BBD7-CCE9431645EC}">
                        <a14:shadowObscured xmlns:a14="http://schemas.microsoft.com/office/drawing/2010/main"/>
                      </a:ext>
                    </a:extLst>
                  </pic:spPr>
                </pic:pic>
              </a:graphicData>
            </a:graphic>
          </wp:inline>
        </w:drawing>
      </w:r>
    </w:p>
    <w:p w14:paraId="1DB41AFF" w14:textId="77777777" w:rsidR="00CC65F0" w:rsidRPr="00334C74" w:rsidRDefault="00CC65F0" w:rsidP="00334C74">
      <w:pPr>
        <w:pStyle w:val="Caption"/>
        <w:rPr>
          <w:rFonts w:hint="eastAsia"/>
        </w:rPr>
      </w:pPr>
      <w:r w:rsidRPr="00334C74">
        <w:t>Image 1 People walking through Fed Square</w:t>
      </w:r>
    </w:p>
    <w:p w14:paraId="3CEBFEEE" w14:textId="3F8C5F3C" w:rsidR="00CC65F0" w:rsidRPr="00CC55D1" w:rsidRDefault="00CC65F0" w:rsidP="00CC65F0">
      <w:pPr>
        <w:pStyle w:val="Heading2"/>
        <w:rPr>
          <w:rFonts w:hint="eastAsia"/>
        </w:rPr>
      </w:pPr>
      <w:bookmarkStart w:id="19" w:name="_Toc154057723"/>
      <w:bookmarkStart w:id="20" w:name="_Toc155970538"/>
      <w:bookmarkStart w:id="21" w:name="_Toc158131927"/>
      <w:r w:rsidRPr="00CC55D1">
        <w:t>Why are we reviewing the Heritage Strategy?</w:t>
      </w:r>
      <w:bookmarkEnd w:id="19"/>
      <w:bookmarkEnd w:id="20"/>
      <w:bookmarkEnd w:id="21"/>
    </w:p>
    <w:p w14:paraId="449FBCF6" w14:textId="77777777" w:rsidR="00CC65F0" w:rsidRPr="00CC55D1" w:rsidRDefault="00CC65F0" w:rsidP="00CC65F0">
      <w:r w:rsidRPr="00CC55D1">
        <w:t xml:space="preserve">The current </w:t>
      </w:r>
      <w:r w:rsidRPr="00CC55D1">
        <w:rPr>
          <w:iCs/>
        </w:rPr>
        <w:t>Heritage Strategy 2013</w:t>
      </w:r>
      <w:r w:rsidRPr="00CC55D1">
        <w:rPr>
          <w:i/>
        </w:rPr>
        <w:t xml:space="preserve"> </w:t>
      </w:r>
      <w:r w:rsidRPr="00CC55D1">
        <w:t>was developed to provide a framework and actions to protect and enhance Melbourne’s heritage. Since then, we have:</w:t>
      </w:r>
    </w:p>
    <w:p w14:paraId="3F2114AA" w14:textId="77777777" w:rsidR="00CC65F0" w:rsidRPr="00CC55D1" w:rsidRDefault="00CC65F0" w:rsidP="00CC65F0">
      <w:pPr>
        <w:pStyle w:val="ListBullet"/>
      </w:pPr>
      <w:r w:rsidRPr="00CC55D1">
        <w:t>completed seven heritage reviews for individual neighbourhoods and implemented associated Heritage Overlays in the Melbourne Planning Scheme including:</w:t>
      </w:r>
    </w:p>
    <w:p w14:paraId="73229BCA" w14:textId="77777777" w:rsidR="00CC65F0" w:rsidRPr="00CC55D1" w:rsidRDefault="00CC65F0" w:rsidP="00CC65F0">
      <w:pPr>
        <w:pStyle w:val="ListBullet2"/>
      </w:pPr>
      <w:r w:rsidRPr="00CC55D1">
        <w:t>City North Heritage Review, 2013</w:t>
      </w:r>
    </w:p>
    <w:p w14:paraId="11BF9304" w14:textId="77777777" w:rsidR="00CC65F0" w:rsidRPr="00CC55D1" w:rsidRDefault="00CC65F0" w:rsidP="00CC65F0">
      <w:pPr>
        <w:pStyle w:val="ListBullet2"/>
      </w:pPr>
      <w:r w:rsidRPr="00CC55D1">
        <w:t>West Melbourne Heritage Review, 2016</w:t>
      </w:r>
    </w:p>
    <w:p w14:paraId="7D77B307" w14:textId="77777777" w:rsidR="00CC65F0" w:rsidRPr="00CC55D1" w:rsidRDefault="00CC65F0" w:rsidP="00CC65F0">
      <w:pPr>
        <w:pStyle w:val="ListBullet2"/>
      </w:pPr>
      <w:r w:rsidRPr="00CC55D1">
        <w:t>Southbank Heritage Review, 2017</w:t>
      </w:r>
    </w:p>
    <w:p w14:paraId="741C04AF" w14:textId="77777777" w:rsidR="00CC65F0" w:rsidRPr="00CC55D1" w:rsidRDefault="00CC65F0" w:rsidP="00CC65F0">
      <w:pPr>
        <w:pStyle w:val="ListBullet2"/>
      </w:pPr>
      <w:r w:rsidRPr="00CC55D1">
        <w:t xml:space="preserve">Fishermans Bend Heritage Review, 2022 </w:t>
      </w:r>
    </w:p>
    <w:p w14:paraId="71EC9233" w14:textId="77777777" w:rsidR="00CC65F0" w:rsidRPr="00CC55D1" w:rsidRDefault="00CC65F0" w:rsidP="00CC65F0">
      <w:pPr>
        <w:pStyle w:val="ListBullet2"/>
      </w:pPr>
      <w:r w:rsidRPr="00CC55D1">
        <w:t>Hoddle Grid Heritage Review, 2022</w:t>
      </w:r>
    </w:p>
    <w:p w14:paraId="1BB1ACA2" w14:textId="77777777" w:rsidR="00CC65F0" w:rsidRPr="00CC55D1" w:rsidRDefault="00CC65F0" w:rsidP="00CC65F0">
      <w:pPr>
        <w:pStyle w:val="ListBullet2"/>
      </w:pPr>
      <w:r w:rsidRPr="00CC55D1">
        <w:t>Carlton Heritage Review, 2023</w:t>
      </w:r>
    </w:p>
    <w:p w14:paraId="0A38914E" w14:textId="77777777" w:rsidR="00CC65F0" w:rsidRPr="00CC55D1" w:rsidRDefault="00CC65F0" w:rsidP="00CC65F0">
      <w:pPr>
        <w:pStyle w:val="ListBullet2"/>
      </w:pPr>
      <w:r w:rsidRPr="00CC55D1">
        <w:t>North Melbourne Heritage Review, 2023</w:t>
      </w:r>
    </w:p>
    <w:p w14:paraId="372B17A2" w14:textId="77777777" w:rsidR="00CC65F0" w:rsidRPr="00CC55D1" w:rsidRDefault="00CC65F0" w:rsidP="00CC65F0">
      <w:pPr>
        <w:pStyle w:val="ListBullet"/>
      </w:pPr>
      <w:r w:rsidRPr="00CC55D1">
        <w:t xml:space="preserve">progressed two further neighbourhood heritage reviews for South Yarra and Parkville </w:t>
      </w:r>
    </w:p>
    <w:p w14:paraId="0B366178" w14:textId="77777777" w:rsidR="00CC65F0" w:rsidRPr="00CC55D1" w:rsidRDefault="00CC65F0" w:rsidP="00CC65F0">
      <w:pPr>
        <w:pStyle w:val="ListBullet"/>
      </w:pPr>
      <w:r w:rsidRPr="00CC55D1">
        <w:t>changed how we categorise heritage buildings, bringing our policies in line with best practice</w:t>
      </w:r>
    </w:p>
    <w:p w14:paraId="4045F43D" w14:textId="77777777" w:rsidR="00CC65F0" w:rsidRPr="00CC55D1" w:rsidRDefault="00CC65F0" w:rsidP="00CC65F0">
      <w:pPr>
        <w:pStyle w:val="ListBullet"/>
      </w:pPr>
      <w:r w:rsidRPr="00CC55D1">
        <w:t>renewed our heritage grants program through the Melbourne Heritage Restoration Fund</w:t>
      </w:r>
    </w:p>
    <w:p w14:paraId="56B7921D" w14:textId="77777777" w:rsidR="00CC65F0" w:rsidRPr="00CC55D1" w:rsidRDefault="00CC65F0" w:rsidP="00CC65F0">
      <w:pPr>
        <w:pStyle w:val="ListBullet"/>
        <w:rPr>
          <w:lang w:val="en-AU"/>
        </w:rPr>
      </w:pPr>
      <w:r w:rsidRPr="00CC55D1">
        <w:t xml:space="preserve">improved local heritage policies in the Melbourne Planning Scheme, guiding how heritage </w:t>
      </w:r>
      <w:r w:rsidRPr="00CC55D1">
        <w:rPr>
          <w:lang w:val="en-AU"/>
        </w:rPr>
        <w:t>places can be developed.</w:t>
      </w:r>
    </w:p>
    <w:p w14:paraId="5B6D4716" w14:textId="77777777" w:rsidR="00CC65F0" w:rsidRPr="00CC55D1" w:rsidRDefault="00CC65F0" w:rsidP="00CC65F0">
      <w:r w:rsidRPr="00CC55D1">
        <w:t xml:space="preserve">Most existing Aboriginal history and heritage initiatives sit within the </w:t>
      </w:r>
      <w:r w:rsidRPr="00CC55D1">
        <w:rPr>
          <w:iCs/>
        </w:rPr>
        <w:t>Aboriginal Heritage Action Plan 2015-18</w:t>
      </w:r>
      <w:r w:rsidRPr="00CC55D1">
        <w:rPr>
          <w:i/>
        </w:rPr>
        <w:t xml:space="preserve">, </w:t>
      </w:r>
      <w:r w:rsidRPr="00CC55D1">
        <w:t xml:space="preserve">the </w:t>
      </w:r>
      <w:r w:rsidRPr="00CC55D1">
        <w:rPr>
          <w:iCs/>
        </w:rPr>
        <w:t>Indigenous Heritage Study Stage 1</w:t>
      </w:r>
      <w:r w:rsidRPr="00CC55D1">
        <w:t xml:space="preserve"> and the </w:t>
      </w:r>
      <w:r w:rsidRPr="00CC55D1">
        <w:rPr>
          <w:iCs/>
        </w:rPr>
        <w:t>Reconciliation Action Plan June 2021 – June 2023</w:t>
      </w:r>
      <w:r w:rsidRPr="00CC55D1">
        <w:t>. Work on many of these actions has progressed.</w:t>
      </w:r>
    </w:p>
    <w:p w14:paraId="0A4D0E0F" w14:textId="77777777" w:rsidR="00CC65F0" w:rsidRPr="00334C74" w:rsidRDefault="00CC65F0" w:rsidP="00334C74">
      <w:pPr>
        <w:pStyle w:val="Heading3"/>
        <w:rPr>
          <w:rFonts w:hint="eastAsia"/>
        </w:rPr>
      </w:pPr>
      <w:bookmarkStart w:id="22" w:name="_Toc152752222"/>
      <w:bookmarkStart w:id="23" w:name="_Toc154057724"/>
      <w:bookmarkStart w:id="24" w:name="_Toc158131928"/>
      <w:r w:rsidRPr="00334C74">
        <w:t>Current challenges and opportunities to be addressed</w:t>
      </w:r>
      <w:bookmarkEnd w:id="22"/>
      <w:bookmarkEnd w:id="23"/>
      <w:bookmarkEnd w:id="24"/>
    </w:p>
    <w:p w14:paraId="4920FA9D" w14:textId="77777777" w:rsidR="00CC65F0" w:rsidRPr="00CC55D1" w:rsidRDefault="00CC65F0" w:rsidP="00CC65F0">
      <w:r w:rsidRPr="00CC55D1">
        <w:t>Since 2013, Melbourne has experienced rapid population growth and a changing economy. There is immense pressure for more affordable, secure and well-located housing. The municipality’s residential population is over 150,000 and is projected to double in the next 20 years. Greater Melbourne is expected to increase from 5 million to more than 8 million people by 2040. House prices continue to rise as supply is not keeping up with demand.</w:t>
      </w:r>
    </w:p>
    <w:p w14:paraId="113B3679" w14:textId="77777777" w:rsidR="00CC65F0" w:rsidRPr="00CC55D1" w:rsidRDefault="00CC65F0" w:rsidP="00CC65F0">
      <w:r w:rsidRPr="00CC55D1">
        <w:t>Heritage places can complement more affordable, high-density housing by playing a role in shaping high quality design and planning of better quality and denser housing. Heritage places also create the character that makes our neighbourhoods more desirable.</w:t>
      </w:r>
    </w:p>
    <w:p w14:paraId="27A586D7" w14:textId="77777777" w:rsidR="00CC65F0" w:rsidRPr="00CC55D1" w:rsidRDefault="00CC65F0" w:rsidP="00CC65F0">
      <w:r w:rsidRPr="00CC55D1">
        <w:t xml:space="preserve">Australia and the world are also experiencing a changing climate. Victoria is becoming warmer and drier. City of Melbourne declared a climate and biodiversity emergency in 2019 in recognition of the urgent action required to address climate change. </w:t>
      </w:r>
    </w:p>
    <w:p w14:paraId="1432B981" w14:textId="77777777" w:rsidR="00CC65F0" w:rsidRPr="00CC55D1" w:rsidRDefault="00CC65F0" w:rsidP="00CC65F0">
      <w:r w:rsidRPr="00CC55D1">
        <w:t xml:space="preserve">Heritage places can play an important role in climate change mitigation. Retrofitting existing buildings, rather than demolishing them, improves their efficiency, reduces building waste and conserves their embodied energy. We need further research to determine the most efficient </w:t>
      </w:r>
      <w:r>
        <w:br/>
      </w:r>
      <w:r w:rsidRPr="00CC55D1">
        <w:t>and sensitive ways of adapting heritage and other existing buildings for climate resilience and lower emissions.</w:t>
      </w:r>
    </w:p>
    <w:p w14:paraId="790343B4" w14:textId="77777777" w:rsidR="00D206C9" w:rsidRDefault="00D206C9">
      <w:pPr>
        <w:spacing w:after="0" w:line="240" w:lineRule="auto"/>
        <w:rPr>
          <w:rFonts w:ascii="Arial Bold" w:eastAsia="MS Gothic" w:hAnsi="Arial Bold" w:hint="eastAsia"/>
          <w:sz w:val="22"/>
          <w:szCs w:val="26"/>
          <w:lang w:val="en-US"/>
        </w:rPr>
      </w:pPr>
      <w:bookmarkStart w:id="25" w:name="_Toc152752223"/>
      <w:bookmarkStart w:id="26" w:name="_Toc154057725"/>
      <w:r>
        <w:rPr>
          <w:rFonts w:hint="eastAsia"/>
        </w:rPr>
        <w:br w:type="page"/>
      </w:r>
    </w:p>
    <w:p w14:paraId="0D49594A" w14:textId="77777777" w:rsidR="00CC65F0" w:rsidRPr="00334C74" w:rsidRDefault="00CC65F0" w:rsidP="00334C74">
      <w:pPr>
        <w:pStyle w:val="Heading3"/>
        <w:rPr>
          <w:rFonts w:hint="eastAsia"/>
        </w:rPr>
      </w:pPr>
      <w:bookmarkStart w:id="27" w:name="_Toc158131929"/>
      <w:r w:rsidRPr="00334C74">
        <w:t>New strategic context</w:t>
      </w:r>
      <w:bookmarkEnd w:id="25"/>
      <w:bookmarkEnd w:id="26"/>
      <w:bookmarkEnd w:id="27"/>
    </w:p>
    <w:p w14:paraId="51F319F7" w14:textId="77777777" w:rsidR="00CC65F0" w:rsidRPr="00CC55D1" w:rsidRDefault="00CC65F0" w:rsidP="00CC65F0">
      <w:pPr>
        <w:spacing w:after="120"/>
      </w:pPr>
      <w:r w:rsidRPr="00CC55D1">
        <w:t xml:space="preserve">Since the development of the previous Heritage Strategy in 2013, local, state, national and international policy has changed in response to the context we live in. This includes new State heritage and Aboriginal heritage legislation, and updated City of Melbourne plans and strategies. </w:t>
      </w:r>
    </w:p>
    <w:p w14:paraId="7637E767" w14:textId="77777777" w:rsidR="00CC65F0" w:rsidRPr="00CC55D1" w:rsidRDefault="00CC65F0" w:rsidP="00CC65F0">
      <w:pPr>
        <w:spacing w:after="120"/>
        <w:rPr>
          <w:i/>
        </w:rPr>
      </w:pPr>
      <w:r w:rsidRPr="00CC55D1">
        <w:t xml:space="preserve">At an international level, </w:t>
      </w:r>
      <w:r w:rsidRPr="00CC55D1">
        <w:rPr>
          <w:i/>
        </w:rPr>
        <w:t xml:space="preserve">Transforming Our World: the 2030 Agenda for Sustainable Development </w:t>
      </w:r>
      <w:r w:rsidRPr="00CC55D1">
        <w:t xml:space="preserve">adopted by all United Nations member states in 2015, introduced 17 Sustainable Development Goals, and in 2020, </w:t>
      </w:r>
      <w:r w:rsidRPr="00CC55D1">
        <w:rPr>
          <w:i/>
        </w:rPr>
        <w:t xml:space="preserve">the International Council on Monuments and Sites (ICOMOS) </w:t>
      </w:r>
      <w:r w:rsidRPr="00CC55D1">
        <w:t>resolved to promote people-centred approaches to heritage management (</w:t>
      </w:r>
      <w:r w:rsidRPr="00CC55D1">
        <w:rPr>
          <w:lang w:val="en-US"/>
        </w:rPr>
        <w:t>ICOMOS Resolution 20GA/19</w:t>
      </w:r>
      <w:r w:rsidRPr="00CC55D1">
        <w:t xml:space="preserve">). In this discussion paper, we consider how City of Melbourne could adopt this approach. </w:t>
      </w:r>
    </w:p>
    <w:p w14:paraId="59B54FFB" w14:textId="77777777" w:rsidR="00CC65F0" w:rsidRPr="00CC55D1" w:rsidRDefault="00CC65F0" w:rsidP="00CC65F0">
      <w:pPr>
        <w:pStyle w:val="Heading3"/>
        <w:rPr>
          <w:rFonts w:hint="eastAsia"/>
        </w:rPr>
      </w:pPr>
      <w:bookmarkStart w:id="28" w:name="_Toc153887408"/>
      <w:bookmarkStart w:id="29" w:name="_Toc154057727"/>
      <w:bookmarkStart w:id="30" w:name="_Toc158131930"/>
      <w:r w:rsidRPr="00CC55D1">
        <w:t>Heritage places in the City of Melbourne</w:t>
      </w:r>
      <w:bookmarkEnd w:id="30"/>
    </w:p>
    <w:p w14:paraId="1BCA29E0" w14:textId="77777777" w:rsidR="00CC65F0" w:rsidRPr="00CC55D1" w:rsidRDefault="00CC65F0" w:rsidP="00CC65F0">
      <w:r w:rsidRPr="00CC55D1">
        <w:t xml:space="preserve">The City of Melbourne currently has 1080 listed heritage places that include precincts, buildings, trees and gardens, monuments and bridges. The buildings listed range from dwellings to major sports venues, art galleries, libraries, railway stations, offices and pubs. Most are protected through a local Heritage Overlay, and 331 are included on the Victorian Heritage Register. We have eight places on the National Heritage list and the Royal Exhibition Building and Carlton Gardens are included on the UNESCO World Heritage List. </w:t>
      </w:r>
    </w:p>
    <w:p w14:paraId="35B53A1C" w14:textId="4EC46E1C" w:rsidR="00CC65F0" w:rsidRDefault="00CC65F0" w:rsidP="00CC65F0">
      <w:pPr>
        <w:spacing w:after="0" w:line="240" w:lineRule="auto"/>
      </w:pPr>
      <w:r w:rsidRPr="00CC55D1">
        <w:t xml:space="preserve">Melbourne’s history and unique heritage places are a key feature of our identity and distinctiveness.   </w:t>
      </w:r>
      <w:bookmarkStart w:id="31" w:name="_Toc154057728"/>
      <w:bookmarkStart w:id="32" w:name="_Toc155970539"/>
      <w:bookmarkEnd w:id="28"/>
      <w:bookmarkEnd w:id="29"/>
    </w:p>
    <w:p w14:paraId="048325CF" w14:textId="7101FF9A" w:rsidR="00CC65F0" w:rsidRPr="00CC55D1" w:rsidRDefault="00CC65F0" w:rsidP="00CC65F0">
      <w:pPr>
        <w:pStyle w:val="Heading3"/>
        <w:rPr>
          <w:rFonts w:hint="eastAsia"/>
        </w:rPr>
      </w:pPr>
      <w:bookmarkStart w:id="33" w:name="_Toc158131931"/>
      <w:r w:rsidRPr="00CC55D1">
        <w:t>D</w:t>
      </w:r>
      <w:r w:rsidRPr="002F077D">
        <w:t>eveloping a people-centred approach</w:t>
      </w:r>
      <w:bookmarkEnd w:id="31"/>
      <w:bookmarkEnd w:id="32"/>
      <w:bookmarkEnd w:id="33"/>
    </w:p>
    <w:p w14:paraId="364E1D50" w14:textId="77777777" w:rsidR="00CC65F0" w:rsidRPr="00D206C9" w:rsidRDefault="00CC65F0" w:rsidP="00D206C9">
      <w:pPr>
        <w:rPr>
          <w:b/>
        </w:rPr>
      </w:pPr>
      <w:r w:rsidRPr="00D206C9">
        <w:rPr>
          <w:b/>
        </w:rPr>
        <w:t xml:space="preserve">As part of the development of this paper, we commissioned a scoping paper prepared by Dr James Lesh of Heritage Workshop. This explored how a people-centred heritage framework could be implemented and has informed this paper. </w:t>
      </w:r>
    </w:p>
    <w:p w14:paraId="6DC758DB" w14:textId="77777777" w:rsidR="00CC65F0" w:rsidRPr="00CC55D1" w:rsidRDefault="00CC65F0" w:rsidP="00CC65F0">
      <w:pPr>
        <w:pStyle w:val="Heading3"/>
        <w:rPr>
          <w:rFonts w:hint="eastAsia"/>
        </w:rPr>
      </w:pPr>
      <w:bookmarkStart w:id="34" w:name="_Toc158131932"/>
      <w:r w:rsidRPr="00CC55D1">
        <w:t>What is people-centred heritage?</w:t>
      </w:r>
      <w:bookmarkEnd w:id="34"/>
    </w:p>
    <w:p w14:paraId="13A8BEC0" w14:textId="77777777" w:rsidR="00CC65F0" w:rsidRPr="00CC55D1" w:rsidRDefault="00CC65F0" w:rsidP="00CC65F0">
      <w:r w:rsidRPr="00CC55D1">
        <w:t xml:space="preserve">When a people centred approach is taken, places are considered significant because of people’s relationship with them. This relationship is at the heart of heritage conservation. Social and spiritual values are as important as those directly related to the physical fabric. Other values, such as environmental and economic, should also be considered. People-centred heritage aims to empower the community to help shape cultural heritage. </w:t>
      </w:r>
    </w:p>
    <w:p w14:paraId="4BAA8286" w14:textId="77777777" w:rsidR="00CC65F0" w:rsidRPr="00CC55D1" w:rsidRDefault="00CC65F0" w:rsidP="00CC65F0">
      <w:r w:rsidRPr="00CC55D1">
        <w:t xml:space="preserve">Under a people-centred approach, the work done by heritage experts evolves through a process of community collaboration. It encourages community involvement wherever practical and promotes varied ways for people’s views to be included without excluding expert knowledge. </w:t>
      </w:r>
    </w:p>
    <w:p w14:paraId="675E200D" w14:textId="77777777" w:rsidR="00CC65F0" w:rsidRPr="00CC55D1" w:rsidRDefault="00CC65F0" w:rsidP="00CC65F0">
      <w:r w:rsidRPr="00CC55D1">
        <w:t xml:space="preserve">There are challenges with taking this approach within the existing system, such as balancing the diverse views of the community and other stakeholders, but these must be considered alongside the significant opportunities that a people-centred approach could present. We know from engagement responses that many people in our communities see heritage as an essential part of the identity of our neighbourhoods and the municipality. We have an opportunity to harness this interest, enabling people to influence how we understand our history and the contribution it makes to our future. </w:t>
      </w:r>
    </w:p>
    <w:p w14:paraId="2100769B" w14:textId="77777777" w:rsidR="00CC65F0" w:rsidRPr="00334C74" w:rsidRDefault="00CC65F0" w:rsidP="00CC65F0">
      <w:pPr>
        <w:rPr>
          <w:rFonts w:eastAsia="Calibri" w:cs="Arial"/>
          <w:szCs w:val="22"/>
          <w:lang w:eastAsia="en-AU"/>
        </w:rPr>
      </w:pPr>
      <w:r w:rsidRPr="00334C74">
        <w:rPr>
          <w:rFonts w:eastAsia="Calibri" w:cs="Arial"/>
          <w:szCs w:val="22"/>
          <w:lang w:eastAsia="en-AU"/>
        </w:rPr>
        <w:t xml:space="preserve">Over the past 10 years, we have received thousands of community comments on heritage in response to hundreds of consultation questions on many projects. </w:t>
      </w:r>
      <w:r w:rsidRPr="00334C74">
        <w:rPr>
          <w:rFonts w:cs="Arial"/>
          <w:lang w:eastAsia="en-AU"/>
        </w:rPr>
        <w:t>A summary of these comments in Table 1 below indicat</w:t>
      </w:r>
      <w:r w:rsidRPr="00334C74">
        <w:rPr>
          <w:rFonts w:eastAsia="Calibri" w:cs="Arial"/>
          <w:szCs w:val="22"/>
          <w:lang w:eastAsia="en-AU"/>
        </w:rPr>
        <w:t>es what heritage means to our community.</w:t>
      </w:r>
    </w:p>
    <w:p w14:paraId="179B874A" w14:textId="77777777" w:rsidR="00A64200" w:rsidRDefault="00A64200">
      <w:pPr>
        <w:spacing w:after="0" w:line="240" w:lineRule="auto"/>
        <w:rPr>
          <w:rFonts w:cs="Arial"/>
        </w:rPr>
      </w:pPr>
      <w:r>
        <w:rPr>
          <w:rFonts w:cs="Arial"/>
        </w:rPr>
        <w:br w:type="page"/>
      </w:r>
    </w:p>
    <w:p w14:paraId="44A1D595" w14:textId="77777777" w:rsidR="00CC65F0" w:rsidRPr="00334C74" w:rsidRDefault="00CC65F0" w:rsidP="00D206C9">
      <w:pPr>
        <w:pStyle w:val="Caption"/>
        <w:rPr>
          <w:rFonts w:hint="eastAsia"/>
        </w:rPr>
      </w:pPr>
      <w:r w:rsidRPr="00334C74">
        <w:t>Table 1: Community feedback on heritage</w:t>
      </w:r>
    </w:p>
    <w:tbl>
      <w:tblPr>
        <w:tblStyle w:val="TableCOM"/>
        <w:tblW w:w="9606" w:type="dxa"/>
        <w:tblCellMar>
          <w:top w:w="113" w:type="dxa"/>
          <w:left w:w="113" w:type="dxa"/>
          <w:bottom w:w="113" w:type="dxa"/>
          <w:right w:w="113" w:type="dxa"/>
        </w:tblCellMar>
        <w:tblLook w:val="00A0" w:firstRow="1" w:lastRow="0" w:firstColumn="1" w:lastColumn="0" w:noHBand="0" w:noVBand="0"/>
      </w:tblPr>
      <w:tblGrid>
        <w:gridCol w:w="4787"/>
        <w:gridCol w:w="4819"/>
      </w:tblGrid>
      <w:tr w:rsidR="00DE2953" w:rsidRPr="00DE2953" w14:paraId="52AE08FD" w14:textId="77777777" w:rsidTr="009B2D9C">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787" w:type="dxa"/>
            <w:tcBorders>
              <w:bottom w:val="single" w:sz="4" w:space="0" w:color="0081C8"/>
            </w:tcBorders>
          </w:tcPr>
          <w:p w14:paraId="0F8B9BB6" w14:textId="77777777" w:rsidR="00DE2953" w:rsidRPr="00DE2953" w:rsidRDefault="00DE2953" w:rsidP="00D206C9">
            <w:pPr>
              <w:pStyle w:val="Caption"/>
              <w:rPr>
                <w:rFonts w:cs="Arial" w:hint="eastAsia"/>
                <w:sz w:val="28"/>
              </w:rPr>
            </w:pPr>
            <w:bookmarkStart w:id="35" w:name="_Toc154050138"/>
            <w:r w:rsidRPr="00DE2953">
              <w:rPr>
                <w:sz w:val="28"/>
              </w:rPr>
              <w:t>Our community</w:t>
            </w:r>
            <w:bookmarkEnd w:id="35"/>
          </w:p>
        </w:tc>
        <w:tc>
          <w:tcPr>
            <w:tcW w:w="4819" w:type="dxa"/>
            <w:tcBorders>
              <w:bottom w:val="single" w:sz="4" w:space="0" w:color="0081C8"/>
            </w:tcBorders>
          </w:tcPr>
          <w:p w14:paraId="79E13BC7" w14:textId="77777777" w:rsidR="00DE2953" w:rsidRPr="00DE2953" w:rsidRDefault="00DE2953" w:rsidP="00FE3DCE">
            <w:pPr>
              <w:cnfStyle w:val="100000000000" w:firstRow="1" w:lastRow="0" w:firstColumn="0" w:lastColumn="0" w:oddVBand="0" w:evenVBand="0" w:oddHBand="0" w:evenHBand="0" w:firstRowFirstColumn="0" w:firstRowLastColumn="0" w:lastRowFirstColumn="0" w:lastRowLastColumn="0"/>
              <w:rPr>
                <w:rFonts w:cs="Arial"/>
                <w:sz w:val="28"/>
              </w:rPr>
            </w:pPr>
          </w:p>
        </w:tc>
      </w:tr>
      <w:tr w:rsidR="00DE2953" w:rsidRPr="00CC55D1" w14:paraId="07253CF3" w14:textId="77777777" w:rsidTr="009B2D9C">
        <w:tc>
          <w:tcPr>
            <w:cnfStyle w:val="001000000000" w:firstRow="0" w:lastRow="0" w:firstColumn="1" w:lastColumn="0" w:oddVBand="0" w:evenVBand="0" w:oddHBand="0" w:evenHBand="0" w:firstRowFirstColumn="0" w:firstRowLastColumn="0" w:lastRowFirstColumn="0" w:lastRowLastColumn="0"/>
            <w:tcW w:w="4787" w:type="dxa"/>
            <w:tcBorders>
              <w:bottom w:val="single" w:sz="2" w:space="0" w:color="0081C8"/>
              <w:right w:val="single" w:sz="2" w:space="0" w:color="0081C8"/>
            </w:tcBorders>
            <w:shd w:val="clear" w:color="auto" w:fill="auto"/>
          </w:tcPr>
          <w:p w14:paraId="799BB3C3" w14:textId="77777777" w:rsidR="00CC65F0" w:rsidRPr="00CC55D1" w:rsidRDefault="00CC65F0" w:rsidP="00FE3DCE">
            <w:pPr>
              <w:spacing w:after="0"/>
              <w:contextualSpacing/>
              <w:rPr>
                <w:rFonts w:cs="Arial"/>
              </w:rPr>
            </w:pPr>
            <w:r w:rsidRPr="00CC55D1">
              <w:rPr>
                <w:rFonts w:cs="Arial"/>
              </w:rPr>
              <w:t xml:space="preserve">City of Melbourne’s Community Vision shows that the community’s aspirations include. </w:t>
            </w:r>
          </w:p>
          <w:p w14:paraId="654C4895" w14:textId="77777777" w:rsidR="00CC65F0" w:rsidRPr="00CC55D1" w:rsidRDefault="00CC65F0" w:rsidP="00CC65F0">
            <w:pPr>
              <w:numPr>
                <w:ilvl w:val="0"/>
                <w:numId w:val="25"/>
              </w:numPr>
              <w:adjustRightInd w:val="0"/>
              <w:snapToGrid w:val="0"/>
              <w:spacing w:after="0" w:line="200" w:lineRule="atLeast"/>
              <w:contextualSpacing/>
              <w:rPr>
                <w:rFonts w:cs="Arial"/>
                <w:i/>
              </w:rPr>
            </w:pPr>
            <w:r w:rsidRPr="00CC55D1">
              <w:rPr>
                <w:rFonts w:cs="Arial"/>
                <w:i/>
              </w:rPr>
              <w:t>We celebrate and protect Melbourne’s unique places.</w:t>
            </w:r>
          </w:p>
          <w:p w14:paraId="3A896900" w14:textId="77777777" w:rsidR="00CC65F0" w:rsidRPr="00CC55D1" w:rsidRDefault="00CC65F0" w:rsidP="00CC65F0">
            <w:pPr>
              <w:numPr>
                <w:ilvl w:val="0"/>
                <w:numId w:val="25"/>
              </w:numPr>
              <w:adjustRightInd w:val="0"/>
              <w:snapToGrid w:val="0"/>
              <w:spacing w:after="0" w:line="200" w:lineRule="atLeast"/>
              <w:contextualSpacing/>
              <w:rPr>
                <w:rFonts w:cs="Arial"/>
                <w:i/>
              </w:rPr>
            </w:pPr>
            <w:r w:rsidRPr="00CC55D1">
              <w:rPr>
                <w:rFonts w:cs="Arial"/>
                <w:i/>
              </w:rPr>
              <w:t>Aboriginal cultures are central to Melbourne’s identity.</w:t>
            </w:r>
          </w:p>
          <w:p w14:paraId="448DFBEB" w14:textId="77777777" w:rsidR="00CC65F0" w:rsidRPr="00CC55D1" w:rsidRDefault="00CC65F0" w:rsidP="00FE3DCE">
            <w:pPr>
              <w:spacing w:after="0"/>
              <w:rPr>
                <w:rFonts w:cs="Arial"/>
              </w:rPr>
            </w:pPr>
            <w:r w:rsidRPr="00CC55D1">
              <w:rPr>
                <w:rFonts w:cs="Arial"/>
              </w:rPr>
              <w:t>Understanding the city’s history is also important to visitors, who are often interested in experiencing history through our places and people. Many tourists visit a heritage building, site or monument during their stay.</w:t>
            </w:r>
          </w:p>
        </w:tc>
        <w:tc>
          <w:tcPr>
            <w:tcW w:w="4819" w:type="dxa"/>
            <w:vMerge w:val="restart"/>
            <w:tcBorders>
              <w:left w:val="single" w:sz="2" w:space="0" w:color="0081C8"/>
            </w:tcBorders>
            <w:shd w:val="clear" w:color="auto" w:fill="auto"/>
            <w:vAlign w:val="center"/>
          </w:tcPr>
          <w:p w14:paraId="160634D3" w14:textId="77777777" w:rsidR="00CC65F0" w:rsidRPr="00CC55D1" w:rsidRDefault="00CC65F0" w:rsidP="00FE3DCE">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noProof/>
                <w:lang w:eastAsia="en-AU"/>
              </w:rPr>
              <w:drawing>
                <wp:inline distT="0" distB="0" distL="0" distR="0" wp14:anchorId="686D8774" wp14:editId="74942926">
                  <wp:extent cx="2891155" cy="1666972"/>
                  <wp:effectExtent l="0" t="0" r="4445" b="9525"/>
                  <wp:docPr id="8" name="Picture 8" descr="Map showing the boundaries of Melbourne's neighbourhoods." title="Map in 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lbourne.vic.gov.au\UserData$\Home\DANFOE\Desktop\Strategy\Community_Beliefs_V2 - Copy 23 Jan 2024 - spelling correct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8041" cy="1682474"/>
                          </a:xfrm>
                          <a:prstGeom prst="rect">
                            <a:avLst/>
                          </a:prstGeom>
                          <a:noFill/>
                          <a:ln>
                            <a:noFill/>
                          </a:ln>
                        </pic:spPr>
                      </pic:pic>
                    </a:graphicData>
                  </a:graphic>
                </wp:inline>
              </w:drawing>
            </w:r>
          </w:p>
        </w:tc>
      </w:tr>
      <w:tr w:rsidR="00DE2953" w:rsidRPr="00CC55D1" w14:paraId="36495538" w14:textId="77777777" w:rsidTr="009B2D9C">
        <w:trPr>
          <w:trHeight w:val="690"/>
        </w:trPr>
        <w:tc>
          <w:tcPr>
            <w:cnfStyle w:val="001000000000" w:firstRow="0" w:lastRow="0" w:firstColumn="1" w:lastColumn="0" w:oddVBand="0" w:evenVBand="0" w:oddHBand="0" w:evenHBand="0" w:firstRowFirstColumn="0" w:firstRowLastColumn="0" w:lastRowFirstColumn="0" w:lastRowLastColumn="0"/>
            <w:tcW w:w="4787" w:type="dxa"/>
            <w:tcBorders>
              <w:top w:val="single" w:sz="2" w:space="0" w:color="0081C8"/>
              <w:bottom w:val="single" w:sz="2" w:space="0" w:color="0081C8"/>
              <w:right w:val="single" w:sz="2" w:space="0" w:color="0081C8"/>
            </w:tcBorders>
            <w:shd w:val="clear" w:color="auto" w:fill="auto"/>
          </w:tcPr>
          <w:p w14:paraId="3A9FF5E4" w14:textId="77777777" w:rsidR="00CC65F0" w:rsidRPr="00CC55D1" w:rsidRDefault="00CC65F0" w:rsidP="00FE3DCE">
            <w:pPr>
              <w:spacing w:after="0"/>
              <w:rPr>
                <w:rFonts w:cs="Arial"/>
              </w:rPr>
            </w:pPr>
            <w:r w:rsidRPr="00CC55D1">
              <w:rPr>
                <w:rFonts w:cs="Arial"/>
              </w:rPr>
              <w:t xml:space="preserve">City of Melbourne has </w:t>
            </w:r>
            <w:r w:rsidRPr="00CC55D1">
              <w:rPr>
                <w:rFonts w:cs="Arial"/>
                <w:b/>
              </w:rPr>
              <w:t>six historical societies</w:t>
            </w:r>
            <w:r w:rsidRPr="00CC55D1">
              <w:rPr>
                <w:rFonts w:cs="Arial"/>
              </w:rPr>
              <w:t>.</w:t>
            </w:r>
          </w:p>
          <w:p w14:paraId="25A90DD6" w14:textId="77777777" w:rsidR="00CC65F0" w:rsidRPr="00CC55D1" w:rsidRDefault="00CC65F0" w:rsidP="00FE3DCE">
            <w:pPr>
              <w:spacing w:after="0"/>
              <w:rPr>
                <w:rFonts w:cs="Arial"/>
              </w:rPr>
            </w:pPr>
            <w:r w:rsidRPr="00CC55D1">
              <w:rPr>
                <w:rFonts w:cs="Arial"/>
              </w:rPr>
              <w:t xml:space="preserve">We have </w:t>
            </w:r>
            <w:r w:rsidRPr="00CC55D1">
              <w:rPr>
                <w:rFonts w:cs="Arial"/>
                <w:b/>
              </w:rPr>
              <w:t>16 other resident and community groups</w:t>
            </w:r>
            <w:r w:rsidRPr="00CC55D1">
              <w:rPr>
                <w:rFonts w:cs="Arial"/>
              </w:rPr>
              <w:t xml:space="preserve"> across the municipality.</w:t>
            </w:r>
          </w:p>
        </w:tc>
        <w:tc>
          <w:tcPr>
            <w:tcW w:w="4819" w:type="dxa"/>
            <w:vMerge/>
            <w:tcBorders>
              <w:left w:val="single" w:sz="2" w:space="0" w:color="0081C8"/>
              <w:bottom w:val="single" w:sz="2" w:space="0" w:color="0081C8"/>
            </w:tcBorders>
            <w:shd w:val="clear" w:color="auto" w:fill="auto"/>
          </w:tcPr>
          <w:p w14:paraId="618494B2" w14:textId="77777777" w:rsidR="00CC65F0" w:rsidRPr="00CC55D1" w:rsidRDefault="00CC65F0" w:rsidP="00FE3DCE">
            <w:pPr>
              <w:spacing w:after="0"/>
              <w:cnfStyle w:val="000000000000" w:firstRow="0" w:lastRow="0" w:firstColumn="0" w:lastColumn="0" w:oddVBand="0" w:evenVBand="0" w:oddHBand="0" w:evenHBand="0" w:firstRowFirstColumn="0" w:firstRowLastColumn="0" w:lastRowFirstColumn="0" w:lastRowLastColumn="0"/>
              <w:rPr>
                <w:rFonts w:cs="Arial"/>
              </w:rPr>
            </w:pPr>
          </w:p>
        </w:tc>
      </w:tr>
      <w:tr w:rsidR="00DE2953" w:rsidRPr="00CC55D1" w14:paraId="47BA0A33" w14:textId="77777777" w:rsidTr="009B2D9C">
        <w:trPr>
          <w:trHeight w:val="384"/>
        </w:trPr>
        <w:tc>
          <w:tcPr>
            <w:cnfStyle w:val="001000000000" w:firstRow="0" w:lastRow="0" w:firstColumn="1" w:lastColumn="0" w:oddVBand="0" w:evenVBand="0" w:oddHBand="0" w:evenHBand="0" w:firstRowFirstColumn="0" w:firstRowLastColumn="0" w:lastRowFirstColumn="0" w:lastRowLastColumn="0"/>
            <w:tcW w:w="4787" w:type="dxa"/>
            <w:tcBorders>
              <w:top w:val="single" w:sz="2" w:space="0" w:color="0081C8"/>
              <w:bottom w:val="single" w:sz="2" w:space="0" w:color="0081C8"/>
              <w:right w:val="single" w:sz="2" w:space="0" w:color="0081C8"/>
            </w:tcBorders>
            <w:shd w:val="clear" w:color="auto" w:fill="auto"/>
          </w:tcPr>
          <w:p w14:paraId="3657160B" w14:textId="77777777" w:rsidR="00CC65F0" w:rsidRPr="00CC55D1" w:rsidRDefault="00CC65F0" w:rsidP="00FE3DCE">
            <w:pPr>
              <w:spacing w:after="0"/>
              <w:rPr>
                <w:rFonts w:cs="Arial"/>
                <w:b/>
              </w:rPr>
            </w:pPr>
            <w:r w:rsidRPr="00CC55D1">
              <w:rPr>
                <w:rFonts w:cs="Arial"/>
                <w:b/>
              </w:rPr>
              <w:t>West Melbourne</w:t>
            </w:r>
          </w:p>
          <w:p w14:paraId="45F56F86" w14:textId="77777777" w:rsidR="00CC65F0" w:rsidRPr="00CC55D1" w:rsidRDefault="00CC65F0" w:rsidP="00FE3DCE">
            <w:pPr>
              <w:spacing w:after="0"/>
              <w:rPr>
                <w:rFonts w:cs="Arial"/>
              </w:rPr>
            </w:pPr>
            <w:r w:rsidRPr="00CC55D1">
              <w:rPr>
                <w:rFonts w:cs="Arial"/>
              </w:rPr>
              <w:t>The continued liveability and character of West Melbourne rely on future development that produces high-quality, sustainable buildings that respect the neighbourhood’s highly valued and unique heritage.</w:t>
            </w:r>
          </w:p>
        </w:tc>
        <w:tc>
          <w:tcPr>
            <w:tcW w:w="4819" w:type="dxa"/>
            <w:tcBorders>
              <w:top w:val="single" w:sz="2" w:space="0" w:color="0081C8"/>
              <w:left w:val="single" w:sz="2" w:space="0" w:color="0081C8"/>
              <w:bottom w:val="single" w:sz="2" w:space="0" w:color="0081C8"/>
            </w:tcBorders>
            <w:shd w:val="clear" w:color="auto" w:fill="auto"/>
          </w:tcPr>
          <w:p w14:paraId="73C4451D" w14:textId="77777777" w:rsidR="00CC65F0" w:rsidRPr="00CC55D1" w:rsidRDefault="00CC65F0" w:rsidP="00FE3DCE">
            <w:pPr>
              <w:spacing w:after="0"/>
              <w:cnfStyle w:val="000000000000" w:firstRow="0" w:lastRow="0" w:firstColumn="0" w:lastColumn="0" w:oddVBand="0" w:evenVBand="0" w:oddHBand="0" w:evenHBand="0" w:firstRowFirstColumn="0" w:firstRowLastColumn="0" w:lastRowFirstColumn="0" w:lastRowLastColumn="0"/>
              <w:rPr>
                <w:rFonts w:cs="Arial"/>
                <w:b/>
              </w:rPr>
            </w:pPr>
            <w:r w:rsidRPr="00CC55D1">
              <w:rPr>
                <w:rFonts w:cs="Arial"/>
                <w:b/>
              </w:rPr>
              <w:t>Melbourne CBD</w:t>
            </w:r>
          </w:p>
          <w:p w14:paraId="4B9C56C8" w14:textId="77777777" w:rsidR="00CC65F0" w:rsidRPr="00CC55D1" w:rsidRDefault="00CC65F0" w:rsidP="00FE3DCE">
            <w:pPr>
              <w:spacing w:after="0"/>
              <w:cnfStyle w:val="000000000000" w:firstRow="0" w:lastRow="0" w:firstColumn="0" w:lastColumn="0" w:oddVBand="0" w:evenVBand="0" w:oddHBand="0" w:evenHBand="0" w:firstRowFirstColumn="0" w:firstRowLastColumn="0" w:lastRowFirstColumn="0" w:lastRowLastColumn="0"/>
              <w:rPr>
                <w:rFonts w:cs="Arial"/>
                <w:b/>
              </w:rPr>
            </w:pPr>
            <w:r w:rsidRPr="00CC55D1">
              <w:rPr>
                <w:rFonts w:cs="Arial"/>
              </w:rPr>
              <w:t>Residents identified heritage buildings as crucial parts of the city’s character that should be protected.</w:t>
            </w:r>
          </w:p>
        </w:tc>
      </w:tr>
      <w:tr w:rsidR="00DE2953" w:rsidRPr="00CC55D1" w14:paraId="1C7E8A71" w14:textId="77777777" w:rsidTr="009B2D9C">
        <w:trPr>
          <w:trHeight w:val="575"/>
        </w:trPr>
        <w:tc>
          <w:tcPr>
            <w:cnfStyle w:val="001000000000" w:firstRow="0" w:lastRow="0" w:firstColumn="1" w:lastColumn="0" w:oddVBand="0" w:evenVBand="0" w:oddHBand="0" w:evenHBand="0" w:firstRowFirstColumn="0" w:firstRowLastColumn="0" w:lastRowFirstColumn="0" w:lastRowLastColumn="0"/>
            <w:tcW w:w="4787" w:type="dxa"/>
            <w:tcBorders>
              <w:top w:val="single" w:sz="2" w:space="0" w:color="0081C8"/>
              <w:right w:val="single" w:sz="2" w:space="0" w:color="0081C8"/>
            </w:tcBorders>
            <w:shd w:val="clear" w:color="auto" w:fill="auto"/>
          </w:tcPr>
          <w:p w14:paraId="472634AC" w14:textId="77777777" w:rsidR="00CC65F0" w:rsidRPr="00CC55D1" w:rsidRDefault="00CC65F0" w:rsidP="00FE3DCE">
            <w:pPr>
              <w:spacing w:after="0"/>
              <w:rPr>
                <w:rFonts w:cs="Arial"/>
                <w:b/>
              </w:rPr>
            </w:pPr>
            <w:r w:rsidRPr="00CC55D1">
              <w:rPr>
                <w:rFonts w:cs="Arial"/>
                <w:b/>
              </w:rPr>
              <w:t>North Melbourne</w:t>
            </w:r>
          </w:p>
          <w:p w14:paraId="1FBF84C6" w14:textId="77777777" w:rsidR="00CC65F0" w:rsidRPr="00CC55D1" w:rsidRDefault="00CC65F0" w:rsidP="00FE3DCE">
            <w:pPr>
              <w:spacing w:after="0"/>
              <w:rPr>
                <w:rFonts w:cs="Arial"/>
              </w:rPr>
            </w:pPr>
            <w:r w:rsidRPr="00CC55D1">
              <w:rPr>
                <w:rFonts w:cs="Arial"/>
              </w:rPr>
              <w:t>The area hosts some of Melbourne’s oldest buildings alongside new developments. Residents believe North Melbourne needs better promotion for its unique character and identity.</w:t>
            </w:r>
          </w:p>
        </w:tc>
        <w:tc>
          <w:tcPr>
            <w:tcW w:w="4819" w:type="dxa"/>
            <w:tcBorders>
              <w:top w:val="single" w:sz="2" w:space="0" w:color="0081C8"/>
              <w:left w:val="single" w:sz="2" w:space="0" w:color="0081C8"/>
              <w:bottom w:val="single" w:sz="2" w:space="0" w:color="0081C8"/>
            </w:tcBorders>
            <w:shd w:val="clear" w:color="auto" w:fill="auto"/>
          </w:tcPr>
          <w:p w14:paraId="1155750D" w14:textId="77777777" w:rsidR="00CC65F0" w:rsidRPr="00CC55D1" w:rsidRDefault="00CC65F0" w:rsidP="00FE3DCE">
            <w:pPr>
              <w:spacing w:after="0"/>
              <w:cnfStyle w:val="000000000000" w:firstRow="0" w:lastRow="0" w:firstColumn="0" w:lastColumn="0" w:oddVBand="0" w:evenVBand="0" w:oddHBand="0" w:evenHBand="0" w:firstRowFirstColumn="0" w:firstRowLastColumn="0" w:lastRowFirstColumn="0" w:lastRowLastColumn="0"/>
              <w:rPr>
                <w:rFonts w:cs="Arial"/>
                <w:b/>
              </w:rPr>
            </w:pPr>
            <w:r w:rsidRPr="00CC55D1">
              <w:rPr>
                <w:rFonts w:cs="Arial"/>
                <w:b/>
              </w:rPr>
              <w:t>Carlton</w:t>
            </w:r>
          </w:p>
          <w:p w14:paraId="16783463" w14:textId="77777777" w:rsidR="00CC65F0" w:rsidRPr="00CC55D1" w:rsidRDefault="00CC65F0" w:rsidP="00FE3DCE">
            <w:pPr>
              <w:spacing w:after="0"/>
              <w:cnfStyle w:val="000000000000" w:firstRow="0" w:lastRow="0" w:firstColumn="0" w:lastColumn="0" w:oddVBand="0" w:evenVBand="0" w:oddHBand="0" w:evenHBand="0" w:firstRowFirstColumn="0" w:firstRowLastColumn="0" w:lastRowFirstColumn="0" w:lastRowLastColumn="0"/>
              <w:rPr>
                <w:rFonts w:cs="Arial"/>
              </w:rPr>
            </w:pPr>
            <w:r w:rsidRPr="00CC55D1">
              <w:rPr>
                <w:rFonts w:cs="Arial"/>
              </w:rPr>
              <w:t>Many residents have pointed to Carlton’s rich history of multiculturalism, which can be found in the diversity of shops and residences throughout the suburb.</w:t>
            </w:r>
          </w:p>
        </w:tc>
      </w:tr>
      <w:tr w:rsidR="00DE2953" w:rsidRPr="00CC55D1" w14:paraId="1D2B676A" w14:textId="77777777" w:rsidTr="009B2D9C">
        <w:trPr>
          <w:trHeight w:val="575"/>
        </w:trPr>
        <w:tc>
          <w:tcPr>
            <w:cnfStyle w:val="001000000000" w:firstRow="0" w:lastRow="0" w:firstColumn="1" w:lastColumn="0" w:oddVBand="0" w:evenVBand="0" w:oddHBand="0" w:evenHBand="0" w:firstRowFirstColumn="0" w:firstRowLastColumn="0" w:lastRowFirstColumn="0" w:lastRowLastColumn="0"/>
            <w:tcW w:w="4787" w:type="dxa"/>
            <w:tcBorders>
              <w:right w:val="single" w:sz="2" w:space="0" w:color="0081C8"/>
            </w:tcBorders>
            <w:shd w:val="clear" w:color="auto" w:fill="auto"/>
          </w:tcPr>
          <w:p w14:paraId="3D91C7AD" w14:textId="77777777" w:rsidR="00CC65F0" w:rsidRPr="00CC55D1" w:rsidRDefault="00CC65F0" w:rsidP="00FE3DCE">
            <w:pPr>
              <w:spacing w:after="0"/>
              <w:rPr>
                <w:rFonts w:cs="Arial"/>
                <w:b/>
              </w:rPr>
            </w:pPr>
            <w:r w:rsidRPr="00CC55D1">
              <w:rPr>
                <w:rFonts w:cs="Arial"/>
                <w:b/>
              </w:rPr>
              <w:t>Parkville</w:t>
            </w:r>
          </w:p>
          <w:p w14:paraId="1CA5FB49" w14:textId="77777777" w:rsidR="00CC65F0" w:rsidRPr="00CC55D1" w:rsidRDefault="00CC65F0" w:rsidP="00FE3DCE">
            <w:pPr>
              <w:spacing w:after="0"/>
              <w:rPr>
                <w:rFonts w:cs="Arial"/>
                <w:b/>
              </w:rPr>
            </w:pPr>
            <w:r w:rsidRPr="00CC55D1">
              <w:rPr>
                <w:rFonts w:cs="Arial"/>
              </w:rPr>
              <w:t>Residents highly value the protection and retention of Parkville’s unique character as one of Melbourne’s most intact neighbourhoods.</w:t>
            </w:r>
          </w:p>
        </w:tc>
        <w:tc>
          <w:tcPr>
            <w:tcW w:w="4819" w:type="dxa"/>
            <w:tcBorders>
              <w:top w:val="single" w:sz="2" w:space="0" w:color="0081C8"/>
              <w:left w:val="single" w:sz="2" w:space="0" w:color="0081C8"/>
              <w:bottom w:val="single" w:sz="2" w:space="0" w:color="0081C8"/>
            </w:tcBorders>
            <w:shd w:val="clear" w:color="auto" w:fill="auto"/>
          </w:tcPr>
          <w:p w14:paraId="26A5E548" w14:textId="77777777" w:rsidR="00CC65F0" w:rsidRPr="00CC55D1" w:rsidRDefault="00CC65F0" w:rsidP="00FE3DCE">
            <w:pPr>
              <w:spacing w:after="0"/>
              <w:cnfStyle w:val="000000000000" w:firstRow="0" w:lastRow="0" w:firstColumn="0" w:lastColumn="0" w:oddVBand="0" w:evenVBand="0" w:oddHBand="0" w:evenHBand="0" w:firstRowFirstColumn="0" w:firstRowLastColumn="0" w:lastRowFirstColumn="0" w:lastRowLastColumn="0"/>
              <w:rPr>
                <w:rFonts w:cs="Arial"/>
                <w:b/>
              </w:rPr>
            </w:pPr>
            <w:r w:rsidRPr="00CC55D1">
              <w:rPr>
                <w:rFonts w:cs="Arial"/>
                <w:b/>
              </w:rPr>
              <w:t>Docklands</w:t>
            </w:r>
          </w:p>
          <w:p w14:paraId="4559B2C1" w14:textId="77777777" w:rsidR="00CC65F0" w:rsidRPr="00CC55D1" w:rsidRDefault="00CC65F0" w:rsidP="00FE3DCE">
            <w:pPr>
              <w:spacing w:after="0"/>
              <w:cnfStyle w:val="000000000000" w:firstRow="0" w:lastRow="0" w:firstColumn="0" w:lastColumn="0" w:oddVBand="0" w:evenVBand="0" w:oddHBand="0" w:evenHBand="0" w:firstRowFirstColumn="0" w:firstRowLastColumn="0" w:lastRowFirstColumn="0" w:lastRowLastColumn="0"/>
              <w:rPr>
                <w:rFonts w:cs="Arial"/>
                <w:b/>
              </w:rPr>
            </w:pPr>
            <w:r w:rsidRPr="00CC55D1">
              <w:rPr>
                <w:rFonts w:cs="Arial"/>
              </w:rPr>
              <w:t xml:space="preserve">As a newer suburb, Docklands is still developing. There are many projects underway to make the area a connected, activated and welcoming place for visitors and residents. </w:t>
            </w:r>
          </w:p>
        </w:tc>
      </w:tr>
      <w:tr w:rsidR="00DE2953" w:rsidRPr="00CC55D1" w14:paraId="131DBE4E" w14:textId="77777777" w:rsidTr="009B2D9C">
        <w:trPr>
          <w:trHeight w:val="244"/>
        </w:trPr>
        <w:tc>
          <w:tcPr>
            <w:cnfStyle w:val="001000000000" w:firstRow="0" w:lastRow="0" w:firstColumn="1" w:lastColumn="0" w:oddVBand="0" w:evenVBand="0" w:oddHBand="0" w:evenHBand="0" w:firstRowFirstColumn="0" w:firstRowLastColumn="0" w:lastRowFirstColumn="0" w:lastRowLastColumn="0"/>
            <w:tcW w:w="4787" w:type="dxa"/>
            <w:tcBorders>
              <w:bottom w:val="single" w:sz="2" w:space="0" w:color="0081C8"/>
              <w:right w:val="single" w:sz="2" w:space="0" w:color="0081C8"/>
            </w:tcBorders>
            <w:shd w:val="clear" w:color="auto" w:fill="auto"/>
          </w:tcPr>
          <w:p w14:paraId="252B040F" w14:textId="77777777" w:rsidR="00CC65F0" w:rsidRPr="00CC55D1" w:rsidRDefault="00CC65F0" w:rsidP="00FE3DCE">
            <w:pPr>
              <w:spacing w:after="0"/>
              <w:rPr>
                <w:rFonts w:cs="Arial"/>
                <w:b/>
              </w:rPr>
            </w:pPr>
            <w:r w:rsidRPr="00CC55D1">
              <w:rPr>
                <w:rFonts w:cs="Arial"/>
                <w:b/>
              </w:rPr>
              <w:t>South Yarra</w:t>
            </w:r>
          </w:p>
          <w:p w14:paraId="7E476FEA" w14:textId="77777777" w:rsidR="00CC65F0" w:rsidRPr="00CC55D1" w:rsidRDefault="00CC65F0" w:rsidP="00FE3DCE">
            <w:pPr>
              <w:spacing w:after="0"/>
              <w:rPr>
                <w:rFonts w:cs="Arial"/>
              </w:rPr>
            </w:pPr>
            <w:r w:rsidRPr="00CC55D1">
              <w:rPr>
                <w:rFonts w:cs="Arial"/>
              </w:rPr>
              <w:t>Residents are seeking greater protection of the eclectic mix of building typologies, as well as Aboriginal culture and stories that are represented in the area.</w:t>
            </w:r>
          </w:p>
        </w:tc>
        <w:tc>
          <w:tcPr>
            <w:tcW w:w="4819" w:type="dxa"/>
            <w:tcBorders>
              <w:top w:val="single" w:sz="2" w:space="0" w:color="0081C8"/>
              <w:left w:val="single" w:sz="2" w:space="0" w:color="0081C8"/>
              <w:bottom w:val="single" w:sz="2" w:space="0" w:color="0081C8"/>
            </w:tcBorders>
            <w:shd w:val="clear" w:color="auto" w:fill="auto"/>
          </w:tcPr>
          <w:p w14:paraId="159D5441" w14:textId="77777777" w:rsidR="00CC65F0" w:rsidRPr="00CC55D1" w:rsidRDefault="00CC65F0" w:rsidP="00FE3DCE">
            <w:pPr>
              <w:spacing w:after="0"/>
              <w:cnfStyle w:val="000000000000" w:firstRow="0" w:lastRow="0" w:firstColumn="0" w:lastColumn="0" w:oddVBand="0" w:evenVBand="0" w:oddHBand="0" w:evenHBand="0" w:firstRowFirstColumn="0" w:firstRowLastColumn="0" w:lastRowFirstColumn="0" w:lastRowLastColumn="0"/>
              <w:rPr>
                <w:rFonts w:cs="Arial"/>
                <w:b/>
              </w:rPr>
            </w:pPr>
            <w:r w:rsidRPr="00CC55D1">
              <w:rPr>
                <w:rFonts w:cs="Arial"/>
                <w:b/>
              </w:rPr>
              <w:t>East Melbourne</w:t>
            </w:r>
          </w:p>
          <w:p w14:paraId="4FB5F8FC" w14:textId="77777777" w:rsidR="00CC65F0" w:rsidRPr="00CC55D1" w:rsidRDefault="00CC65F0" w:rsidP="00FE3DCE">
            <w:pPr>
              <w:spacing w:after="0"/>
              <w:cnfStyle w:val="000000000000" w:firstRow="0" w:lastRow="0" w:firstColumn="0" w:lastColumn="0" w:oddVBand="0" w:evenVBand="0" w:oddHBand="0" w:evenHBand="0" w:firstRowFirstColumn="0" w:firstRowLastColumn="0" w:lastRowFirstColumn="0" w:lastRowLastColumn="0"/>
              <w:rPr>
                <w:rFonts w:cs="Arial"/>
              </w:rPr>
            </w:pPr>
            <w:r w:rsidRPr="00CC55D1">
              <w:rPr>
                <w:rFonts w:cs="Arial"/>
              </w:rPr>
              <w:t>As one of Melbourne’s oldest suburbs, East Melbourne is home to many iconic heritage buildings that many residents believe add to its charm, character and village-like feel.</w:t>
            </w:r>
          </w:p>
        </w:tc>
      </w:tr>
      <w:tr w:rsidR="00DE2953" w:rsidRPr="00CC55D1" w14:paraId="74E4AF85" w14:textId="77777777" w:rsidTr="009B2D9C">
        <w:tc>
          <w:tcPr>
            <w:cnfStyle w:val="001000000000" w:firstRow="0" w:lastRow="0" w:firstColumn="1" w:lastColumn="0" w:oddVBand="0" w:evenVBand="0" w:oddHBand="0" w:evenHBand="0" w:firstRowFirstColumn="0" w:firstRowLastColumn="0" w:lastRowFirstColumn="0" w:lastRowLastColumn="0"/>
            <w:tcW w:w="4787" w:type="dxa"/>
            <w:tcBorders>
              <w:top w:val="single" w:sz="2" w:space="0" w:color="0081C8"/>
              <w:bottom w:val="single" w:sz="2" w:space="0" w:color="0081C8"/>
              <w:right w:val="single" w:sz="2" w:space="0" w:color="0081C8"/>
            </w:tcBorders>
            <w:shd w:val="clear" w:color="auto" w:fill="auto"/>
          </w:tcPr>
          <w:p w14:paraId="771A793E" w14:textId="77777777" w:rsidR="00CC65F0" w:rsidRPr="00CC55D1" w:rsidRDefault="00CC65F0" w:rsidP="00FE3DCE">
            <w:pPr>
              <w:spacing w:after="0"/>
              <w:rPr>
                <w:rFonts w:cs="Arial"/>
                <w:b/>
              </w:rPr>
            </w:pPr>
            <w:r w:rsidRPr="00CC55D1">
              <w:rPr>
                <w:rFonts w:cs="Arial"/>
                <w:b/>
              </w:rPr>
              <w:t>Southbank</w:t>
            </w:r>
          </w:p>
          <w:p w14:paraId="4DAA4798" w14:textId="77777777" w:rsidR="00CC65F0" w:rsidRPr="00CC55D1" w:rsidRDefault="00CC65F0" w:rsidP="00FE3DCE">
            <w:pPr>
              <w:spacing w:after="0"/>
              <w:rPr>
                <w:rFonts w:cs="Arial"/>
              </w:rPr>
            </w:pPr>
            <w:r w:rsidRPr="00CC55D1">
              <w:rPr>
                <w:rFonts w:cs="Arial"/>
              </w:rPr>
              <w:t>There is limited heritage protection in this area. Many residents believe that Aboriginal heritage identification, protection and interpretation should be a key neighbourhood priority.</w:t>
            </w:r>
          </w:p>
        </w:tc>
        <w:tc>
          <w:tcPr>
            <w:tcW w:w="4819" w:type="dxa"/>
            <w:tcBorders>
              <w:top w:val="single" w:sz="2" w:space="0" w:color="0081C8"/>
              <w:left w:val="single" w:sz="2" w:space="0" w:color="0081C8"/>
              <w:bottom w:val="single" w:sz="2" w:space="0" w:color="0081C8"/>
            </w:tcBorders>
            <w:shd w:val="clear" w:color="auto" w:fill="auto"/>
          </w:tcPr>
          <w:p w14:paraId="188966AA" w14:textId="77777777" w:rsidR="00CC65F0" w:rsidRPr="00CC55D1" w:rsidRDefault="00CC65F0" w:rsidP="00FE3DCE">
            <w:pPr>
              <w:spacing w:after="0"/>
              <w:cnfStyle w:val="000000000000" w:firstRow="0" w:lastRow="0" w:firstColumn="0" w:lastColumn="0" w:oddVBand="0" w:evenVBand="0" w:oddHBand="0" w:evenHBand="0" w:firstRowFirstColumn="0" w:firstRowLastColumn="0" w:lastRowFirstColumn="0" w:lastRowLastColumn="0"/>
              <w:rPr>
                <w:rFonts w:cs="Arial"/>
                <w:b/>
              </w:rPr>
            </w:pPr>
            <w:r w:rsidRPr="00CC55D1">
              <w:rPr>
                <w:rFonts w:cs="Arial"/>
                <w:b/>
              </w:rPr>
              <w:t>Kensington</w:t>
            </w:r>
          </w:p>
          <w:p w14:paraId="6A34566E" w14:textId="77777777" w:rsidR="00CC65F0" w:rsidRPr="00CC55D1" w:rsidRDefault="00CC65F0" w:rsidP="00FE3DCE">
            <w:pPr>
              <w:keepNext/>
              <w:spacing w:after="0"/>
              <w:cnfStyle w:val="000000000000" w:firstRow="0" w:lastRow="0" w:firstColumn="0" w:lastColumn="0" w:oddVBand="0" w:evenVBand="0" w:oddHBand="0" w:evenHBand="0" w:firstRowFirstColumn="0" w:firstRowLastColumn="0" w:lastRowFirstColumn="0" w:lastRowLastColumn="0"/>
              <w:rPr>
                <w:rFonts w:cs="Arial"/>
              </w:rPr>
            </w:pPr>
            <w:r w:rsidRPr="00CC55D1">
              <w:rPr>
                <w:rFonts w:cs="Arial"/>
              </w:rPr>
              <w:t>Many residents value the existing heritage homes in the area and hope growth will respect the village-like feel, maintain the green streets and protect views of the city.</w:t>
            </w:r>
          </w:p>
        </w:tc>
      </w:tr>
    </w:tbl>
    <w:p w14:paraId="2E7D1811" w14:textId="77777777" w:rsidR="00DE2953" w:rsidRDefault="00DE2953">
      <w:pPr>
        <w:spacing w:after="0" w:line="240" w:lineRule="auto"/>
        <w:rPr>
          <w:rFonts w:ascii="Arial Bold" w:eastAsia="MS Gothic" w:hAnsi="Arial Bold" w:hint="eastAsia"/>
          <w:bCs/>
          <w:sz w:val="28"/>
          <w:szCs w:val="32"/>
          <w:lang w:val="en-US"/>
        </w:rPr>
      </w:pPr>
      <w:bookmarkStart w:id="36" w:name="_Toc155970540"/>
      <w:bookmarkStart w:id="37" w:name="_Toc152588568"/>
      <w:bookmarkStart w:id="38" w:name="_Toc154057732"/>
      <w:r>
        <w:rPr>
          <w:rFonts w:hint="eastAsia"/>
        </w:rPr>
        <w:br w:type="page"/>
      </w:r>
    </w:p>
    <w:p w14:paraId="042E814C" w14:textId="79B1A112" w:rsidR="00A64200" w:rsidRPr="00CC55D1" w:rsidRDefault="00A64200" w:rsidP="00A64200">
      <w:pPr>
        <w:pStyle w:val="Heading1"/>
        <w:rPr>
          <w:rFonts w:hint="eastAsia"/>
        </w:rPr>
      </w:pPr>
      <w:bookmarkStart w:id="39" w:name="_Toc158131933"/>
      <w:r w:rsidRPr="00CC55D1">
        <w:t>Focus areas</w:t>
      </w:r>
      <w:bookmarkEnd w:id="36"/>
      <w:bookmarkEnd w:id="39"/>
    </w:p>
    <w:p w14:paraId="0722FD61" w14:textId="77777777" w:rsidR="00A64200" w:rsidRPr="00CC55D1" w:rsidRDefault="00A64200" w:rsidP="00A64200">
      <w:pPr>
        <w:pStyle w:val="Heading2"/>
        <w:rPr>
          <w:rFonts w:hint="eastAsia"/>
        </w:rPr>
      </w:pPr>
      <w:bookmarkStart w:id="40" w:name="_Toc155970541"/>
      <w:bookmarkStart w:id="41" w:name="_Toc158131934"/>
      <w:r w:rsidRPr="00CC55D1">
        <w:t>Delivering a people-centred approach through our focus areas</w:t>
      </w:r>
      <w:bookmarkEnd w:id="37"/>
      <w:bookmarkEnd w:id="38"/>
      <w:bookmarkEnd w:id="40"/>
      <w:bookmarkEnd w:id="41"/>
    </w:p>
    <w:p w14:paraId="645F31A0" w14:textId="77777777" w:rsidR="00A64200" w:rsidRPr="00CC55D1" w:rsidRDefault="00A64200" w:rsidP="00A64200">
      <w:r w:rsidRPr="00CC55D1">
        <w:t>We have chosen five focus areas for this Discussion Paper, highlighting key themes or issues that could frame a people-centred approach. By acknowledging the needs and values of the people and communities of Melbourne, we can better plan for heritage places through:</w:t>
      </w:r>
    </w:p>
    <w:p w14:paraId="32FFBA97" w14:textId="77777777" w:rsidR="00A64200" w:rsidRPr="00CC55D1" w:rsidRDefault="00A64200" w:rsidP="00A64200">
      <w:pPr>
        <w:pStyle w:val="ListNumber"/>
        <w:tabs>
          <w:tab w:val="clear" w:pos="357"/>
        </w:tabs>
        <w:adjustRightInd w:val="0"/>
        <w:snapToGrid w:val="0"/>
        <w:spacing w:after="60" w:line="200" w:lineRule="atLeast"/>
        <w:ind w:left="284" w:hanging="284"/>
      </w:pPr>
      <w:r w:rsidRPr="00CC55D1">
        <w:rPr>
          <w:b/>
        </w:rPr>
        <w:t xml:space="preserve">Reflecting Aboriginal heritage </w:t>
      </w:r>
      <w:r w:rsidRPr="00CC55D1">
        <w:t>– acknowledging and celebrating the central role of Aboriginal history which links to all other focus areas in this paper.</w:t>
      </w:r>
    </w:p>
    <w:p w14:paraId="17A6092D" w14:textId="77777777" w:rsidR="00A64200" w:rsidRPr="00CC55D1" w:rsidRDefault="00A64200" w:rsidP="00A64200">
      <w:pPr>
        <w:pStyle w:val="ListNumber"/>
        <w:tabs>
          <w:tab w:val="clear" w:pos="357"/>
        </w:tabs>
        <w:adjustRightInd w:val="0"/>
        <w:snapToGrid w:val="0"/>
        <w:spacing w:after="60" w:line="200" w:lineRule="atLeast"/>
        <w:ind w:left="284" w:hanging="284"/>
        <w:rPr>
          <w:b/>
        </w:rPr>
      </w:pPr>
      <w:r w:rsidRPr="00CC55D1">
        <w:rPr>
          <w:b/>
        </w:rPr>
        <w:t xml:space="preserve">Heritage interpretation </w:t>
      </w:r>
      <w:r w:rsidRPr="00CC55D1">
        <w:t>– better understanding the history of the city, its heritage places and values by creating experiences that connect people with the stories of place.</w:t>
      </w:r>
    </w:p>
    <w:p w14:paraId="57BAC06A" w14:textId="77777777" w:rsidR="00A64200" w:rsidRPr="00CC55D1" w:rsidRDefault="00A64200" w:rsidP="00A64200">
      <w:pPr>
        <w:pStyle w:val="ListNumber"/>
        <w:tabs>
          <w:tab w:val="clear" w:pos="357"/>
        </w:tabs>
        <w:adjustRightInd w:val="0"/>
        <w:snapToGrid w:val="0"/>
        <w:spacing w:after="60" w:line="200" w:lineRule="atLeast"/>
        <w:ind w:left="284" w:hanging="284"/>
      </w:pPr>
      <w:r w:rsidRPr="00CC55D1">
        <w:rPr>
          <w:b/>
        </w:rPr>
        <w:t xml:space="preserve">Heritage, urban change and the economy </w:t>
      </w:r>
      <w:r w:rsidRPr="00CC55D1">
        <w:t>– accommodating growth and change while ensuring that Melbourne’s distinctive places remain a prominent feature of its evolution and ongoing economic prosperity.</w:t>
      </w:r>
    </w:p>
    <w:p w14:paraId="32747DC6" w14:textId="77777777" w:rsidR="00A64200" w:rsidRPr="00CC55D1" w:rsidRDefault="00A64200" w:rsidP="00A64200">
      <w:pPr>
        <w:pStyle w:val="ListNumber"/>
        <w:tabs>
          <w:tab w:val="clear" w:pos="357"/>
        </w:tabs>
        <w:adjustRightInd w:val="0"/>
        <w:snapToGrid w:val="0"/>
        <w:spacing w:after="60" w:line="200" w:lineRule="atLeast"/>
        <w:ind w:left="284" w:hanging="284"/>
      </w:pPr>
      <w:r w:rsidRPr="00CC55D1">
        <w:rPr>
          <w:b/>
        </w:rPr>
        <w:t>Heritage and climate change</w:t>
      </w:r>
      <w:r w:rsidRPr="00CC55D1">
        <w:t xml:space="preserve"> – adapting to climate change and providing environmentally sustainable heritage buildings and places for people to live, work and enjoy.</w:t>
      </w:r>
    </w:p>
    <w:p w14:paraId="3A09D18C" w14:textId="6AA4C508" w:rsidR="00A64200" w:rsidRDefault="00A64200" w:rsidP="00A64200">
      <w:pPr>
        <w:pStyle w:val="ListNumber"/>
        <w:tabs>
          <w:tab w:val="clear" w:pos="357"/>
        </w:tabs>
        <w:adjustRightInd w:val="0"/>
        <w:snapToGrid w:val="0"/>
        <w:spacing w:after="60" w:line="200" w:lineRule="atLeast"/>
        <w:ind w:left="284" w:hanging="284"/>
      </w:pPr>
      <w:r w:rsidRPr="00CC55D1">
        <w:rPr>
          <w:b/>
        </w:rPr>
        <w:t>Innovative heritage planning and processes</w:t>
      </w:r>
      <w:r w:rsidRPr="00CC55D1">
        <w:t xml:space="preserve"> – exploring the future of heritage protection, alternative processes that enable more community involvement, and how the heritage of different parts of our community can be better understood and protected</w:t>
      </w:r>
      <w:r>
        <w:t>.</w:t>
      </w:r>
    </w:p>
    <w:p w14:paraId="25B8BFAD" w14:textId="150922E8" w:rsidR="00A64200" w:rsidRDefault="0096339E" w:rsidP="00CC65F0">
      <w:pPr>
        <w:rPr>
          <w:rFonts w:ascii="Calibri" w:hAnsi="Calibri" w:cs="Calibri"/>
        </w:rPr>
      </w:pPr>
      <w:r>
        <w:rPr>
          <w:noProof/>
          <w:lang w:eastAsia="en-AU"/>
        </w:rPr>
        <w:drawing>
          <wp:anchor distT="0" distB="0" distL="114300" distR="114300" simplePos="0" relativeHeight="251659264" behindDoc="0" locked="0" layoutInCell="1" allowOverlap="1" wp14:anchorId="5116BC75" wp14:editId="182E88AE">
            <wp:simplePos x="0" y="0"/>
            <wp:positionH relativeFrom="margin">
              <wp:posOffset>-267970</wp:posOffset>
            </wp:positionH>
            <wp:positionV relativeFrom="margin">
              <wp:posOffset>3600450</wp:posOffset>
            </wp:positionV>
            <wp:extent cx="6235065" cy="5074920"/>
            <wp:effectExtent l="0" t="0" r="0" b="0"/>
            <wp:wrapSquare wrapText="bothSides"/>
            <wp:docPr id="69352674" name="Picture 1" descr="A view of a heritage shopfront in Lygon Street, Carlton, with people parking their bicycles or leaning against the bicycle hoops." titl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8387629" name="Picture 1"/>
                    <pic:cNvPicPr>
                      <a:picLocks/>
                    </pic:cNvPicPr>
                  </pic:nvPicPr>
                  <pic:blipFill rotWithShape="1">
                    <a:blip r:embed="rId15">
                      <a:extLst>
                        <a:ext uri="{28A0092B-C50C-407E-A947-70E740481C1C}">
                          <a14:useLocalDpi xmlns:a14="http://schemas.microsoft.com/office/drawing/2010/main" val="0"/>
                        </a:ext>
                      </a:extLst>
                    </a:blip>
                    <a:srcRect l="-30" t="38822" r="-30" b="5075"/>
                    <a:stretch/>
                  </pic:blipFill>
                  <pic:spPr bwMode="auto">
                    <a:xfrm>
                      <a:off x="0" y="0"/>
                      <a:ext cx="6235065" cy="5074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9E2531" w14:textId="7CBFD9D4" w:rsidR="00A64200" w:rsidRPr="00D206C9" w:rsidRDefault="00A64200" w:rsidP="00D206C9">
      <w:pPr>
        <w:pStyle w:val="Caption"/>
        <w:rPr>
          <w:rFonts w:hint="eastAsia"/>
        </w:rPr>
      </w:pPr>
      <w:r w:rsidRPr="00D206C9">
        <w:t xml:space="preserve">Image </w:t>
      </w:r>
      <w:r w:rsidRPr="00D206C9">
        <w:fldChar w:fldCharType="begin"/>
      </w:r>
      <w:r w:rsidRPr="00D206C9">
        <w:instrText xml:space="preserve"> SEQ Image \* ARABIC </w:instrText>
      </w:r>
      <w:r w:rsidRPr="00D206C9">
        <w:fldChar w:fldCharType="separate"/>
      </w:r>
      <w:r w:rsidR="00D014D2">
        <w:rPr>
          <w:rFonts w:hint="eastAsia"/>
          <w:noProof/>
        </w:rPr>
        <w:t>1</w:t>
      </w:r>
      <w:r w:rsidRPr="00D206C9">
        <w:fldChar w:fldCharType="end"/>
      </w:r>
      <w:r w:rsidRPr="00D206C9">
        <w:t xml:space="preserve"> People parking bikes at a heritage shopfront on Lygon Street, Carlton</w:t>
      </w:r>
    </w:p>
    <w:p w14:paraId="09E5185A" w14:textId="77777777" w:rsidR="009B2D9C" w:rsidRDefault="009B2D9C">
      <w:pPr>
        <w:spacing w:after="0" w:line="240" w:lineRule="auto"/>
        <w:rPr>
          <w:rFonts w:ascii="Arial Bold" w:eastAsia="MS Gothic" w:hAnsi="Arial Bold" w:hint="eastAsia"/>
          <w:bCs/>
          <w:sz w:val="24"/>
          <w:szCs w:val="26"/>
          <w:lang w:val="en-US"/>
        </w:rPr>
      </w:pPr>
      <w:bookmarkStart w:id="42" w:name="_Toc154057733"/>
      <w:bookmarkStart w:id="43" w:name="_Toc155970542"/>
      <w:r>
        <w:rPr>
          <w:rFonts w:hint="eastAsia"/>
        </w:rPr>
        <w:br w:type="page"/>
      </w:r>
    </w:p>
    <w:p w14:paraId="3D059E5F" w14:textId="4C3E3787" w:rsidR="00A64200" w:rsidRPr="00CC55D1" w:rsidRDefault="00A64200" w:rsidP="00A64200">
      <w:pPr>
        <w:pStyle w:val="Heading2"/>
        <w:rPr>
          <w:rFonts w:hint="eastAsia"/>
        </w:rPr>
      </w:pPr>
      <w:bookmarkStart w:id="44" w:name="_Toc158131935"/>
      <w:r w:rsidRPr="00CC55D1">
        <w:t xml:space="preserve">Focus area 1: </w:t>
      </w:r>
      <w:r>
        <w:t>r</w:t>
      </w:r>
      <w:r w:rsidRPr="00CC55D1">
        <w:t>eflecting Aboriginal heritage as central to the history of Melbourne</w:t>
      </w:r>
      <w:bookmarkEnd w:id="42"/>
      <w:bookmarkEnd w:id="43"/>
      <w:bookmarkEnd w:id="44"/>
    </w:p>
    <w:p w14:paraId="1B9966A0" w14:textId="7328C038" w:rsidR="00A64200" w:rsidRPr="00CC55D1" w:rsidRDefault="00A64200" w:rsidP="00A64200">
      <w:r w:rsidRPr="00CC55D1">
        <w:t>As we develop a new strategy, we have an opportunity to acknowledge and celebrate Melbourne as an Aboriginal city. Aboriginal heritage, culture and knowledge are central to Melbourne’s identity. Truth-telling about our heritage is vital as we strive for reconciliation. The places and stories of the Traditional Owners, the Wurundjeri Woi-wurrung and Bunurong Boon Wurrung peoples of the Kulin Nation, as well as people from other Aboriginal communities who have a connection to the city, should be told as part of our living history and identity.</w:t>
      </w:r>
    </w:p>
    <w:p w14:paraId="6702BFDF" w14:textId="4B4F2D11" w:rsidR="00A64200" w:rsidRDefault="00A64200" w:rsidP="00A64200">
      <w:r w:rsidRPr="00CC55D1">
        <w:t>Focus area 1 will enable us to consider developing a framework in consultation with relevant Aboriginal communities and Traditional Owners. This could inform how Aboriginal history and perspectives, and its impact on Melbourne, should be reflected across the entire Strategy. In doing so, Aboriginal culture, heritage and knowledge could become central to Melbourne’s heritage planning and help change</w:t>
      </w:r>
      <w:bookmarkStart w:id="45" w:name="_Toc152752232"/>
      <w:bookmarkStart w:id="46" w:name="_Toc154057734"/>
      <w:r>
        <w:t xml:space="preserve"> our standard approaches.</w:t>
      </w:r>
    </w:p>
    <w:p w14:paraId="430E1E8E" w14:textId="66B95F0C" w:rsidR="00A64200" w:rsidRPr="00CC55D1" w:rsidRDefault="00A64200" w:rsidP="00A64200">
      <w:pPr>
        <w:pStyle w:val="Heading3"/>
        <w:rPr>
          <w:rFonts w:hint="eastAsia"/>
        </w:rPr>
      </w:pPr>
      <w:bookmarkStart w:id="47" w:name="_Toc158131936"/>
      <w:r w:rsidRPr="00CC55D1">
        <w:t>Opportunities to take a people-centred approach</w:t>
      </w:r>
      <w:bookmarkEnd w:id="45"/>
      <w:bookmarkEnd w:id="46"/>
      <w:bookmarkEnd w:id="47"/>
    </w:p>
    <w:p w14:paraId="0FB71152" w14:textId="1B2AA39E" w:rsidR="00A64200" w:rsidRPr="00CC55D1" w:rsidRDefault="00A64200" w:rsidP="00A64200">
      <w:r w:rsidRPr="00CC55D1">
        <w:t xml:space="preserve">Aboriginal heritage values are aligned with people-centred heritage in emphasising social and spiritual values. </w:t>
      </w:r>
    </w:p>
    <w:p w14:paraId="7D202132" w14:textId="3B935792" w:rsidR="00A64200" w:rsidRPr="00CC55D1" w:rsidRDefault="00A64200" w:rsidP="00A64200">
      <w:r w:rsidRPr="00CC55D1">
        <w:t xml:space="preserve">All heritage places in the City of Melbourne are on Country and may be linked to colonisation. Acknowledging this can inspire new ways of identifying, protecting, understanding and managing places. </w:t>
      </w:r>
    </w:p>
    <w:p w14:paraId="54A67406" w14:textId="5AD94EB8" w:rsidR="00A64200" w:rsidRDefault="00A64200" w:rsidP="00A64200">
      <w:r w:rsidRPr="00CC55D1">
        <w:t>This Discussion Paper will be used to start conversations. By creating opportunities to share knowledge about Aboriginal heritage and places with Aboriginal and non-Aboriginal heritage significance, we will help the community connect with our built environment and natural landscapes and better reflect an inclusive and diverse heritage.</w:t>
      </w:r>
    </w:p>
    <w:tbl>
      <w:tblPr>
        <w:tblStyle w:val="TableGrid21"/>
        <w:tblW w:w="9781"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5246"/>
      </w:tblGrid>
      <w:tr w:rsidR="00A908C5" w:rsidRPr="00CC55D1" w14:paraId="05746D92" w14:textId="77777777" w:rsidTr="00B97343">
        <w:trPr>
          <w:trHeight w:val="353"/>
        </w:trPr>
        <w:tc>
          <w:tcPr>
            <w:tcW w:w="9781" w:type="dxa"/>
            <w:gridSpan w:val="2"/>
          </w:tcPr>
          <w:p w14:paraId="1C5BB67C" w14:textId="77777777" w:rsidR="00A64200" w:rsidRPr="00CC55D1" w:rsidRDefault="00A64200" w:rsidP="00D206C9">
            <w:pPr>
              <w:pStyle w:val="Caption"/>
              <w:rPr>
                <w:lang w:val="en-AU"/>
              </w:rPr>
            </w:pPr>
            <w:bookmarkStart w:id="48" w:name="_Toc152752233"/>
            <w:bookmarkStart w:id="49" w:name="_Toc154057735"/>
            <w:r w:rsidRPr="00CC55D1">
              <w:t>Case study: The University of Melbourne student precinct</w:t>
            </w:r>
            <w:bookmarkEnd w:id="48"/>
            <w:bookmarkEnd w:id="49"/>
          </w:p>
        </w:tc>
      </w:tr>
      <w:tr w:rsidR="00A908C5" w:rsidRPr="00DE2953" w14:paraId="3B941F87" w14:textId="77777777" w:rsidTr="00B97343">
        <w:trPr>
          <w:trHeight w:val="3362"/>
        </w:trPr>
        <w:tc>
          <w:tcPr>
            <w:tcW w:w="4535" w:type="dxa"/>
          </w:tcPr>
          <w:p w14:paraId="5E9C2831" w14:textId="488CCFF7" w:rsidR="00A64200" w:rsidRPr="00DE2953" w:rsidRDefault="00B97343" w:rsidP="003E5082">
            <w:pPr>
              <w:spacing w:after="0"/>
              <w:rPr>
                <w:sz w:val="20"/>
                <w:szCs w:val="20"/>
                <w:lang w:val="en-AU"/>
              </w:rPr>
            </w:pPr>
            <w:r w:rsidRPr="00DE2953">
              <w:rPr>
                <w:noProof/>
                <w:szCs w:val="20"/>
                <w:lang w:eastAsia="en-AU"/>
              </w:rPr>
              <w:drawing>
                <wp:anchor distT="0" distB="0" distL="114300" distR="114300" simplePos="0" relativeHeight="251666432" behindDoc="0" locked="0" layoutInCell="1" allowOverlap="1" wp14:anchorId="6AA33EDD" wp14:editId="0D1F6E5B">
                  <wp:simplePos x="0" y="0"/>
                  <wp:positionH relativeFrom="column">
                    <wp:posOffset>377190</wp:posOffset>
                  </wp:positionH>
                  <wp:positionV relativeFrom="paragraph">
                    <wp:posOffset>1450959</wp:posOffset>
                  </wp:positionV>
                  <wp:extent cx="1944047" cy="2516952"/>
                  <wp:effectExtent l="0" t="635" r="0" b="0"/>
                  <wp:wrapNone/>
                  <wp:docPr id="3" name="Picture 3" descr="The University of Melbourne Student Precinct Project - Kane Constructions showing a plan diagram." title="Image 3 in Casetud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b="9152"/>
                          <a:stretch/>
                        </pic:blipFill>
                        <pic:spPr bwMode="auto">
                          <a:xfrm rot="5400000">
                            <a:off x="0" y="0"/>
                            <a:ext cx="1944047" cy="25169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4200" w:rsidRPr="00DE2953">
              <w:rPr>
                <w:noProof/>
                <w:szCs w:val="20"/>
                <w:lang w:eastAsia="en-AU"/>
              </w:rPr>
              <w:drawing>
                <wp:anchor distT="0" distB="0" distL="114300" distR="114300" simplePos="0" relativeHeight="251664384" behindDoc="1" locked="0" layoutInCell="1" allowOverlap="1" wp14:anchorId="507D6CAA" wp14:editId="32FE5B67">
                  <wp:simplePos x="0" y="0"/>
                  <wp:positionH relativeFrom="column">
                    <wp:posOffset>115570</wp:posOffset>
                  </wp:positionH>
                  <wp:positionV relativeFrom="paragraph">
                    <wp:posOffset>20584</wp:posOffset>
                  </wp:positionV>
                  <wp:extent cx="2434590" cy="1716405"/>
                  <wp:effectExtent l="0" t="0" r="3810" b="0"/>
                  <wp:wrapTight wrapText="bothSides">
                    <wp:wrapPolygon edited="0">
                      <wp:start x="0" y="0"/>
                      <wp:lineTo x="0" y="21336"/>
                      <wp:lineTo x="21465" y="21336"/>
                      <wp:lineTo x="21465" y="0"/>
                      <wp:lineTo x="0" y="0"/>
                    </wp:wrapPolygon>
                  </wp:wrapTight>
                  <wp:docPr id="84" name="Picture 84" descr="The University of Melbourne Student Precinct Project - Kane Constructions showing an aerial photo." title="Image 3 in Casestud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University of Melbourne Student Precinct Project - Kane Construction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657"/>
                          <a:stretch/>
                        </pic:blipFill>
                        <pic:spPr bwMode="auto">
                          <a:xfrm>
                            <a:off x="0" y="0"/>
                            <a:ext cx="2434590" cy="1716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4200" w:rsidRPr="00DE2953">
              <w:rPr>
                <w:noProof/>
                <w:szCs w:val="20"/>
                <w:lang w:eastAsia="en-AU"/>
              </w:rPr>
              <w:drawing>
                <wp:anchor distT="0" distB="0" distL="114300" distR="114300" simplePos="0" relativeHeight="251663360" behindDoc="1" locked="0" layoutInCell="1" allowOverlap="1" wp14:anchorId="08AE85B7" wp14:editId="2A4C6079">
                  <wp:simplePos x="0" y="0"/>
                  <wp:positionH relativeFrom="column">
                    <wp:posOffset>317810</wp:posOffset>
                  </wp:positionH>
                  <wp:positionV relativeFrom="paragraph">
                    <wp:posOffset>1328542</wp:posOffset>
                  </wp:positionV>
                  <wp:extent cx="1959078" cy="2536413"/>
                  <wp:effectExtent l="0" t="2857" r="317" b="318"/>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b="9152"/>
                          <a:stretch/>
                        </pic:blipFill>
                        <pic:spPr bwMode="auto">
                          <a:xfrm rot="5400000">
                            <a:off x="0" y="0"/>
                            <a:ext cx="1962457" cy="25407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BEDBCF" w14:textId="2F757817" w:rsidR="000F1E9C" w:rsidRPr="00DE2953" w:rsidRDefault="000F1E9C" w:rsidP="003E5082">
            <w:pPr>
              <w:spacing w:after="0"/>
              <w:rPr>
                <w:sz w:val="20"/>
                <w:szCs w:val="20"/>
                <w:lang w:val="en-AU"/>
              </w:rPr>
            </w:pPr>
          </w:p>
          <w:p w14:paraId="60035F47" w14:textId="3F4AC2D8" w:rsidR="000F1E9C" w:rsidRPr="00DE2953" w:rsidRDefault="000F1E9C" w:rsidP="003E5082">
            <w:pPr>
              <w:spacing w:after="0"/>
              <w:rPr>
                <w:sz w:val="20"/>
                <w:szCs w:val="20"/>
                <w:lang w:val="en-AU"/>
              </w:rPr>
            </w:pPr>
          </w:p>
          <w:p w14:paraId="7C6B00C7" w14:textId="58D630E8" w:rsidR="000F1E9C" w:rsidRPr="00DE2953" w:rsidRDefault="000F1E9C" w:rsidP="003E5082">
            <w:pPr>
              <w:spacing w:after="0"/>
              <w:rPr>
                <w:sz w:val="20"/>
                <w:szCs w:val="20"/>
                <w:lang w:val="en-AU"/>
              </w:rPr>
            </w:pPr>
          </w:p>
          <w:p w14:paraId="3009D844" w14:textId="4B505FE0" w:rsidR="000F1E9C" w:rsidRPr="00DE2953" w:rsidRDefault="000F1E9C" w:rsidP="003E5082">
            <w:pPr>
              <w:spacing w:after="0"/>
              <w:rPr>
                <w:sz w:val="20"/>
                <w:szCs w:val="20"/>
              </w:rPr>
            </w:pPr>
          </w:p>
          <w:p w14:paraId="04BA79DB" w14:textId="77777777" w:rsidR="000F1E9C" w:rsidRPr="00DE2953" w:rsidRDefault="000F1E9C" w:rsidP="003E5082">
            <w:pPr>
              <w:spacing w:after="0"/>
              <w:rPr>
                <w:sz w:val="20"/>
                <w:szCs w:val="20"/>
              </w:rPr>
            </w:pPr>
          </w:p>
          <w:p w14:paraId="2AEE5B56" w14:textId="1959AF53" w:rsidR="00DE2953" w:rsidRDefault="00DE2953" w:rsidP="003E5082">
            <w:pPr>
              <w:spacing w:after="0"/>
              <w:rPr>
                <w:sz w:val="20"/>
                <w:szCs w:val="20"/>
              </w:rPr>
            </w:pPr>
          </w:p>
          <w:p w14:paraId="20A7B129" w14:textId="5C443999" w:rsidR="00B97343" w:rsidRDefault="00B97343" w:rsidP="003E5082">
            <w:pPr>
              <w:spacing w:after="0"/>
              <w:rPr>
                <w:sz w:val="20"/>
                <w:szCs w:val="20"/>
              </w:rPr>
            </w:pPr>
          </w:p>
          <w:p w14:paraId="40629C44" w14:textId="2211B5F2" w:rsidR="00B97343" w:rsidRDefault="00B97343" w:rsidP="003E5082">
            <w:pPr>
              <w:spacing w:after="0"/>
              <w:rPr>
                <w:sz w:val="20"/>
                <w:szCs w:val="20"/>
              </w:rPr>
            </w:pPr>
          </w:p>
          <w:p w14:paraId="1C7DC534" w14:textId="20032FE3" w:rsidR="00B97343" w:rsidRDefault="00B97343" w:rsidP="003E5082">
            <w:pPr>
              <w:spacing w:after="0"/>
              <w:rPr>
                <w:sz w:val="20"/>
                <w:szCs w:val="20"/>
              </w:rPr>
            </w:pPr>
          </w:p>
          <w:p w14:paraId="0417F071" w14:textId="0866F4E6" w:rsidR="00B97343" w:rsidRDefault="00B97343" w:rsidP="003E5082">
            <w:pPr>
              <w:spacing w:after="0"/>
              <w:rPr>
                <w:sz w:val="20"/>
                <w:szCs w:val="20"/>
              </w:rPr>
            </w:pPr>
          </w:p>
          <w:p w14:paraId="70CDC403" w14:textId="77777777" w:rsidR="003E5082" w:rsidRDefault="003E5082" w:rsidP="003E5082">
            <w:pPr>
              <w:spacing w:after="0"/>
              <w:rPr>
                <w:sz w:val="20"/>
                <w:szCs w:val="20"/>
              </w:rPr>
            </w:pPr>
          </w:p>
          <w:p w14:paraId="00E16F2D" w14:textId="0D69B26B" w:rsidR="000F1E9C" w:rsidRPr="00DE2953" w:rsidRDefault="000F1E9C" w:rsidP="003E5082">
            <w:pPr>
              <w:spacing w:after="0"/>
              <w:jc w:val="center"/>
              <w:rPr>
                <w:sz w:val="20"/>
                <w:szCs w:val="20"/>
              </w:rPr>
            </w:pPr>
            <w:r w:rsidRPr="00DE2953">
              <w:rPr>
                <w:sz w:val="20"/>
                <w:szCs w:val="20"/>
              </w:rPr>
              <w:t>Image 3 Courtesy of kane.com.au</w:t>
            </w:r>
          </w:p>
        </w:tc>
        <w:tc>
          <w:tcPr>
            <w:tcW w:w="5246" w:type="dxa"/>
          </w:tcPr>
          <w:p w14:paraId="6372AFB1" w14:textId="77777777" w:rsidR="00A64200" w:rsidRPr="00DE2953" w:rsidRDefault="00A64200" w:rsidP="003E5082">
            <w:pPr>
              <w:spacing w:after="0"/>
              <w:rPr>
                <w:rFonts w:eastAsiaTheme="minorEastAsia"/>
                <w:b/>
                <w:color w:val="000000" w:themeColor="text1"/>
                <w:sz w:val="20"/>
                <w:szCs w:val="20"/>
                <w:lang w:val="en-AU"/>
              </w:rPr>
            </w:pPr>
            <w:r w:rsidRPr="00DE2953">
              <w:rPr>
                <w:b/>
                <w:sz w:val="20"/>
                <w:szCs w:val="20"/>
              </w:rPr>
              <w:t>Heritage protection:</w:t>
            </w:r>
          </w:p>
          <w:p w14:paraId="41CB08CC" w14:textId="77777777" w:rsidR="00A64200" w:rsidRPr="00DE2953" w:rsidRDefault="00A64200" w:rsidP="003E5082">
            <w:pPr>
              <w:spacing w:after="0"/>
              <w:rPr>
                <w:rFonts w:eastAsiaTheme="minorEastAsia"/>
                <w:color w:val="000000" w:themeColor="text1"/>
                <w:sz w:val="20"/>
                <w:szCs w:val="20"/>
                <w:lang w:val="en-AU"/>
              </w:rPr>
            </w:pPr>
            <w:r w:rsidRPr="00DE2953">
              <w:rPr>
                <w:rFonts w:eastAsiaTheme="minorEastAsia"/>
                <w:color w:val="000000" w:themeColor="text1"/>
                <w:sz w:val="20"/>
                <w:szCs w:val="20"/>
                <w:lang w:val="en-AU"/>
              </w:rPr>
              <w:t>Incorporates a significant building (Frank Tate Building) in an individual Heritage Overlay.</w:t>
            </w:r>
          </w:p>
          <w:p w14:paraId="7588494B" w14:textId="77777777" w:rsidR="00B97343" w:rsidRPr="003E5082" w:rsidRDefault="00B97343" w:rsidP="003E5082">
            <w:pPr>
              <w:spacing w:after="0"/>
              <w:rPr>
                <w:b/>
                <w:sz w:val="10"/>
                <w:szCs w:val="20"/>
              </w:rPr>
            </w:pPr>
          </w:p>
          <w:p w14:paraId="251D43D7" w14:textId="1E9FDA59" w:rsidR="00A64200" w:rsidRPr="00DE2953" w:rsidRDefault="00A64200" w:rsidP="003E5082">
            <w:pPr>
              <w:spacing w:after="0"/>
              <w:rPr>
                <w:rFonts w:eastAsiaTheme="minorEastAsia"/>
                <w:b/>
                <w:color w:val="000000" w:themeColor="text1"/>
                <w:sz w:val="20"/>
                <w:szCs w:val="20"/>
                <w:lang w:val="en-AU"/>
              </w:rPr>
            </w:pPr>
            <w:r w:rsidRPr="00DE2953">
              <w:rPr>
                <w:b/>
                <w:sz w:val="20"/>
                <w:szCs w:val="20"/>
              </w:rPr>
              <w:t xml:space="preserve">New use and scale: </w:t>
            </w:r>
          </w:p>
          <w:p w14:paraId="6EC05EC0" w14:textId="77777777" w:rsidR="00A64200" w:rsidRPr="00DE2953" w:rsidRDefault="00A64200" w:rsidP="003E5082">
            <w:pPr>
              <w:spacing w:after="0"/>
              <w:rPr>
                <w:rFonts w:eastAsiaTheme="minorEastAsia"/>
                <w:b/>
                <w:color w:val="000000" w:themeColor="text1"/>
                <w:sz w:val="20"/>
                <w:szCs w:val="20"/>
                <w:lang w:val="en-AU"/>
              </w:rPr>
            </w:pPr>
            <w:r w:rsidRPr="00DE2953">
              <w:rPr>
                <w:rFonts w:eastAsiaTheme="minorEastAsia"/>
                <w:color w:val="000000" w:themeColor="text1"/>
                <w:sz w:val="20"/>
                <w:szCs w:val="20"/>
                <w:lang w:val="en-AU"/>
              </w:rPr>
              <w:t>A large, tiered public square for students, staff and the broader public.</w:t>
            </w:r>
          </w:p>
          <w:p w14:paraId="65E6C9DE" w14:textId="77777777" w:rsidR="00B97343" w:rsidRPr="003E5082" w:rsidRDefault="00B97343" w:rsidP="003E5082">
            <w:pPr>
              <w:spacing w:after="0"/>
              <w:rPr>
                <w:b/>
                <w:sz w:val="10"/>
                <w:szCs w:val="20"/>
              </w:rPr>
            </w:pPr>
          </w:p>
          <w:p w14:paraId="64FFEF2C" w14:textId="0870AE99" w:rsidR="00A64200" w:rsidRPr="00DE2953" w:rsidRDefault="00A64200" w:rsidP="003E5082">
            <w:pPr>
              <w:spacing w:after="0"/>
              <w:rPr>
                <w:rFonts w:eastAsiaTheme="minorEastAsia"/>
                <w:b/>
                <w:color w:val="000000" w:themeColor="text1"/>
                <w:sz w:val="20"/>
                <w:szCs w:val="20"/>
                <w:lang w:val="en-AU"/>
              </w:rPr>
            </w:pPr>
            <w:r w:rsidRPr="00DE2953">
              <w:rPr>
                <w:b/>
                <w:sz w:val="20"/>
                <w:szCs w:val="20"/>
              </w:rPr>
              <w:t>Key features:</w:t>
            </w:r>
          </w:p>
          <w:p w14:paraId="49875BE7" w14:textId="77777777" w:rsidR="00A64200" w:rsidRPr="00DE2953" w:rsidRDefault="00A64200" w:rsidP="003E5082">
            <w:pPr>
              <w:pStyle w:val="ListBullet"/>
              <w:spacing w:after="0"/>
              <w:rPr>
                <w:sz w:val="20"/>
                <w:szCs w:val="20"/>
              </w:rPr>
            </w:pPr>
            <w:r w:rsidRPr="00DE2953">
              <w:rPr>
                <w:sz w:val="20"/>
                <w:szCs w:val="20"/>
              </w:rPr>
              <w:t>Unearths histories and layers of place through the tracing of the now-submerged Bouverie Creek through a public landscape.</w:t>
            </w:r>
          </w:p>
          <w:p w14:paraId="68DD7C7D" w14:textId="77777777" w:rsidR="00A64200" w:rsidRPr="00DE2953" w:rsidRDefault="00A64200" w:rsidP="003E5082">
            <w:pPr>
              <w:pStyle w:val="ListBullet"/>
              <w:spacing w:after="0"/>
              <w:rPr>
                <w:sz w:val="20"/>
                <w:szCs w:val="20"/>
              </w:rPr>
            </w:pPr>
            <w:r w:rsidRPr="00DE2953">
              <w:rPr>
                <w:sz w:val="20"/>
                <w:szCs w:val="20"/>
              </w:rPr>
              <w:t>Integrates Aboriginal knowledge into modern design through a design response led by principles of “primacy of Country” and “reveal and remember place”.</w:t>
            </w:r>
          </w:p>
          <w:p w14:paraId="13FDC3DE" w14:textId="77777777" w:rsidR="00A64200" w:rsidRPr="00DE2953" w:rsidRDefault="00A64200" w:rsidP="003E5082">
            <w:pPr>
              <w:pStyle w:val="ListBullet"/>
              <w:spacing w:after="0"/>
              <w:rPr>
                <w:sz w:val="20"/>
                <w:szCs w:val="20"/>
              </w:rPr>
            </w:pPr>
            <w:r w:rsidRPr="00DE2953">
              <w:rPr>
                <w:sz w:val="20"/>
                <w:szCs w:val="20"/>
              </w:rPr>
              <w:t>Undertook extensive engagement with 20,000 staff, students and alumni to create a design that encourages connections.</w:t>
            </w:r>
          </w:p>
          <w:p w14:paraId="59D7819C" w14:textId="5FC718D5" w:rsidR="00B97343" w:rsidRPr="003E5082" w:rsidRDefault="00A64200" w:rsidP="003E5082">
            <w:pPr>
              <w:pStyle w:val="ListBullet"/>
              <w:spacing w:after="0"/>
              <w:rPr>
                <w:sz w:val="20"/>
                <w:szCs w:val="20"/>
                <w:lang w:val="en-AU"/>
              </w:rPr>
            </w:pPr>
            <w:r w:rsidRPr="00DE2953">
              <w:rPr>
                <w:sz w:val="20"/>
                <w:szCs w:val="20"/>
                <w:lang w:val="en-AU"/>
              </w:rPr>
              <w:t>Led by Indigenous architect, knowledge broker and interpreter Jefa Greenaway. The design is informed through cultural mapping undertaken with Traditional Owners and research into the university’s colonial foundations on site.</w:t>
            </w:r>
          </w:p>
        </w:tc>
      </w:tr>
    </w:tbl>
    <w:tbl>
      <w:tblPr>
        <w:tblStyle w:val="TableGrid1"/>
        <w:tblW w:w="9781"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5246"/>
      </w:tblGrid>
      <w:tr w:rsidR="00A64200" w:rsidRPr="00CC55D1" w14:paraId="184E8EDC" w14:textId="77777777" w:rsidTr="00B97343">
        <w:trPr>
          <w:trHeight w:val="353"/>
        </w:trPr>
        <w:tc>
          <w:tcPr>
            <w:tcW w:w="9781" w:type="dxa"/>
            <w:gridSpan w:val="2"/>
          </w:tcPr>
          <w:p w14:paraId="23A1FC08" w14:textId="77777777" w:rsidR="00A64200" w:rsidRPr="00CC55D1" w:rsidRDefault="00A64200" w:rsidP="00D206C9">
            <w:pPr>
              <w:pStyle w:val="Caption"/>
              <w:rPr>
                <w:lang w:val="en-AU"/>
              </w:rPr>
            </w:pPr>
            <w:bookmarkStart w:id="50" w:name="_Toc154057736"/>
            <w:bookmarkStart w:id="51" w:name="_Toc152752234"/>
            <w:r w:rsidRPr="00CC55D1">
              <w:t>Case study: Connecting with Country Framework, Government Architect of NSW (GANSW)</w:t>
            </w:r>
            <w:bookmarkEnd w:id="50"/>
            <w:bookmarkEnd w:id="51"/>
          </w:p>
        </w:tc>
      </w:tr>
      <w:tr w:rsidR="00A908C5" w:rsidRPr="000F1E9C" w14:paraId="5CD3903F" w14:textId="77777777" w:rsidTr="00B97343">
        <w:trPr>
          <w:trHeight w:val="4299"/>
        </w:trPr>
        <w:tc>
          <w:tcPr>
            <w:tcW w:w="4535" w:type="dxa"/>
          </w:tcPr>
          <w:p w14:paraId="5D1F1490" w14:textId="029EA408" w:rsidR="00A64200" w:rsidRPr="000F1E9C" w:rsidRDefault="000F1E9C" w:rsidP="003E5082">
            <w:pPr>
              <w:spacing w:after="0"/>
              <w:jc w:val="center"/>
              <w:rPr>
                <w:sz w:val="20"/>
                <w:szCs w:val="20"/>
              </w:rPr>
            </w:pPr>
            <w:r w:rsidRPr="000F1E9C">
              <w:rPr>
                <w:noProof/>
                <w:szCs w:val="20"/>
                <w:lang w:eastAsia="en-AU"/>
              </w:rPr>
              <w:drawing>
                <wp:anchor distT="0" distB="0" distL="114300" distR="114300" simplePos="0" relativeHeight="251669504" behindDoc="0" locked="0" layoutInCell="1" allowOverlap="1" wp14:anchorId="664509C0" wp14:editId="2D3E7868">
                  <wp:simplePos x="0" y="0"/>
                  <wp:positionH relativeFrom="column">
                    <wp:posOffset>74930</wp:posOffset>
                  </wp:positionH>
                  <wp:positionV relativeFrom="paragraph">
                    <wp:posOffset>101600</wp:posOffset>
                  </wp:positionV>
                  <wp:extent cx="2606040" cy="2260600"/>
                  <wp:effectExtent l="0" t="0" r="3810" b="6350"/>
                  <wp:wrapTopAndBottom/>
                  <wp:docPr id="65" name="Picture 65" descr="Connecting with Country Cover showing a view to Sydney skyline." title="Image 4 in Casestud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13362" b="24861"/>
                          <a:stretch/>
                        </pic:blipFill>
                        <pic:spPr bwMode="auto">
                          <a:xfrm>
                            <a:off x="0" y="0"/>
                            <a:ext cx="2606040" cy="226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4C74">
              <w:rPr>
                <w:sz w:val="20"/>
                <w:szCs w:val="20"/>
              </w:rPr>
              <w:t>Image 4 Courtesy of planning,nsw.gov,au</w:t>
            </w:r>
          </w:p>
        </w:tc>
        <w:tc>
          <w:tcPr>
            <w:tcW w:w="5246" w:type="dxa"/>
          </w:tcPr>
          <w:p w14:paraId="1263222F" w14:textId="77777777" w:rsidR="00A64200" w:rsidRPr="00334C74" w:rsidRDefault="00A64200" w:rsidP="003E5082">
            <w:pPr>
              <w:spacing w:after="0"/>
              <w:rPr>
                <w:b/>
                <w:sz w:val="20"/>
                <w:szCs w:val="20"/>
                <w:lang w:val="en-AU"/>
              </w:rPr>
            </w:pPr>
            <w:r w:rsidRPr="00334C74">
              <w:rPr>
                <w:b/>
                <w:sz w:val="20"/>
                <w:szCs w:val="20"/>
              </w:rPr>
              <w:t>Project description:</w:t>
            </w:r>
          </w:p>
          <w:p w14:paraId="00230E84" w14:textId="77777777" w:rsidR="00A64200" w:rsidRPr="00334C74" w:rsidRDefault="00A64200" w:rsidP="003E5082">
            <w:pPr>
              <w:spacing w:after="0"/>
              <w:rPr>
                <w:sz w:val="20"/>
                <w:szCs w:val="20"/>
                <w:lang w:val="en-AU"/>
              </w:rPr>
            </w:pPr>
            <w:r w:rsidRPr="00334C74">
              <w:rPr>
                <w:sz w:val="20"/>
                <w:szCs w:val="20"/>
                <w:lang w:val="en-AU"/>
              </w:rPr>
              <w:t>The Connecting with Country Framework is a guide for good practice to help respond to Country and empower Aboriginal voices when planning, designing and delivering built environment projects.</w:t>
            </w:r>
          </w:p>
          <w:p w14:paraId="42745DB3" w14:textId="77777777" w:rsidR="003E5082" w:rsidRDefault="003E5082" w:rsidP="003E5082">
            <w:pPr>
              <w:spacing w:after="0"/>
              <w:rPr>
                <w:b/>
                <w:sz w:val="20"/>
                <w:szCs w:val="20"/>
              </w:rPr>
            </w:pPr>
          </w:p>
          <w:p w14:paraId="5BF07C39" w14:textId="7B13D236" w:rsidR="00A64200" w:rsidRPr="00334C74" w:rsidRDefault="00A64200" w:rsidP="003E5082">
            <w:pPr>
              <w:spacing w:after="0"/>
              <w:rPr>
                <w:b/>
                <w:sz w:val="20"/>
                <w:szCs w:val="20"/>
                <w:lang w:val="en-AU"/>
              </w:rPr>
            </w:pPr>
            <w:r w:rsidRPr="00334C74">
              <w:rPr>
                <w:b/>
                <w:sz w:val="20"/>
                <w:szCs w:val="20"/>
              </w:rPr>
              <w:t>Key features:</w:t>
            </w:r>
          </w:p>
          <w:p w14:paraId="33DA7F3C" w14:textId="77777777" w:rsidR="00A64200" w:rsidRPr="00334C74" w:rsidRDefault="00A64200" w:rsidP="003E5082">
            <w:pPr>
              <w:pStyle w:val="ListBullet"/>
              <w:spacing w:after="0"/>
              <w:rPr>
                <w:sz w:val="20"/>
                <w:szCs w:val="20"/>
              </w:rPr>
            </w:pPr>
            <w:r w:rsidRPr="00334C74">
              <w:rPr>
                <w:sz w:val="20"/>
                <w:szCs w:val="20"/>
              </w:rPr>
              <w:t>Outlines a framework that guides and suggests how to connect with Country to guide more sustainable, resilient and culturally responsive development.</w:t>
            </w:r>
          </w:p>
          <w:p w14:paraId="604FF191" w14:textId="77777777" w:rsidR="00A64200" w:rsidRPr="00334C74" w:rsidRDefault="00A64200" w:rsidP="003E5082">
            <w:pPr>
              <w:pStyle w:val="ListBullet"/>
              <w:spacing w:after="0"/>
              <w:rPr>
                <w:sz w:val="20"/>
                <w:szCs w:val="20"/>
              </w:rPr>
            </w:pPr>
            <w:r w:rsidRPr="00334C74">
              <w:rPr>
                <w:sz w:val="20"/>
                <w:szCs w:val="20"/>
              </w:rPr>
              <w:t>Seeks to reframe the design process using a Country-centred approach, which looks to the connections between people, nature and design and meaningful engagement with local Aboriginal communities.</w:t>
            </w:r>
          </w:p>
          <w:p w14:paraId="0FFFA116" w14:textId="748F153D" w:rsidR="00A64200" w:rsidRPr="003E5082" w:rsidRDefault="00A64200" w:rsidP="003E5082">
            <w:pPr>
              <w:pStyle w:val="ListBullet"/>
              <w:spacing w:after="0"/>
              <w:rPr>
                <w:sz w:val="20"/>
                <w:szCs w:val="20"/>
              </w:rPr>
            </w:pPr>
            <w:r w:rsidRPr="00334C74">
              <w:rPr>
                <w:sz w:val="20"/>
                <w:szCs w:val="20"/>
              </w:rPr>
              <w:t>Developed in consultation with Aboriginal and</w:t>
            </w:r>
            <w:r w:rsidR="003E5082">
              <w:rPr>
                <w:sz w:val="20"/>
                <w:szCs w:val="20"/>
              </w:rPr>
              <w:t xml:space="preserve"> Torres Strait Islander people.</w:t>
            </w:r>
          </w:p>
        </w:tc>
      </w:tr>
    </w:tbl>
    <w:p w14:paraId="3B51B720" w14:textId="071B44A4" w:rsidR="00D206C9" w:rsidRPr="00D206C9" w:rsidRDefault="00D206C9" w:rsidP="00D206C9">
      <w:pPr>
        <w:pStyle w:val="Heading3"/>
        <w:rPr>
          <w:rFonts w:hint="eastAsia"/>
        </w:rPr>
      </w:pPr>
      <w:bookmarkStart w:id="52" w:name="_Toc154057738"/>
      <w:bookmarkStart w:id="53" w:name="_Toc158131937"/>
      <w:r w:rsidRPr="00D206C9">
        <w:t>How could City of Melbourne lead by example?</w:t>
      </w:r>
      <w:bookmarkEnd w:id="52"/>
      <w:bookmarkEnd w:id="53"/>
    </w:p>
    <w:p w14:paraId="48EB123A" w14:textId="77777777" w:rsidR="00D206C9" w:rsidRPr="00CC55D1" w:rsidRDefault="00D206C9" w:rsidP="00D206C9">
      <w:pPr>
        <w:pStyle w:val="ListBullet"/>
        <w:numPr>
          <w:ilvl w:val="0"/>
          <w:numId w:val="0"/>
        </w:numPr>
      </w:pPr>
      <w:r w:rsidRPr="00CC55D1">
        <w:t xml:space="preserve">We could work with Traditional Owners and the broader Aboriginal community to develop a principles framework for managing and promoting Aboriginal heritage in the municipality, for example with reference to the GANSW </w:t>
      </w:r>
      <w:r w:rsidRPr="00CC55D1">
        <w:rPr>
          <w:i/>
        </w:rPr>
        <w:t>Connecting with Country Framework</w:t>
      </w:r>
      <w:r w:rsidRPr="00CC55D1">
        <w:t>. These principles could</w:t>
      </w:r>
      <w:r w:rsidRPr="00CC55D1">
        <w:rPr>
          <w:lang w:eastAsia="en-AU"/>
        </w:rPr>
        <w:t xml:space="preserve"> guide the delivery of priorities under the other four focus areas.</w:t>
      </w:r>
    </w:p>
    <w:p w14:paraId="7D271F79" w14:textId="77777777" w:rsidR="00D206C9" w:rsidRPr="00CC55D1" w:rsidRDefault="00D206C9" w:rsidP="00D206C9">
      <w:pPr>
        <w:pStyle w:val="Heading3"/>
        <w:rPr>
          <w:rFonts w:hint="eastAsia"/>
          <w:lang w:eastAsia="en-AU"/>
        </w:rPr>
      </w:pPr>
      <w:bookmarkStart w:id="54" w:name="_Toc154057739"/>
      <w:bookmarkStart w:id="55" w:name="_Toc152752236"/>
      <w:bookmarkStart w:id="56" w:name="_Toc158131938"/>
      <w:r w:rsidRPr="00CC55D1">
        <w:rPr>
          <w:lang w:eastAsia="en-AU"/>
        </w:rPr>
        <w:t>City of Melbourne projects already underway that align with focus area 1</w:t>
      </w:r>
      <w:bookmarkEnd w:id="54"/>
      <w:bookmarkEnd w:id="55"/>
      <w:bookmarkEnd w:id="56"/>
    </w:p>
    <w:tbl>
      <w:tblPr>
        <w:tblStyle w:val="TableGrid"/>
        <w:tblW w:w="980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5272"/>
      </w:tblGrid>
      <w:tr w:rsidR="00D206C9" w:rsidRPr="00CC55D1" w14:paraId="500DC8FF" w14:textId="77777777" w:rsidTr="00B97343">
        <w:tc>
          <w:tcPr>
            <w:tcW w:w="4535" w:type="dxa"/>
            <w:vMerge w:val="restart"/>
          </w:tcPr>
          <w:p w14:paraId="60EF4E14" w14:textId="77777777" w:rsidR="00D206C9" w:rsidRDefault="00D206C9" w:rsidP="00FE3DCE">
            <w:r w:rsidRPr="00CC55D1">
              <w:rPr>
                <w:noProof/>
                <w:lang w:eastAsia="en-AU"/>
              </w:rPr>
              <w:drawing>
                <wp:anchor distT="0" distB="0" distL="114300" distR="114300" simplePos="0" relativeHeight="251672576" behindDoc="1" locked="0" layoutInCell="1" allowOverlap="1" wp14:anchorId="52AA4C83" wp14:editId="0516DE38">
                  <wp:simplePos x="0" y="0"/>
                  <wp:positionH relativeFrom="column">
                    <wp:posOffset>396875</wp:posOffset>
                  </wp:positionH>
                  <wp:positionV relativeFrom="paragraph">
                    <wp:posOffset>101600</wp:posOffset>
                  </wp:positionV>
                  <wp:extent cx="1981200" cy="2321560"/>
                  <wp:effectExtent l="0" t="0" r="0" b="2540"/>
                  <wp:wrapTight wrapText="bothSides">
                    <wp:wrapPolygon edited="0">
                      <wp:start x="0" y="0"/>
                      <wp:lineTo x="0" y="21446"/>
                      <wp:lineTo x="21392" y="21446"/>
                      <wp:lineTo x="21392" y="0"/>
                      <wp:lineTo x="0" y="0"/>
                    </wp:wrapPolygon>
                  </wp:wrapTight>
                  <wp:docPr id="85" name="Picture 85" descr="A screen shot showing the Mapping Aboriginal Melbourne online map." title="Image 5 in Casestud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9201" t="22136" b="1593"/>
                          <a:stretch/>
                        </pic:blipFill>
                        <pic:spPr bwMode="auto">
                          <a:xfrm>
                            <a:off x="0" y="0"/>
                            <a:ext cx="1981200" cy="2321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934F79" w14:textId="77777777" w:rsidR="00D206C9" w:rsidRDefault="00D206C9" w:rsidP="00FE3DCE"/>
          <w:p w14:paraId="495CB89D" w14:textId="77777777" w:rsidR="00D206C9" w:rsidRDefault="00D206C9" w:rsidP="00FE3DCE"/>
          <w:p w14:paraId="052328D8" w14:textId="77777777" w:rsidR="00D206C9" w:rsidRDefault="00D206C9" w:rsidP="00FE3DCE"/>
          <w:p w14:paraId="30E296B9" w14:textId="77777777" w:rsidR="00D206C9" w:rsidRDefault="00D206C9" w:rsidP="00FE3DCE"/>
          <w:p w14:paraId="7FBD1025" w14:textId="77777777" w:rsidR="00D206C9" w:rsidRDefault="00D206C9" w:rsidP="00FE3DCE"/>
          <w:p w14:paraId="13214C96" w14:textId="42A29F0A" w:rsidR="00D206C9" w:rsidRDefault="00D206C9" w:rsidP="00FE3DCE"/>
          <w:p w14:paraId="503A66E7" w14:textId="345A9C78" w:rsidR="003E5082" w:rsidRDefault="003E5082" w:rsidP="00FE3DCE"/>
          <w:p w14:paraId="7F83D4C1" w14:textId="77777777" w:rsidR="000F1E9C" w:rsidRPr="00CC55D1" w:rsidRDefault="000F1E9C" w:rsidP="00FE3DCE">
            <w:r>
              <w:t>Image 5</w:t>
            </w:r>
            <w:r w:rsidRPr="004F7411">
              <w:t xml:space="preserve"> </w:t>
            </w:r>
            <w:r>
              <w:t>Mapping Aboriginal Melbourne interface</w:t>
            </w:r>
          </w:p>
        </w:tc>
        <w:tc>
          <w:tcPr>
            <w:tcW w:w="5272" w:type="dxa"/>
          </w:tcPr>
          <w:p w14:paraId="7F85EE24" w14:textId="77777777" w:rsidR="00D206C9" w:rsidRPr="00CC55D1" w:rsidRDefault="00D206C9" w:rsidP="00D206C9">
            <w:pPr>
              <w:pStyle w:val="Caption"/>
            </w:pPr>
            <w:r w:rsidRPr="00CC55D1">
              <w:t>Mapping Aboriginal Melbourne</w:t>
            </w:r>
          </w:p>
        </w:tc>
      </w:tr>
      <w:tr w:rsidR="00D206C9" w:rsidRPr="00CC55D1" w14:paraId="1FA4BC6D" w14:textId="77777777" w:rsidTr="00B97343">
        <w:trPr>
          <w:trHeight w:val="3108"/>
        </w:trPr>
        <w:tc>
          <w:tcPr>
            <w:tcW w:w="4535" w:type="dxa"/>
            <w:vMerge/>
          </w:tcPr>
          <w:p w14:paraId="3BE4CA76" w14:textId="77777777" w:rsidR="00D206C9" w:rsidRPr="00CC55D1" w:rsidRDefault="00D206C9" w:rsidP="00FE3DCE"/>
        </w:tc>
        <w:tc>
          <w:tcPr>
            <w:tcW w:w="5272" w:type="dxa"/>
          </w:tcPr>
          <w:p w14:paraId="5337D2F4" w14:textId="77777777" w:rsidR="00D206C9" w:rsidRPr="00D206C9" w:rsidRDefault="00D206C9" w:rsidP="003E5082">
            <w:pPr>
              <w:spacing w:after="0"/>
              <w:rPr>
                <w:szCs w:val="20"/>
              </w:rPr>
            </w:pPr>
            <w:r w:rsidRPr="00D206C9">
              <w:rPr>
                <w:szCs w:val="20"/>
              </w:rPr>
              <w:t xml:space="preserve">In collaboration with Traditional Owners and Aboriginal communities, City of Melbourne has developed an interactive digital map of places of Aboriginal historical and cultural significance within the municipality. The map can be explored by theme or timeline and reveals something of Aboriginal peoples’ deep connection to this Country and significant events since colonisation. </w:t>
            </w:r>
            <w:hyperlink r:id="rId20" w:history="1">
              <w:r w:rsidRPr="00D206C9">
                <w:rPr>
                  <w:rStyle w:val="Hyperlink"/>
                  <w:szCs w:val="20"/>
                </w:rPr>
                <w:t>This tool</w:t>
              </w:r>
            </w:hyperlink>
            <w:r w:rsidRPr="00D206C9">
              <w:rPr>
                <w:szCs w:val="20"/>
              </w:rPr>
              <w:t xml:space="preserve"> will inform projects across City of Melbourne, including the new Heritage Strategy.</w:t>
            </w:r>
          </w:p>
        </w:tc>
      </w:tr>
    </w:tbl>
    <w:p w14:paraId="497D9A93" w14:textId="77777777" w:rsidR="0096339E" w:rsidRDefault="0096339E" w:rsidP="00A908C5">
      <w:pPr>
        <w:pStyle w:val="Heading2"/>
        <w:rPr>
          <w:rFonts w:hint="eastAsia"/>
        </w:rPr>
      </w:pPr>
    </w:p>
    <w:p w14:paraId="7AB6A954" w14:textId="77777777" w:rsidR="0096339E" w:rsidRDefault="0096339E">
      <w:pPr>
        <w:spacing w:after="0" w:line="240" w:lineRule="auto"/>
        <w:rPr>
          <w:rFonts w:ascii="Arial Bold" w:eastAsia="MS Gothic" w:hAnsi="Arial Bold" w:hint="eastAsia"/>
          <w:bCs/>
          <w:sz w:val="24"/>
          <w:szCs w:val="26"/>
          <w:lang w:val="en-US"/>
        </w:rPr>
      </w:pPr>
      <w:r>
        <w:rPr>
          <w:rFonts w:hint="eastAsia"/>
        </w:rPr>
        <w:br w:type="page"/>
      </w:r>
    </w:p>
    <w:p w14:paraId="0DDD56A6" w14:textId="729FE239" w:rsidR="00A908C5" w:rsidRPr="00A908C5" w:rsidRDefault="00A908C5" w:rsidP="00A908C5">
      <w:pPr>
        <w:pStyle w:val="Heading2"/>
        <w:rPr>
          <w:rFonts w:hint="eastAsia"/>
        </w:rPr>
      </w:pPr>
      <w:bookmarkStart w:id="57" w:name="_Toc158131939"/>
      <w:r w:rsidRPr="00A908C5">
        <w:t>Focus area 2: heritage interpretation</w:t>
      </w:r>
      <w:bookmarkEnd w:id="57"/>
      <w:r w:rsidRPr="00A908C5">
        <w:t xml:space="preserve"> </w:t>
      </w:r>
    </w:p>
    <w:p w14:paraId="7F51E8DB" w14:textId="77777777" w:rsidR="00A908C5" w:rsidRPr="00CC55D1" w:rsidRDefault="00A908C5" w:rsidP="00A908C5">
      <w:pPr>
        <w:pStyle w:val="Heading3"/>
        <w:rPr>
          <w:rFonts w:hint="eastAsia"/>
          <w:lang w:eastAsia="en-AU"/>
        </w:rPr>
      </w:pPr>
      <w:bookmarkStart w:id="58" w:name="_Toc154057742"/>
      <w:bookmarkStart w:id="59" w:name="_Toc152752239"/>
      <w:bookmarkStart w:id="60" w:name="_Toc158131940"/>
      <w:r w:rsidRPr="00CC55D1">
        <w:rPr>
          <w:lang w:eastAsia="en-AU"/>
        </w:rPr>
        <w:t>Sharing our stories and acknowledging the layers of heritage</w:t>
      </w:r>
      <w:bookmarkEnd w:id="58"/>
      <w:bookmarkEnd w:id="60"/>
      <w:r w:rsidRPr="00CC55D1">
        <w:rPr>
          <w:lang w:eastAsia="en-AU"/>
        </w:rPr>
        <w:t xml:space="preserve"> </w:t>
      </w:r>
      <w:bookmarkEnd w:id="59"/>
    </w:p>
    <w:p w14:paraId="045F0F80" w14:textId="77777777" w:rsidR="00A908C5" w:rsidRPr="00CC55D1" w:rsidRDefault="00A908C5" w:rsidP="00A908C5">
      <w:pPr>
        <w:rPr>
          <w:lang w:eastAsia="en-AU"/>
        </w:rPr>
      </w:pPr>
      <w:r w:rsidRPr="00CC55D1">
        <w:rPr>
          <w:lang w:eastAsia="en-AU"/>
        </w:rPr>
        <w:t>In order for heritage places to remain meaningful and supported by the community, their importance needs to be understood. Heritage interpretation aims to strengthen the relationship between people and heritage places by sharing the stories and connections that a place holds with those who live or work in, or visit the city. It can take many forms, including signage, wayfinding, events, artwork, digital media and building and public realm design.</w:t>
      </w:r>
    </w:p>
    <w:p w14:paraId="4DE25161" w14:textId="77777777" w:rsidR="00A908C5" w:rsidRPr="00CC55D1" w:rsidRDefault="00A908C5" w:rsidP="00A908C5">
      <w:pPr>
        <w:pStyle w:val="Heading3"/>
        <w:rPr>
          <w:rFonts w:hint="eastAsia"/>
          <w:lang w:eastAsia="en-AU"/>
        </w:rPr>
      </w:pPr>
      <w:bookmarkStart w:id="61" w:name="_Toc152752240"/>
      <w:bookmarkStart w:id="62" w:name="_Toc154057743"/>
      <w:bookmarkStart w:id="63" w:name="_Toc158131941"/>
      <w:r w:rsidRPr="00CC55D1">
        <w:rPr>
          <w:lang w:eastAsia="en-AU"/>
        </w:rPr>
        <w:t>Opportunities to take a people-centred approach</w:t>
      </w:r>
      <w:bookmarkEnd w:id="61"/>
      <w:bookmarkEnd w:id="62"/>
      <w:bookmarkEnd w:id="63"/>
    </w:p>
    <w:p w14:paraId="7E58D2B2" w14:textId="77777777" w:rsidR="00A908C5" w:rsidRPr="00CC55D1" w:rsidRDefault="00A908C5" w:rsidP="00A908C5">
      <w:pPr>
        <w:rPr>
          <w:bCs/>
          <w:iCs/>
          <w:lang w:eastAsia="en-AU"/>
        </w:rPr>
      </w:pPr>
      <w:r w:rsidRPr="00CC55D1">
        <w:rPr>
          <w:lang w:eastAsia="en-AU"/>
        </w:rPr>
        <w:t>A people-centred approach would make interpretation a key component of heritage processes.  Heritage interpretation helps to reveal and celebrate the different layers of history associated with a place. Sometimes this can include contested or difficult histories that should not be forgotten. Interpretation is not simply about celebration, but also experiences of pain, trauma and loss. Importantly, it can</w:t>
      </w:r>
      <w:r w:rsidRPr="00CC55D1">
        <w:rPr>
          <w:bCs/>
          <w:iCs/>
          <w:lang w:eastAsia="en-AU"/>
        </w:rPr>
        <w:t xml:space="preserve"> acknowledge experiences of Aboriginal people since colonisation, and their ongoing strength, resilience and survival. </w:t>
      </w:r>
    </w:p>
    <w:p w14:paraId="3097FC6A" w14:textId="67D8BA5D" w:rsidR="00800FE0" w:rsidRDefault="00A908C5" w:rsidP="00A908C5">
      <w:pPr>
        <w:rPr>
          <w:lang w:eastAsia="en-AU"/>
        </w:rPr>
      </w:pPr>
      <w:r w:rsidRPr="00CC55D1">
        <w:rPr>
          <w:lang w:eastAsia="en-AU"/>
        </w:rPr>
        <w:t>City of Melbourne could look beyond traditional modes of interpretation.  This could include exploring how new technologies can be harnessed to create engaging and exciting ways of communicating through place activation or digital media to provide unique and memorable experiences.</w:t>
      </w:r>
    </w:p>
    <w:tbl>
      <w:tblPr>
        <w:tblStyle w:val="TableGrid3"/>
        <w:tblW w:w="9781"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5246"/>
      </w:tblGrid>
      <w:tr w:rsidR="00A908C5" w:rsidRPr="00CC55D1" w14:paraId="7942BD72" w14:textId="77777777" w:rsidTr="00B97343">
        <w:trPr>
          <w:trHeight w:val="353"/>
        </w:trPr>
        <w:tc>
          <w:tcPr>
            <w:tcW w:w="9781" w:type="dxa"/>
            <w:gridSpan w:val="2"/>
          </w:tcPr>
          <w:p w14:paraId="455216D5" w14:textId="77777777" w:rsidR="00A908C5" w:rsidRPr="00A908C5" w:rsidRDefault="00A908C5" w:rsidP="00A908C5">
            <w:pPr>
              <w:pStyle w:val="Caption"/>
            </w:pPr>
            <w:bookmarkStart w:id="64" w:name="_Toc152752241"/>
            <w:bookmarkStart w:id="65" w:name="_Toc154057744"/>
            <w:r w:rsidRPr="00A908C5">
              <w:t>Case study: Yalinguth, immersive audio experience</w:t>
            </w:r>
            <w:bookmarkEnd w:id="64"/>
            <w:bookmarkEnd w:id="65"/>
            <w:r w:rsidRPr="00A908C5">
              <w:t xml:space="preserve"> </w:t>
            </w:r>
          </w:p>
        </w:tc>
      </w:tr>
      <w:tr w:rsidR="00A908C5" w:rsidRPr="00CC55D1" w14:paraId="7E51930C" w14:textId="77777777" w:rsidTr="00B97343">
        <w:trPr>
          <w:trHeight w:val="3238"/>
        </w:trPr>
        <w:tc>
          <w:tcPr>
            <w:tcW w:w="4535" w:type="dxa"/>
          </w:tcPr>
          <w:p w14:paraId="5A635784" w14:textId="19B8F5B8" w:rsidR="003E5082" w:rsidRDefault="003E5082" w:rsidP="003E5082">
            <w:pPr>
              <w:spacing w:after="0"/>
              <w:rPr>
                <w:noProof/>
                <w:lang w:eastAsia="en-AU"/>
              </w:rPr>
            </w:pPr>
            <w:r w:rsidRPr="00A23351">
              <w:rPr>
                <w:noProof/>
                <w:lang w:eastAsia="en-AU"/>
              </w:rPr>
              <w:drawing>
                <wp:anchor distT="0" distB="0" distL="114300" distR="114300" simplePos="0" relativeHeight="251676672" behindDoc="0" locked="0" layoutInCell="1" allowOverlap="1" wp14:anchorId="315BB694" wp14:editId="69D7BEF4">
                  <wp:simplePos x="0" y="0"/>
                  <wp:positionH relativeFrom="column">
                    <wp:posOffset>76400</wp:posOffset>
                  </wp:positionH>
                  <wp:positionV relativeFrom="paragraph">
                    <wp:posOffset>93345</wp:posOffset>
                  </wp:positionV>
                  <wp:extent cx="2654158" cy="1889760"/>
                  <wp:effectExtent l="0" t="0" r="0" b="0"/>
                  <wp:wrapNone/>
                  <wp:docPr id="1" name="Picture 1" descr="A photo of a person wearing headphones and holding a phone, listening to an audio tour" title="Image 6 in Casestud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670028" cy="1901059"/>
                          </a:xfrm>
                          <a:prstGeom prst="rect">
                            <a:avLst/>
                          </a:prstGeom>
                        </pic:spPr>
                      </pic:pic>
                    </a:graphicData>
                  </a:graphic>
                  <wp14:sizeRelH relativeFrom="margin">
                    <wp14:pctWidth>0</wp14:pctWidth>
                  </wp14:sizeRelH>
                  <wp14:sizeRelV relativeFrom="margin">
                    <wp14:pctHeight>0</wp14:pctHeight>
                  </wp14:sizeRelV>
                </wp:anchor>
              </w:drawing>
            </w:r>
          </w:p>
          <w:p w14:paraId="08E089FF" w14:textId="7D709932" w:rsidR="003E5082" w:rsidRDefault="003E5082" w:rsidP="003E5082">
            <w:pPr>
              <w:spacing w:after="0"/>
              <w:rPr>
                <w:noProof/>
                <w:lang w:eastAsia="en-AU"/>
              </w:rPr>
            </w:pPr>
          </w:p>
          <w:p w14:paraId="7F1324D5" w14:textId="5F1C0107" w:rsidR="003E5082" w:rsidRDefault="003E5082" w:rsidP="003E5082">
            <w:pPr>
              <w:spacing w:after="0"/>
              <w:rPr>
                <w:noProof/>
                <w:lang w:eastAsia="en-AU"/>
              </w:rPr>
            </w:pPr>
          </w:p>
          <w:p w14:paraId="1D82932B" w14:textId="1440EC61" w:rsidR="003E5082" w:rsidRDefault="003E5082" w:rsidP="003E5082">
            <w:pPr>
              <w:spacing w:after="0"/>
              <w:rPr>
                <w:noProof/>
                <w:lang w:eastAsia="en-AU"/>
              </w:rPr>
            </w:pPr>
          </w:p>
          <w:p w14:paraId="08F99C76" w14:textId="1702B9A4" w:rsidR="003E5082" w:rsidRDefault="003E5082" w:rsidP="003E5082">
            <w:pPr>
              <w:spacing w:after="0"/>
              <w:rPr>
                <w:noProof/>
                <w:lang w:eastAsia="en-AU"/>
              </w:rPr>
            </w:pPr>
          </w:p>
          <w:p w14:paraId="3271F9A3" w14:textId="5C789ACB" w:rsidR="003E5082" w:rsidRDefault="003E5082" w:rsidP="003E5082">
            <w:pPr>
              <w:spacing w:after="0"/>
              <w:rPr>
                <w:noProof/>
                <w:lang w:eastAsia="en-AU"/>
              </w:rPr>
            </w:pPr>
          </w:p>
          <w:p w14:paraId="3A433F0D" w14:textId="4E3FC4A0" w:rsidR="003E5082" w:rsidRDefault="003E5082" w:rsidP="003E5082">
            <w:pPr>
              <w:spacing w:after="0"/>
              <w:rPr>
                <w:lang w:val="en-AU"/>
              </w:rPr>
            </w:pPr>
          </w:p>
          <w:p w14:paraId="106AB6FA" w14:textId="3ECBA489" w:rsidR="00A908C5" w:rsidRDefault="00A908C5" w:rsidP="003E5082">
            <w:pPr>
              <w:spacing w:after="0"/>
              <w:rPr>
                <w:lang w:val="en-AU"/>
              </w:rPr>
            </w:pPr>
          </w:p>
          <w:p w14:paraId="68FA5256" w14:textId="77777777" w:rsidR="00A908C5" w:rsidRDefault="00A908C5" w:rsidP="003E5082">
            <w:pPr>
              <w:spacing w:after="0"/>
              <w:rPr>
                <w:lang w:val="en-AU"/>
              </w:rPr>
            </w:pPr>
          </w:p>
          <w:p w14:paraId="66358BF3" w14:textId="77777777" w:rsidR="000F1E9C" w:rsidRDefault="000F1E9C" w:rsidP="003E5082">
            <w:pPr>
              <w:spacing w:after="0"/>
              <w:rPr>
                <w:lang w:val="en-AU"/>
              </w:rPr>
            </w:pPr>
          </w:p>
          <w:p w14:paraId="2F46D9E5" w14:textId="77777777" w:rsidR="000F1E9C" w:rsidRDefault="000F1E9C" w:rsidP="003E5082">
            <w:pPr>
              <w:spacing w:after="0"/>
              <w:rPr>
                <w:lang w:val="en-AU"/>
              </w:rPr>
            </w:pPr>
          </w:p>
          <w:p w14:paraId="4EFC1356" w14:textId="57E23120" w:rsidR="000F1E9C" w:rsidRPr="00DE2953" w:rsidRDefault="000F1E9C" w:rsidP="003E5082">
            <w:pPr>
              <w:spacing w:after="0"/>
              <w:jc w:val="center"/>
              <w:rPr>
                <w:sz w:val="20"/>
                <w:szCs w:val="14"/>
              </w:rPr>
            </w:pPr>
            <w:r w:rsidRPr="00A908C5">
              <w:rPr>
                <w:sz w:val="20"/>
                <w:szCs w:val="14"/>
              </w:rPr>
              <w:t>Image 6 C</w:t>
            </w:r>
            <w:r w:rsidR="00DE2953">
              <w:rPr>
                <w:sz w:val="20"/>
                <w:szCs w:val="14"/>
              </w:rPr>
              <w:t>ourtesy of yarracity.vic.gov.au</w:t>
            </w:r>
          </w:p>
        </w:tc>
        <w:tc>
          <w:tcPr>
            <w:tcW w:w="5246" w:type="dxa"/>
          </w:tcPr>
          <w:p w14:paraId="377EA522" w14:textId="6F1F073E" w:rsidR="00A908C5" w:rsidRPr="00A908C5" w:rsidRDefault="00A908C5" w:rsidP="003E5082">
            <w:pPr>
              <w:spacing w:after="0"/>
              <w:rPr>
                <w:b/>
                <w:sz w:val="20"/>
                <w:lang w:val="en-AU"/>
              </w:rPr>
            </w:pPr>
            <w:r w:rsidRPr="00A908C5">
              <w:rPr>
                <w:b/>
                <w:sz w:val="20"/>
              </w:rPr>
              <w:t>Project description:</w:t>
            </w:r>
          </w:p>
          <w:p w14:paraId="1091C97E" w14:textId="77777777" w:rsidR="00A908C5" w:rsidRPr="00A908C5" w:rsidRDefault="00A908C5" w:rsidP="003E5082">
            <w:pPr>
              <w:spacing w:after="0"/>
              <w:rPr>
                <w:sz w:val="20"/>
                <w:lang w:val="en-AU"/>
              </w:rPr>
            </w:pPr>
            <w:r w:rsidRPr="00A908C5">
              <w:rPr>
                <w:sz w:val="20"/>
                <w:lang w:val="en-AU"/>
              </w:rPr>
              <w:t>Seeks to connect all communities to historical first-hand accounts of place through sharing oral storytelling of Aboriginal and Torres Strait Islander peoples.</w:t>
            </w:r>
          </w:p>
          <w:p w14:paraId="76E94C3F" w14:textId="77777777" w:rsidR="003E5082" w:rsidRPr="003E5082" w:rsidRDefault="003E5082" w:rsidP="003E5082">
            <w:pPr>
              <w:spacing w:after="0"/>
              <w:rPr>
                <w:b/>
                <w:sz w:val="20"/>
              </w:rPr>
            </w:pPr>
          </w:p>
          <w:p w14:paraId="43EBACD5" w14:textId="70F15F7E" w:rsidR="00A908C5" w:rsidRPr="00A908C5" w:rsidRDefault="00A908C5" w:rsidP="003E5082">
            <w:pPr>
              <w:spacing w:after="0"/>
              <w:rPr>
                <w:b/>
                <w:sz w:val="20"/>
                <w:lang w:val="en-AU"/>
              </w:rPr>
            </w:pPr>
            <w:r w:rsidRPr="00A908C5">
              <w:rPr>
                <w:b/>
                <w:sz w:val="20"/>
              </w:rPr>
              <w:t>Key features:</w:t>
            </w:r>
          </w:p>
          <w:p w14:paraId="43523AD9" w14:textId="77777777" w:rsidR="00A908C5" w:rsidRPr="00A908C5" w:rsidRDefault="00A908C5" w:rsidP="003E5082">
            <w:pPr>
              <w:pStyle w:val="ListBullet"/>
              <w:spacing w:after="0"/>
              <w:rPr>
                <w:sz w:val="20"/>
              </w:rPr>
            </w:pPr>
            <w:r w:rsidRPr="00A908C5">
              <w:rPr>
                <w:sz w:val="20"/>
              </w:rPr>
              <w:t>Augmented audio experience app.</w:t>
            </w:r>
          </w:p>
          <w:p w14:paraId="44A87E02" w14:textId="0EF9F48E" w:rsidR="00A908C5" w:rsidRPr="00A908C5" w:rsidRDefault="00A908C5" w:rsidP="003E5082">
            <w:pPr>
              <w:pStyle w:val="ListBullet"/>
              <w:spacing w:after="0"/>
              <w:rPr>
                <w:sz w:val="20"/>
              </w:rPr>
            </w:pPr>
            <w:r w:rsidRPr="00A908C5">
              <w:rPr>
                <w:sz w:val="20"/>
              </w:rPr>
              <w:t>Uses geolocated stories and sounds to take the listener on a journey through history.</w:t>
            </w:r>
          </w:p>
          <w:p w14:paraId="328DA076" w14:textId="15CE2C1B" w:rsidR="00A908C5" w:rsidRPr="003E5082" w:rsidRDefault="00A908C5" w:rsidP="003E5082">
            <w:pPr>
              <w:pStyle w:val="ListBullet"/>
              <w:spacing w:after="0"/>
              <w:rPr>
                <w:sz w:val="20"/>
              </w:rPr>
            </w:pPr>
            <w:r w:rsidRPr="00A908C5">
              <w:rPr>
                <w:sz w:val="20"/>
              </w:rPr>
              <w:t xml:space="preserve">Connects the listener to spoken stories, songs, poems and sounds that tell the Aboriginal and Torres Strait Islander history of Gertrude Street, Fitzroy and along </w:t>
            </w:r>
            <w:r w:rsidR="003E5082">
              <w:rPr>
                <w:sz w:val="20"/>
              </w:rPr>
              <w:t>the Birrarung/Yarra River.</w:t>
            </w:r>
          </w:p>
        </w:tc>
      </w:tr>
    </w:tbl>
    <w:p w14:paraId="1A833ECE" w14:textId="6BA15C52" w:rsidR="003E5082" w:rsidRDefault="003E5082">
      <w:pPr>
        <w:spacing w:after="0" w:line="240" w:lineRule="auto"/>
        <w:rPr>
          <w:rFonts w:ascii="Calibri" w:hAnsi="Calibri" w:cs="Calibri"/>
        </w:rPr>
      </w:pPr>
    </w:p>
    <w:p w14:paraId="285FA3EF" w14:textId="77777777" w:rsidR="003E5082" w:rsidRDefault="003E5082">
      <w:pPr>
        <w:spacing w:after="0" w:line="240" w:lineRule="auto"/>
        <w:rPr>
          <w:rFonts w:ascii="Calibri" w:hAnsi="Calibri" w:cs="Calibri"/>
        </w:rPr>
      </w:pPr>
      <w:r>
        <w:rPr>
          <w:rFonts w:ascii="Calibri" w:hAnsi="Calibri" w:cs="Calibri"/>
        </w:rPr>
        <w:br w:type="page"/>
      </w:r>
    </w:p>
    <w:p w14:paraId="1421B174" w14:textId="77777777" w:rsidR="0096339E" w:rsidRDefault="0096339E">
      <w:pPr>
        <w:spacing w:after="0" w:line="240" w:lineRule="auto"/>
        <w:rPr>
          <w:rFonts w:ascii="Calibri" w:hAnsi="Calibri" w:cs="Calibri"/>
        </w:rPr>
      </w:pPr>
    </w:p>
    <w:tbl>
      <w:tblPr>
        <w:tblStyle w:val="TableGrid"/>
        <w:tblW w:w="9781"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5246"/>
      </w:tblGrid>
      <w:tr w:rsidR="00A908C5" w:rsidRPr="00714FB7" w14:paraId="699E4467" w14:textId="77777777" w:rsidTr="00B97343">
        <w:trPr>
          <w:trHeight w:val="353"/>
        </w:trPr>
        <w:tc>
          <w:tcPr>
            <w:tcW w:w="9781" w:type="dxa"/>
            <w:gridSpan w:val="2"/>
          </w:tcPr>
          <w:p w14:paraId="380D19A9" w14:textId="77777777" w:rsidR="00A908C5" w:rsidRPr="00714FB7" w:rsidRDefault="00A908C5" w:rsidP="00714FB7">
            <w:pPr>
              <w:pStyle w:val="Caption"/>
            </w:pPr>
            <w:bookmarkStart w:id="66" w:name="_Toc152752242"/>
            <w:bookmarkStart w:id="67" w:name="_Toc154057745"/>
            <w:r w:rsidRPr="00714FB7">
              <w:t>Case study: Guidelines for hoardings and scaffolding, City of Sydney</w:t>
            </w:r>
            <w:bookmarkEnd w:id="66"/>
            <w:bookmarkEnd w:id="67"/>
          </w:p>
        </w:tc>
      </w:tr>
      <w:tr w:rsidR="00DE2953" w:rsidRPr="00714FB7" w14:paraId="731945C8" w14:textId="77777777" w:rsidTr="00B97343">
        <w:trPr>
          <w:trHeight w:val="3590"/>
        </w:trPr>
        <w:tc>
          <w:tcPr>
            <w:tcW w:w="4535" w:type="dxa"/>
          </w:tcPr>
          <w:p w14:paraId="5DB31963" w14:textId="48716CAF" w:rsidR="00DE2953" w:rsidRPr="00714FB7" w:rsidRDefault="00714FB7" w:rsidP="003E5082">
            <w:pPr>
              <w:spacing w:after="0"/>
              <w:rPr>
                <w:szCs w:val="20"/>
              </w:rPr>
            </w:pPr>
            <w:r w:rsidRPr="00714FB7">
              <w:rPr>
                <w:noProof/>
                <w:szCs w:val="20"/>
                <w:lang w:eastAsia="en-AU"/>
              </w:rPr>
              <w:drawing>
                <wp:anchor distT="0" distB="0" distL="114300" distR="114300" simplePos="0" relativeHeight="251706368" behindDoc="1" locked="0" layoutInCell="1" allowOverlap="1" wp14:anchorId="3A9F99B5" wp14:editId="5EBFD68C">
                  <wp:simplePos x="0" y="0"/>
                  <wp:positionH relativeFrom="margin">
                    <wp:posOffset>320040</wp:posOffset>
                  </wp:positionH>
                  <wp:positionV relativeFrom="paragraph">
                    <wp:posOffset>59055</wp:posOffset>
                  </wp:positionV>
                  <wp:extent cx="2173605" cy="2032000"/>
                  <wp:effectExtent l="0" t="0" r="0" b="6350"/>
                  <wp:wrapNone/>
                  <wp:docPr id="17" name="Picture 17" descr="Historic images applied to hoardings and scaffolding covers - City of Sydney" title="Image 7 in Casestud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historic images to hoardings and scaffolding covers - City of Sydney"/>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755"/>
                          <a:stretch/>
                        </pic:blipFill>
                        <pic:spPr bwMode="auto">
                          <a:xfrm>
                            <a:off x="0" y="0"/>
                            <a:ext cx="2173605" cy="20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30E107" w14:textId="589ED952" w:rsidR="00DE2953" w:rsidRPr="00714FB7" w:rsidRDefault="00DE2953" w:rsidP="003E5082">
            <w:pPr>
              <w:spacing w:after="0"/>
              <w:rPr>
                <w:szCs w:val="20"/>
              </w:rPr>
            </w:pPr>
          </w:p>
          <w:p w14:paraId="03B7D3F5" w14:textId="0A57D9DB" w:rsidR="00DE2953" w:rsidRPr="00714FB7" w:rsidRDefault="00DE2953" w:rsidP="003E5082">
            <w:pPr>
              <w:spacing w:after="0"/>
              <w:rPr>
                <w:szCs w:val="20"/>
              </w:rPr>
            </w:pPr>
          </w:p>
          <w:p w14:paraId="62491D93" w14:textId="7B5FD6AB" w:rsidR="00DE2953" w:rsidRDefault="00DE2953" w:rsidP="003E5082">
            <w:pPr>
              <w:spacing w:after="0"/>
              <w:rPr>
                <w:szCs w:val="20"/>
              </w:rPr>
            </w:pPr>
          </w:p>
          <w:p w14:paraId="26BB533C" w14:textId="2217F741" w:rsidR="003E5082" w:rsidRDefault="003E5082" w:rsidP="003E5082">
            <w:pPr>
              <w:spacing w:after="0"/>
              <w:rPr>
                <w:szCs w:val="20"/>
              </w:rPr>
            </w:pPr>
          </w:p>
          <w:p w14:paraId="0C7542CC" w14:textId="099038D8" w:rsidR="003E5082" w:rsidRDefault="003E5082" w:rsidP="003E5082">
            <w:pPr>
              <w:spacing w:after="0"/>
              <w:rPr>
                <w:szCs w:val="20"/>
              </w:rPr>
            </w:pPr>
          </w:p>
          <w:p w14:paraId="7CE17ACD" w14:textId="7130FD7C" w:rsidR="003E5082" w:rsidRDefault="003E5082" w:rsidP="003E5082">
            <w:pPr>
              <w:spacing w:after="0"/>
              <w:rPr>
                <w:szCs w:val="20"/>
              </w:rPr>
            </w:pPr>
          </w:p>
          <w:p w14:paraId="7F79775A" w14:textId="71E4BAE4" w:rsidR="003E5082" w:rsidRDefault="003E5082" w:rsidP="003E5082">
            <w:pPr>
              <w:spacing w:after="0"/>
              <w:rPr>
                <w:szCs w:val="20"/>
              </w:rPr>
            </w:pPr>
          </w:p>
          <w:p w14:paraId="6EE2BF20" w14:textId="0BCB2A09" w:rsidR="003E5082" w:rsidRDefault="003E5082" w:rsidP="003E5082">
            <w:pPr>
              <w:spacing w:after="0"/>
              <w:rPr>
                <w:szCs w:val="20"/>
              </w:rPr>
            </w:pPr>
          </w:p>
          <w:p w14:paraId="0C18550B" w14:textId="1C833C33" w:rsidR="003E5082" w:rsidRDefault="003E5082" w:rsidP="003E5082">
            <w:pPr>
              <w:spacing w:after="0"/>
              <w:rPr>
                <w:szCs w:val="20"/>
              </w:rPr>
            </w:pPr>
          </w:p>
          <w:p w14:paraId="71A922A7" w14:textId="77777777" w:rsidR="003E5082" w:rsidRPr="00714FB7" w:rsidRDefault="003E5082" w:rsidP="003E5082">
            <w:pPr>
              <w:spacing w:after="0"/>
              <w:rPr>
                <w:szCs w:val="20"/>
              </w:rPr>
            </w:pPr>
          </w:p>
          <w:p w14:paraId="44BC6401" w14:textId="134D07FD" w:rsidR="00DE2953" w:rsidRPr="00714FB7" w:rsidRDefault="00DE2953" w:rsidP="003E5082">
            <w:pPr>
              <w:spacing w:after="0"/>
              <w:rPr>
                <w:szCs w:val="20"/>
              </w:rPr>
            </w:pPr>
          </w:p>
          <w:p w14:paraId="2D49FA66" w14:textId="77777777" w:rsidR="00390696" w:rsidRPr="00390696" w:rsidRDefault="00390696" w:rsidP="003E5082">
            <w:pPr>
              <w:spacing w:after="0"/>
              <w:rPr>
                <w:sz w:val="10"/>
                <w:szCs w:val="16"/>
              </w:rPr>
            </w:pPr>
          </w:p>
          <w:p w14:paraId="53702C3A" w14:textId="00969E77" w:rsidR="00DE2953" w:rsidRPr="00714FB7" w:rsidRDefault="00DE2953" w:rsidP="003E5082">
            <w:pPr>
              <w:spacing w:after="0"/>
              <w:jc w:val="center"/>
              <w:rPr>
                <w:szCs w:val="20"/>
              </w:rPr>
            </w:pPr>
            <w:r w:rsidRPr="00714FB7">
              <w:rPr>
                <w:szCs w:val="20"/>
              </w:rPr>
              <w:t>Image 7 Courtesy of cityofsydney.nsw.gov.au</w:t>
            </w:r>
          </w:p>
        </w:tc>
        <w:tc>
          <w:tcPr>
            <w:tcW w:w="5246" w:type="dxa"/>
          </w:tcPr>
          <w:p w14:paraId="115D8800" w14:textId="77777777" w:rsidR="00DE2953" w:rsidRPr="00714FB7" w:rsidRDefault="00DE2953" w:rsidP="003E5082">
            <w:pPr>
              <w:spacing w:after="0"/>
              <w:rPr>
                <w:b/>
                <w:szCs w:val="20"/>
              </w:rPr>
            </w:pPr>
            <w:r w:rsidRPr="00714FB7">
              <w:rPr>
                <w:b/>
                <w:szCs w:val="20"/>
              </w:rPr>
              <w:t>Project description:</w:t>
            </w:r>
          </w:p>
          <w:p w14:paraId="4C371867" w14:textId="77777777" w:rsidR="00DE2953" w:rsidRPr="00714FB7" w:rsidRDefault="00DE2953" w:rsidP="003E5082">
            <w:pPr>
              <w:spacing w:after="0"/>
              <w:rPr>
                <w:szCs w:val="20"/>
              </w:rPr>
            </w:pPr>
            <w:r w:rsidRPr="00714FB7">
              <w:rPr>
                <w:szCs w:val="20"/>
              </w:rPr>
              <w:t xml:space="preserve">The Hoardings and Scaffolding Policy for City of Sydney regulates the design, approval, installation and use of temporary structures on or above roads. </w:t>
            </w:r>
          </w:p>
          <w:p w14:paraId="14021CA1" w14:textId="77777777" w:rsidR="003E5082" w:rsidRPr="003E5082" w:rsidRDefault="003E5082" w:rsidP="003E5082">
            <w:pPr>
              <w:spacing w:after="0"/>
              <w:rPr>
                <w:b/>
                <w:szCs w:val="20"/>
              </w:rPr>
            </w:pPr>
          </w:p>
          <w:p w14:paraId="78B00E4B" w14:textId="00A34E5E" w:rsidR="00DE2953" w:rsidRPr="00714FB7" w:rsidRDefault="00DE2953" w:rsidP="003E5082">
            <w:pPr>
              <w:spacing w:after="0"/>
              <w:rPr>
                <w:b/>
                <w:szCs w:val="20"/>
              </w:rPr>
            </w:pPr>
            <w:r w:rsidRPr="00714FB7">
              <w:rPr>
                <w:b/>
                <w:szCs w:val="20"/>
              </w:rPr>
              <w:t>Key features:</w:t>
            </w:r>
          </w:p>
          <w:p w14:paraId="15213C26" w14:textId="77777777" w:rsidR="00DE2953" w:rsidRPr="00714FB7" w:rsidRDefault="00DE2953" w:rsidP="003E5082">
            <w:pPr>
              <w:pStyle w:val="ListBullet"/>
              <w:spacing w:after="0"/>
              <w:rPr>
                <w:szCs w:val="20"/>
              </w:rPr>
            </w:pPr>
            <w:r w:rsidRPr="00714FB7">
              <w:rPr>
                <w:szCs w:val="20"/>
              </w:rPr>
              <w:t>Seeks to reduce the impact of alterations and development on the city’s appearance.</w:t>
            </w:r>
          </w:p>
          <w:p w14:paraId="370D3CAC" w14:textId="77777777" w:rsidR="00DE2953" w:rsidRPr="00714FB7" w:rsidRDefault="00DE2953" w:rsidP="003E5082">
            <w:pPr>
              <w:pStyle w:val="ListBullet"/>
              <w:spacing w:after="0"/>
              <w:rPr>
                <w:szCs w:val="20"/>
              </w:rPr>
            </w:pPr>
            <w:r w:rsidRPr="00714FB7">
              <w:rPr>
                <w:szCs w:val="20"/>
              </w:rPr>
              <w:t>Requires temporary structures in heritage conservation areas to display high-quality historic images of buildings and streetscapes.</w:t>
            </w:r>
          </w:p>
          <w:p w14:paraId="11DD552C" w14:textId="77777777" w:rsidR="00DE2953" w:rsidRPr="00714FB7" w:rsidRDefault="00DE2953" w:rsidP="003E5082">
            <w:pPr>
              <w:pStyle w:val="ListBullet"/>
              <w:spacing w:after="0"/>
              <w:rPr>
                <w:szCs w:val="20"/>
              </w:rPr>
            </w:pPr>
            <w:r w:rsidRPr="00714FB7">
              <w:rPr>
                <w:szCs w:val="20"/>
              </w:rPr>
              <w:t>Works with City of Sydney’s historian to interpret heritage buildings to encourage education and celebration.</w:t>
            </w:r>
          </w:p>
        </w:tc>
      </w:tr>
    </w:tbl>
    <w:p w14:paraId="2B05522C" w14:textId="2DF3B981" w:rsidR="00A908C5" w:rsidRPr="00CC55D1" w:rsidRDefault="00A908C5" w:rsidP="00A908C5">
      <w:pPr>
        <w:pStyle w:val="Heading3"/>
        <w:rPr>
          <w:rFonts w:hint="eastAsia"/>
          <w:lang w:eastAsia="en-AU"/>
        </w:rPr>
      </w:pPr>
      <w:bookmarkStart w:id="68" w:name="_Toc158131942"/>
      <w:r w:rsidRPr="00CC55D1">
        <w:rPr>
          <w:lang w:eastAsia="en-AU"/>
        </w:rPr>
        <w:t>How could City of Melbourne lead by example?</w:t>
      </w:r>
      <w:bookmarkEnd w:id="68"/>
    </w:p>
    <w:p w14:paraId="062E36BB" w14:textId="77777777" w:rsidR="00A908C5" w:rsidRPr="00CC55D1" w:rsidRDefault="00A908C5" w:rsidP="00A908C5">
      <w:pPr>
        <w:pStyle w:val="ListBullet"/>
      </w:pPr>
      <w:r w:rsidRPr="00CC55D1">
        <w:t>developing an interpretation strategy to inform when and where heritage interpretation should be done, and encourage interpretation to inform the design of new developments</w:t>
      </w:r>
    </w:p>
    <w:p w14:paraId="35F6681F" w14:textId="77777777" w:rsidR="00A908C5" w:rsidRPr="00CC55D1" w:rsidRDefault="00A908C5" w:rsidP="00A908C5">
      <w:pPr>
        <w:pStyle w:val="ListBullet"/>
      </w:pPr>
      <w:r w:rsidRPr="00CC55D1">
        <w:t>working with Traditional Owners and the broader Aboriginal community to interpret places and stories in the municipality.</w:t>
      </w:r>
    </w:p>
    <w:p w14:paraId="49052BFA" w14:textId="77777777" w:rsidR="00A908C5" w:rsidRPr="00CC55D1" w:rsidRDefault="00A908C5" w:rsidP="00A908C5">
      <w:pPr>
        <w:pStyle w:val="ListBullet"/>
      </w:pPr>
      <w:r w:rsidRPr="00CC55D1">
        <w:t>reviewing the history and placement of the city’s public art and monuments, and ensuring new works reflect our diverse heritage</w:t>
      </w:r>
    </w:p>
    <w:p w14:paraId="6674F0EE" w14:textId="77777777" w:rsidR="00A908C5" w:rsidRPr="00CC55D1" w:rsidRDefault="00A908C5" w:rsidP="00A908C5">
      <w:pPr>
        <w:pStyle w:val="ListBullet"/>
      </w:pPr>
      <w:r w:rsidRPr="00CC55D1">
        <w:t>implementing a heritage hoardings program using images that show important parts of Melbourne’s history, where appropriate</w:t>
      </w:r>
    </w:p>
    <w:p w14:paraId="2F4BD5DF" w14:textId="77777777" w:rsidR="00A908C5" w:rsidRDefault="00A908C5" w:rsidP="00A908C5">
      <w:pPr>
        <w:pStyle w:val="ListBullet"/>
      </w:pPr>
      <w:r w:rsidRPr="00CC55D1">
        <w:t>instating a city historian to work with developers and the community to find and guide opportunities to share stories, and inform City policies and projects.</w:t>
      </w:r>
    </w:p>
    <w:p w14:paraId="0B5885B6" w14:textId="77777777" w:rsidR="00A908C5" w:rsidRDefault="00A908C5" w:rsidP="00B97343">
      <w:pPr>
        <w:spacing w:after="0"/>
        <w:rPr>
          <w:noProof/>
        </w:rPr>
      </w:pPr>
      <w:r>
        <w:rPr>
          <w:noProof/>
          <w:lang w:eastAsia="en-AU"/>
        </w:rPr>
        <w:drawing>
          <wp:inline distT="0" distB="0" distL="0" distR="0" wp14:anchorId="1A66FAEA" wp14:editId="48FBEFD4">
            <wp:extent cx="5620588" cy="2948940"/>
            <wp:effectExtent l="0" t="0" r="0" b="3810"/>
            <wp:docPr id="6" name="Picture 6" descr="An image of Birrarung Wilam (Common Ground) sculpture at Brirrarung Marr, looking towards the river with people nearby sitting on benches." titl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ritage_Birrarung Marr_0S2A2130_ D Hannah 202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8330" b="4195"/>
                    <a:stretch/>
                  </pic:blipFill>
                  <pic:spPr bwMode="auto">
                    <a:xfrm>
                      <a:off x="0" y="0"/>
                      <a:ext cx="5668476" cy="2974065"/>
                    </a:xfrm>
                    <a:prstGeom prst="rect">
                      <a:avLst/>
                    </a:prstGeom>
                    <a:noFill/>
                    <a:ln>
                      <a:noFill/>
                    </a:ln>
                    <a:extLst>
                      <a:ext uri="{53640926-AAD7-44D8-BBD7-CCE9431645EC}">
                        <a14:shadowObscured xmlns:a14="http://schemas.microsoft.com/office/drawing/2010/main"/>
                      </a:ext>
                    </a:extLst>
                  </pic:spPr>
                </pic:pic>
              </a:graphicData>
            </a:graphic>
          </wp:inline>
        </w:drawing>
      </w:r>
    </w:p>
    <w:p w14:paraId="18559271" w14:textId="080E4013" w:rsidR="0096339E" w:rsidRDefault="000F1E9C" w:rsidP="00B97343">
      <w:pPr>
        <w:pStyle w:val="Caption"/>
        <w:spacing w:before="120" w:after="0"/>
      </w:pPr>
      <w:r>
        <w:t>Image 8</w:t>
      </w:r>
      <w:r w:rsidRPr="004F7411">
        <w:t xml:space="preserve"> </w:t>
      </w:r>
      <w:r>
        <w:t xml:space="preserve">Birrarung Wilam (Common Ground) sculpture at Birrarung Marr </w:t>
      </w:r>
    </w:p>
    <w:p w14:paraId="648743F1" w14:textId="77777777" w:rsidR="000F1E9C" w:rsidRPr="00CC55D1" w:rsidRDefault="000F1E9C" w:rsidP="000F1E9C">
      <w:pPr>
        <w:pStyle w:val="Heading2"/>
        <w:rPr>
          <w:rFonts w:hint="eastAsia"/>
        </w:rPr>
      </w:pPr>
      <w:bookmarkStart w:id="69" w:name="_Toc154057749"/>
      <w:bookmarkStart w:id="70" w:name="_Toc155970544"/>
      <w:bookmarkStart w:id="71" w:name="_Toc158131943"/>
      <w:r w:rsidRPr="00CC55D1">
        <w:t>Focus area 3: heritage, urban change and economic growth</w:t>
      </w:r>
      <w:bookmarkEnd w:id="69"/>
      <w:bookmarkEnd w:id="70"/>
      <w:bookmarkEnd w:id="71"/>
    </w:p>
    <w:p w14:paraId="344661DF" w14:textId="77777777" w:rsidR="000F1E9C" w:rsidRPr="00CC55D1" w:rsidRDefault="000F1E9C" w:rsidP="000F1E9C">
      <w:pPr>
        <w:pStyle w:val="Heading3"/>
        <w:rPr>
          <w:rFonts w:hint="eastAsia"/>
        </w:rPr>
      </w:pPr>
      <w:bookmarkStart w:id="72" w:name="_Toc152752247"/>
      <w:bookmarkStart w:id="73" w:name="_Toc154057750"/>
      <w:bookmarkStart w:id="74" w:name="_Toc158131944"/>
      <w:r w:rsidRPr="00CC55D1">
        <w:t>Heritage as an enabler of change and growth in Melbourne</w:t>
      </w:r>
      <w:bookmarkEnd w:id="72"/>
      <w:bookmarkEnd w:id="73"/>
      <w:bookmarkEnd w:id="74"/>
    </w:p>
    <w:p w14:paraId="0B258261" w14:textId="77777777" w:rsidR="000F1E9C" w:rsidRPr="00CC55D1" w:rsidRDefault="000F1E9C" w:rsidP="000F1E9C">
      <w:r w:rsidRPr="00CC55D1">
        <w:t>Melbourne is an economic driver for the metropolitan region, Victoria and Australia. It is a vibrant, multicultural, global city, and its historic precincts, streetscapes and buildings, public spaces, parks and gardens are some of its strongest assets. Previous analysis has shown that heritage conservation in City of Melbourne can lead to:</w:t>
      </w:r>
    </w:p>
    <w:p w14:paraId="390778F6" w14:textId="77777777" w:rsidR="000F1E9C" w:rsidRPr="00CC55D1" w:rsidRDefault="000F1E9C" w:rsidP="000F1E9C">
      <w:pPr>
        <w:pStyle w:val="ListBullet"/>
      </w:pPr>
      <w:r w:rsidRPr="00CC55D1">
        <w:rPr>
          <w:iCs/>
        </w:rPr>
        <w:t>net gains in cultural tourism</w:t>
      </w:r>
      <w:r w:rsidRPr="00CC55D1">
        <w:t xml:space="preserve">, as heritage values can act as a cultural attractor </w:t>
      </w:r>
    </w:p>
    <w:p w14:paraId="6EB85845" w14:textId="77777777" w:rsidR="000F1E9C" w:rsidRPr="00CC55D1" w:rsidRDefault="000F1E9C" w:rsidP="000F1E9C">
      <w:pPr>
        <w:pStyle w:val="ListBullet"/>
      </w:pPr>
      <w:r w:rsidRPr="00CC55D1">
        <w:t>pride in our unique heritage places and stronger connection to place for our residents</w:t>
      </w:r>
    </w:p>
    <w:p w14:paraId="311F4647" w14:textId="77777777" w:rsidR="000F1E9C" w:rsidRPr="00CC55D1" w:rsidRDefault="000F1E9C" w:rsidP="000F1E9C">
      <w:pPr>
        <w:pStyle w:val="ListBullet"/>
      </w:pPr>
      <w:r w:rsidRPr="00CC55D1">
        <w:t>the growth of sought-after heritage skills and trades</w:t>
      </w:r>
    </w:p>
    <w:p w14:paraId="17D7EB56" w14:textId="72252B05" w:rsidR="000F1E9C" w:rsidRPr="00CC55D1" w:rsidRDefault="000F1E9C" w:rsidP="000F1E9C">
      <w:pPr>
        <w:pStyle w:val="ListBullet"/>
        <w:spacing w:after="240"/>
      </w:pPr>
      <w:r w:rsidRPr="00CC55D1">
        <w:t>retained residential amenity and liveability</w:t>
      </w:r>
      <w:r w:rsidR="00390696">
        <w:t>.</w:t>
      </w:r>
    </w:p>
    <w:p w14:paraId="516BF80A" w14:textId="77777777" w:rsidR="000F1E9C" w:rsidRPr="00CC55D1" w:rsidRDefault="000F1E9C" w:rsidP="000F1E9C">
      <w:pPr>
        <w:pStyle w:val="Heading3"/>
        <w:rPr>
          <w:rFonts w:hint="eastAsia"/>
        </w:rPr>
      </w:pPr>
      <w:bookmarkStart w:id="75" w:name="_Toc152752248"/>
      <w:bookmarkStart w:id="76" w:name="_Toc154057751"/>
      <w:bookmarkStart w:id="77" w:name="_Toc158131945"/>
      <w:r w:rsidRPr="00CC55D1">
        <w:t>Opportunities to take a people-centred approach</w:t>
      </w:r>
      <w:bookmarkEnd w:id="75"/>
      <w:bookmarkEnd w:id="76"/>
      <w:bookmarkEnd w:id="77"/>
    </w:p>
    <w:p w14:paraId="36178182" w14:textId="77777777" w:rsidR="000F1E9C" w:rsidRPr="00CC55D1" w:rsidRDefault="000F1E9C" w:rsidP="000F1E9C">
      <w:r w:rsidRPr="00CC55D1">
        <w:t xml:space="preserve">We have an opportunity to celebrate heritage as an important feature of the sustainable development and economic growth of our city. City of Melbourne’s heritage policies set out how the sensitive evolution of heritage places and neighbourhoods should occur. There can be challenges in delivering the right outcomes, but there are many examples where heritage has facilitated high quality designs. </w:t>
      </w:r>
    </w:p>
    <w:p w14:paraId="3ED024F4" w14:textId="77777777" w:rsidR="000F1E9C" w:rsidRPr="00CC55D1" w:rsidRDefault="000F1E9C" w:rsidP="000F1E9C">
      <w:r w:rsidRPr="00CC55D1">
        <w:t xml:space="preserve">The public benefit of retaining heritage fabric can far exceed that of demolition. New developments that incorporate heritage buildings or fabric have a stronger sense of distinctiveness and place. Heritage buildings can be adapted and complemented by modern additions, giving places another life and meaning – ensuring they continue to contribute to our city’s culture and story. Their adapted forms often also have better environmental performance and better relate to their local context and the public realm. </w:t>
      </w:r>
    </w:p>
    <w:p w14:paraId="52267E7B" w14:textId="77777777" w:rsidR="000F1E9C" w:rsidRPr="00CC55D1" w:rsidRDefault="000F1E9C" w:rsidP="000F1E9C">
      <w:r w:rsidRPr="00CC55D1">
        <w:t>Heritage tourism can improve people’s understanding and engagement with heritage, as well as drive economic growth and job creation, ensuring the long-term conservation of heritage places.</w:t>
      </w:r>
    </w:p>
    <w:tbl>
      <w:tblPr>
        <w:tblStyle w:val="TableGrid11"/>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5246"/>
      </w:tblGrid>
      <w:tr w:rsidR="000F1E9C" w:rsidRPr="00CC55D1" w14:paraId="071ECC02" w14:textId="77777777" w:rsidTr="00B97343">
        <w:trPr>
          <w:trHeight w:val="353"/>
        </w:trPr>
        <w:tc>
          <w:tcPr>
            <w:tcW w:w="9781" w:type="dxa"/>
            <w:gridSpan w:val="2"/>
            <w:tcBorders>
              <w:top w:val="single" w:sz="12" w:space="0" w:color="auto"/>
            </w:tcBorders>
          </w:tcPr>
          <w:p w14:paraId="0633AA74" w14:textId="77777777" w:rsidR="000F1E9C" w:rsidRPr="00CC55D1" w:rsidRDefault="000F1E9C" w:rsidP="00FE3DCE">
            <w:pPr>
              <w:pStyle w:val="Heading3"/>
              <w:outlineLvl w:val="2"/>
              <w:rPr>
                <w:rFonts w:hint="eastAsia"/>
                <w:szCs w:val="22"/>
                <w:lang w:val="en-AU"/>
              </w:rPr>
            </w:pPr>
            <w:bookmarkStart w:id="78" w:name="_Toc154057753"/>
            <w:bookmarkStart w:id="79" w:name="_Toc152752249"/>
            <w:bookmarkStart w:id="80" w:name="_Toc158131946"/>
            <w:r w:rsidRPr="00CC55D1">
              <w:rPr>
                <w:szCs w:val="22"/>
              </w:rPr>
              <w:t>Case study: Abermale Street, Kensington, designed by Fieldwork for Assemble Communities</w:t>
            </w:r>
            <w:bookmarkEnd w:id="78"/>
            <w:bookmarkEnd w:id="79"/>
            <w:bookmarkEnd w:id="80"/>
          </w:p>
        </w:tc>
      </w:tr>
      <w:tr w:rsidR="000F1E9C" w:rsidRPr="000F1E9C" w14:paraId="55138848" w14:textId="77777777" w:rsidTr="00B97343">
        <w:trPr>
          <w:trHeight w:val="3959"/>
        </w:trPr>
        <w:tc>
          <w:tcPr>
            <w:tcW w:w="4535" w:type="dxa"/>
            <w:tcBorders>
              <w:bottom w:val="single" w:sz="12" w:space="0" w:color="auto"/>
            </w:tcBorders>
          </w:tcPr>
          <w:p w14:paraId="627B60E0" w14:textId="3A730DF2" w:rsidR="000F1E9C" w:rsidRPr="000F1E9C" w:rsidRDefault="00390696" w:rsidP="003E5082">
            <w:pPr>
              <w:spacing w:after="0"/>
              <w:jc w:val="center"/>
              <w:rPr>
                <w:rFonts w:eastAsia="Arial" w:cs="Arial"/>
                <w:sz w:val="20"/>
                <w:szCs w:val="20"/>
                <w:lang w:val="en-AU"/>
              </w:rPr>
            </w:pPr>
            <w:r w:rsidRPr="000F1E9C">
              <w:rPr>
                <w:noProof/>
                <w:szCs w:val="20"/>
                <w:lang w:eastAsia="en-AU"/>
              </w:rPr>
              <w:drawing>
                <wp:inline distT="0" distB="0" distL="0" distR="0" wp14:anchorId="6AEAE1D7" wp14:editId="4FE6E8A5">
                  <wp:extent cx="2514600" cy="2280009"/>
                  <wp:effectExtent l="0" t="0" r="0" b="6350"/>
                  <wp:docPr id="12" name="Picture 12" descr="38 Albermarle Street Residential Building / Fieldwork | ArchDaily" title="Image 9 in Casestudy Tab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8 Albermarle Street Residential Building / Fieldwork | ArchDaily"/>
                          <pic:cNvPicPr>
                            <a:picLocks noChangeAspect="1" noChangeArrowheads="1"/>
                          </pic:cNvPicPr>
                        </pic:nvPicPr>
                        <pic:blipFill rotWithShape="1">
                          <a:blip r:embed="rId24">
                            <a:extLst>
                              <a:ext uri="{28A0092B-C50C-407E-A947-70E740481C1C}">
                                <a14:useLocalDpi xmlns:a14="http://schemas.microsoft.com/office/drawing/2010/main" val="0"/>
                              </a:ext>
                            </a:extLst>
                          </a:blip>
                          <a:srcRect l="7743" t="3568" r="12373"/>
                          <a:stretch/>
                        </pic:blipFill>
                        <pic:spPr bwMode="auto">
                          <a:xfrm>
                            <a:off x="0" y="0"/>
                            <a:ext cx="2566466" cy="2327036"/>
                          </a:xfrm>
                          <a:prstGeom prst="rect">
                            <a:avLst/>
                          </a:prstGeom>
                          <a:noFill/>
                          <a:ln>
                            <a:noFill/>
                          </a:ln>
                          <a:extLst>
                            <a:ext uri="{53640926-AAD7-44D8-BBD7-CCE9431645EC}">
                              <a14:shadowObscured xmlns:a14="http://schemas.microsoft.com/office/drawing/2010/main"/>
                            </a:ext>
                          </a:extLst>
                        </pic:spPr>
                      </pic:pic>
                    </a:graphicData>
                  </a:graphic>
                </wp:inline>
              </w:drawing>
            </w:r>
          </w:p>
          <w:p w14:paraId="68A0827E" w14:textId="73F1D1A2" w:rsidR="000F1E9C" w:rsidRPr="00714FB7" w:rsidRDefault="000F1E9C" w:rsidP="003E5082">
            <w:pPr>
              <w:spacing w:after="0"/>
              <w:jc w:val="center"/>
              <w:rPr>
                <w:sz w:val="20"/>
                <w:szCs w:val="20"/>
              </w:rPr>
            </w:pPr>
            <w:r w:rsidRPr="000F1E9C">
              <w:rPr>
                <w:sz w:val="20"/>
                <w:szCs w:val="20"/>
              </w:rPr>
              <w:t>Im</w:t>
            </w:r>
            <w:r w:rsidR="00714FB7">
              <w:rPr>
                <w:sz w:val="20"/>
                <w:szCs w:val="20"/>
              </w:rPr>
              <w:t>age 9 Courtesy of archdaily.com</w:t>
            </w:r>
          </w:p>
        </w:tc>
        <w:tc>
          <w:tcPr>
            <w:tcW w:w="5246" w:type="dxa"/>
            <w:tcBorders>
              <w:bottom w:val="single" w:sz="12" w:space="0" w:color="auto"/>
            </w:tcBorders>
          </w:tcPr>
          <w:p w14:paraId="70BB17C7" w14:textId="77777777" w:rsidR="000F1E9C" w:rsidRPr="000F1E9C" w:rsidRDefault="000F1E9C" w:rsidP="003E5082">
            <w:pPr>
              <w:spacing w:after="0"/>
              <w:rPr>
                <w:sz w:val="20"/>
                <w:szCs w:val="20"/>
                <w:lang w:val="en-AU" w:eastAsia="en-AU"/>
              </w:rPr>
            </w:pPr>
            <w:r w:rsidRPr="000F1E9C">
              <w:rPr>
                <w:b/>
                <w:sz w:val="20"/>
                <w:szCs w:val="20"/>
                <w:lang w:eastAsia="en-AU"/>
              </w:rPr>
              <w:t>Heritage protection:</w:t>
            </w:r>
            <w:r w:rsidRPr="000F1E9C">
              <w:rPr>
                <w:sz w:val="20"/>
                <w:szCs w:val="20"/>
                <w:lang w:eastAsia="en-AU"/>
              </w:rPr>
              <w:t xml:space="preserve"> Significant in Heritage Overlay</w:t>
            </w:r>
          </w:p>
          <w:p w14:paraId="0F578CD6" w14:textId="77777777" w:rsidR="003E5082" w:rsidRDefault="003E5082" w:rsidP="003E5082">
            <w:pPr>
              <w:spacing w:after="0"/>
              <w:rPr>
                <w:b/>
                <w:sz w:val="20"/>
                <w:szCs w:val="20"/>
                <w:lang w:eastAsia="en-AU"/>
              </w:rPr>
            </w:pPr>
          </w:p>
          <w:p w14:paraId="548C1EBC" w14:textId="0C78BF82" w:rsidR="000F1E9C" w:rsidRPr="000F1E9C" w:rsidRDefault="000F1E9C" w:rsidP="003E5082">
            <w:pPr>
              <w:spacing w:after="0"/>
              <w:rPr>
                <w:b/>
                <w:sz w:val="20"/>
                <w:szCs w:val="20"/>
                <w:lang w:val="en-AU" w:eastAsia="en-AU"/>
              </w:rPr>
            </w:pPr>
            <w:r w:rsidRPr="000F1E9C">
              <w:rPr>
                <w:b/>
                <w:sz w:val="20"/>
                <w:szCs w:val="20"/>
                <w:lang w:eastAsia="en-AU"/>
              </w:rPr>
              <w:t xml:space="preserve">New use and scale: </w:t>
            </w:r>
            <w:r w:rsidRPr="000F1E9C">
              <w:rPr>
                <w:sz w:val="20"/>
                <w:szCs w:val="20"/>
                <w:lang w:eastAsia="en-AU"/>
              </w:rPr>
              <w:t>High-density residential and zero-waste café.</w:t>
            </w:r>
          </w:p>
          <w:p w14:paraId="4192F44F" w14:textId="77777777" w:rsidR="003E5082" w:rsidRDefault="003E5082" w:rsidP="003E5082">
            <w:pPr>
              <w:spacing w:after="0"/>
              <w:rPr>
                <w:b/>
                <w:sz w:val="20"/>
                <w:szCs w:val="20"/>
                <w:lang w:eastAsia="en-AU"/>
              </w:rPr>
            </w:pPr>
          </w:p>
          <w:p w14:paraId="1E83EC70" w14:textId="2CC2A078" w:rsidR="000F1E9C" w:rsidRPr="000F1E9C" w:rsidRDefault="000F1E9C" w:rsidP="003E5082">
            <w:pPr>
              <w:spacing w:after="0"/>
              <w:rPr>
                <w:b/>
                <w:sz w:val="20"/>
                <w:szCs w:val="20"/>
                <w:lang w:val="en-AU" w:eastAsia="en-AU"/>
              </w:rPr>
            </w:pPr>
            <w:r w:rsidRPr="000F1E9C">
              <w:rPr>
                <w:b/>
                <w:sz w:val="20"/>
                <w:szCs w:val="20"/>
                <w:lang w:eastAsia="en-AU"/>
              </w:rPr>
              <w:t>Key features:</w:t>
            </w:r>
          </w:p>
          <w:p w14:paraId="46124BDF" w14:textId="77777777" w:rsidR="000F1E9C" w:rsidRPr="000F1E9C" w:rsidRDefault="000F1E9C" w:rsidP="003E5082">
            <w:pPr>
              <w:pStyle w:val="ListBullet"/>
              <w:spacing w:after="0"/>
              <w:rPr>
                <w:sz w:val="20"/>
                <w:szCs w:val="20"/>
                <w:lang w:eastAsia="en-AU"/>
              </w:rPr>
            </w:pPr>
            <w:r w:rsidRPr="000F1E9C">
              <w:rPr>
                <w:sz w:val="20"/>
                <w:szCs w:val="20"/>
                <w:lang w:eastAsia="en-AU"/>
              </w:rPr>
              <w:t>Renovated wool store and cassette factory.</w:t>
            </w:r>
          </w:p>
          <w:p w14:paraId="46F572EB" w14:textId="77777777" w:rsidR="000F1E9C" w:rsidRPr="000F1E9C" w:rsidRDefault="000F1E9C" w:rsidP="003E5082">
            <w:pPr>
              <w:pStyle w:val="ListBullet"/>
              <w:spacing w:after="0"/>
              <w:rPr>
                <w:sz w:val="20"/>
                <w:szCs w:val="20"/>
                <w:lang w:eastAsia="en-AU"/>
              </w:rPr>
            </w:pPr>
            <w:r w:rsidRPr="000F1E9C">
              <w:rPr>
                <w:sz w:val="20"/>
                <w:szCs w:val="20"/>
                <w:lang w:eastAsia="en-AU"/>
              </w:rPr>
              <w:t>Increased affordable housing supply in a build-to-rent-to-own development with one in ten dwellings for key workers at a 20 per cent discount.</w:t>
            </w:r>
          </w:p>
          <w:p w14:paraId="51467118" w14:textId="77777777" w:rsidR="000F1E9C" w:rsidRPr="000F1E9C" w:rsidRDefault="000F1E9C" w:rsidP="003E5082">
            <w:pPr>
              <w:pStyle w:val="ListBullet"/>
              <w:spacing w:after="0"/>
              <w:rPr>
                <w:sz w:val="20"/>
                <w:szCs w:val="20"/>
                <w:lang w:eastAsia="en-AU"/>
              </w:rPr>
            </w:pPr>
            <w:r w:rsidRPr="000F1E9C">
              <w:rPr>
                <w:sz w:val="20"/>
                <w:szCs w:val="20"/>
                <w:lang w:eastAsia="en-AU"/>
              </w:rPr>
              <w:t>Shared and communal spaces.</w:t>
            </w:r>
          </w:p>
          <w:p w14:paraId="034A5109" w14:textId="1D44454B" w:rsidR="000F1E9C" w:rsidRPr="00390696" w:rsidRDefault="000F1E9C" w:rsidP="003E5082">
            <w:pPr>
              <w:pStyle w:val="ListBullet"/>
              <w:spacing w:after="0"/>
              <w:rPr>
                <w:sz w:val="20"/>
                <w:szCs w:val="20"/>
                <w:lang w:eastAsia="en-AU"/>
              </w:rPr>
            </w:pPr>
            <w:r w:rsidRPr="000F1E9C">
              <w:rPr>
                <w:sz w:val="20"/>
                <w:szCs w:val="20"/>
                <w:lang w:eastAsia="en-AU"/>
              </w:rPr>
              <w:t>ESD features include retention of building fabric, cross-flow ventilation, reverse-cycle heating and cooling, an</w:t>
            </w:r>
            <w:r w:rsidR="00390696">
              <w:rPr>
                <w:sz w:val="20"/>
                <w:szCs w:val="20"/>
                <w:lang w:eastAsia="en-AU"/>
              </w:rPr>
              <w:t>d new energy-efficient windows.</w:t>
            </w:r>
          </w:p>
        </w:tc>
      </w:tr>
    </w:tbl>
    <w:p w14:paraId="69600CF8" w14:textId="33B811C8" w:rsidR="0096339E" w:rsidRDefault="0096339E" w:rsidP="000F1E9C">
      <w:pPr>
        <w:spacing w:after="0"/>
      </w:pPr>
    </w:p>
    <w:p w14:paraId="378EE44C" w14:textId="77777777" w:rsidR="0096339E" w:rsidRDefault="0096339E">
      <w:pPr>
        <w:spacing w:after="0" w:line="240" w:lineRule="auto"/>
      </w:pPr>
      <w:r>
        <w:br w:type="page"/>
      </w:r>
    </w:p>
    <w:tbl>
      <w:tblPr>
        <w:tblStyle w:val="TableGrid11"/>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5246"/>
      </w:tblGrid>
      <w:tr w:rsidR="000F1E9C" w:rsidRPr="00CC55D1" w14:paraId="066013F8" w14:textId="77777777" w:rsidTr="00B97343">
        <w:trPr>
          <w:trHeight w:val="353"/>
        </w:trPr>
        <w:tc>
          <w:tcPr>
            <w:tcW w:w="9781" w:type="dxa"/>
            <w:gridSpan w:val="2"/>
            <w:tcBorders>
              <w:top w:val="single" w:sz="12" w:space="0" w:color="auto"/>
            </w:tcBorders>
          </w:tcPr>
          <w:p w14:paraId="24DE7CA2" w14:textId="77777777" w:rsidR="000F1E9C" w:rsidRPr="00CC55D1" w:rsidRDefault="000F1E9C" w:rsidP="00FE3DCE">
            <w:pPr>
              <w:pStyle w:val="Heading3"/>
              <w:outlineLvl w:val="2"/>
              <w:rPr>
                <w:rFonts w:hint="eastAsia"/>
                <w:szCs w:val="22"/>
                <w:lang w:val="en-AU"/>
              </w:rPr>
            </w:pPr>
            <w:bookmarkStart w:id="81" w:name="_Toc152752250"/>
            <w:bookmarkStart w:id="82" w:name="_Toc154057754"/>
            <w:bookmarkStart w:id="83" w:name="_Toc158131947"/>
            <w:r w:rsidRPr="00CC55D1">
              <w:rPr>
                <w:szCs w:val="22"/>
              </w:rPr>
              <w:t>Case study: Quay Quarter</w:t>
            </w:r>
            <w:bookmarkEnd w:id="81"/>
            <w:r w:rsidRPr="00CC55D1">
              <w:rPr>
                <w:szCs w:val="22"/>
                <w:lang w:val="en-AU"/>
              </w:rPr>
              <w:t>, Sydney</w:t>
            </w:r>
            <w:bookmarkEnd w:id="82"/>
            <w:bookmarkEnd w:id="83"/>
          </w:p>
        </w:tc>
      </w:tr>
      <w:tr w:rsidR="00800FE0" w:rsidRPr="000F1E9C" w14:paraId="5B8103E8" w14:textId="77777777" w:rsidTr="00B97343">
        <w:trPr>
          <w:trHeight w:val="4034"/>
        </w:trPr>
        <w:tc>
          <w:tcPr>
            <w:tcW w:w="4535" w:type="dxa"/>
            <w:tcBorders>
              <w:bottom w:val="single" w:sz="12" w:space="0" w:color="auto"/>
            </w:tcBorders>
          </w:tcPr>
          <w:p w14:paraId="7EA0D0ED" w14:textId="13F1C2EB" w:rsidR="000F1E9C" w:rsidRPr="000F1E9C" w:rsidRDefault="000F1E9C" w:rsidP="003E5082">
            <w:pPr>
              <w:spacing w:after="0"/>
              <w:jc w:val="center"/>
              <w:rPr>
                <w:sz w:val="20"/>
                <w:szCs w:val="20"/>
              </w:rPr>
            </w:pPr>
            <w:r w:rsidRPr="000F1E9C">
              <w:rPr>
                <w:noProof/>
                <w:szCs w:val="20"/>
                <w:lang w:eastAsia="en-AU"/>
              </w:rPr>
              <w:drawing>
                <wp:anchor distT="0" distB="0" distL="114300" distR="114300" simplePos="0" relativeHeight="251685888" behindDoc="0" locked="0" layoutInCell="1" allowOverlap="1" wp14:anchorId="0A4C2A88" wp14:editId="536ABD5B">
                  <wp:simplePos x="0" y="0"/>
                  <wp:positionH relativeFrom="column">
                    <wp:posOffset>34290</wp:posOffset>
                  </wp:positionH>
                  <wp:positionV relativeFrom="paragraph">
                    <wp:posOffset>74930</wp:posOffset>
                  </wp:positionV>
                  <wp:extent cx="2674620" cy="2056765"/>
                  <wp:effectExtent l="0" t="0" r="0" b="635"/>
                  <wp:wrapSquare wrapText="bothSides"/>
                  <wp:docPr id="22" name="Picture 22" descr="Quay Quarter Lanes | ASPECT Studios" title="Image 10 in Casestud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uay Quarter Lanes | ASPECT Studio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393" t="-15" r="16345" b="15"/>
                          <a:stretch/>
                        </pic:blipFill>
                        <pic:spPr bwMode="auto">
                          <a:xfrm>
                            <a:off x="0" y="0"/>
                            <a:ext cx="2674620" cy="2056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1E9C">
              <w:rPr>
                <w:sz w:val="20"/>
                <w:szCs w:val="20"/>
              </w:rPr>
              <w:t>Image 10 Courtesy of aspect-studios.com</w:t>
            </w:r>
          </w:p>
        </w:tc>
        <w:tc>
          <w:tcPr>
            <w:tcW w:w="5246" w:type="dxa"/>
            <w:tcBorders>
              <w:bottom w:val="single" w:sz="12" w:space="0" w:color="auto"/>
            </w:tcBorders>
          </w:tcPr>
          <w:p w14:paraId="7A7C0024" w14:textId="77777777" w:rsidR="000F1E9C" w:rsidRPr="000F1E9C" w:rsidRDefault="000F1E9C" w:rsidP="003E5082">
            <w:pPr>
              <w:spacing w:after="0"/>
              <w:rPr>
                <w:b/>
                <w:bCs/>
                <w:sz w:val="20"/>
                <w:szCs w:val="20"/>
                <w:lang w:val="en-AU" w:eastAsia="en-AU"/>
              </w:rPr>
            </w:pPr>
            <w:r w:rsidRPr="000F1E9C">
              <w:rPr>
                <w:b/>
                <w:bCs/>
                <w:sz w:val="20"/>
                <w:szCs w:val="20"/>
                <w:lang w:eastAsia="en-AU"/>
              </w:rPr>
              <w:t xml:space="preserve">Heritage protection: </w:t>
            </w:r>
            <w:r w:rsidRPr="000F1E9C">
              <w:rPr>
                <w:sz w:val="20"/>
                <w:szCs w:val="20"/>
                <w:lang w:val="en-AU" w:eastAsia="en-AU"/>
              </w:rPr>
              <w:t>local and state heritage items</w:t>
            </w:r>
          </w:p>
          <w:p w14:paraId="773050C2" w14:textId="77777777" w:rsidR="003E5082" w:rsidRDefault="003E5082" w:rsidP="003E5082">
            <w:pPr>
              <w:spacing w:after="0"/>
              <w:rPr>
                <w:b/>
                <w:sz w:val="20"/>
                <w:szCs w:val="20"/>
                <w:lang w:eastAsia="en-AU"/>
              </w:rPr>
            </w:pPr>
          </w:p>
          <w:p w14:paraId="021E6296" w14:textId="4F9A8D6C" w:rsidR="000F1E9C" w:rsidRPr="000F1E9C" w:rsidRDefault="000F1E9C" w:rsidP="003E5082">
            <w:pPr>
              <w:spacing w:after="0"/>
              <w:rPr>
                <w:b/>
                <w:sz w:val="20"/>
                <w:szCs w:val="20"/>
                <w:lang w:val="en-AU" w:eastAsia="en-AU"/>
              </w:rPr>
            </w:pPr>
            <w:r w:rsidRPr="000F1E9C">
              <w:rPr>
                <w:b/>
                <w:sz w:val="20"/>
                <w:szCs w:val="20"/>
                <w:lang w:eastAsia="en-AU"/>
              </w:rPr>
              <w:t xml:space="preserve">New use and scale: </w:t>
            </w:r>
            <w:r w:rsidRPr="000F1E9C">
              <w:rPr>
                <w:sz w:val="20"/>
                <w:szCs w:val="20"/>
                <w:lang w:val="en-AU" w:eastAsia="en-AU"/>
              </w:rPr>
              <w:t>Two city blocks incorporating restaurants, office buildings, stores and apartments.</w:t>
            </w:r>
          </w:p>
          <w:p w14:paraId="24968783" w14:textId="77777777" w:rsidR="003E5082" w:rsidRDefault="003E5082" w:rsidP="003E5082">
            <w:pPr>
              <w:spacing w:after="0"/>
              <w:rPr>
                <w:b/>
                <w:sz w:val="20"/>
                <w:szCs w:val="20"/>
                <w:lang w:eastAsia="en-AU"/>
              </w:rPr>
            </w:pPr>
          </w:p>
          <w:p w14:paraId="62B8D18F" w14:textId="13970B3B" w:rsidR="000F1E9C" w:rsidRPr="000F1E9C" w:rsidRDefault="000F1E9C" w:rsidP="003E5082">
            <w:pPr>
              <w:spacing w:after="0"/>
              <w:rPr>
                <w:b/>
                <w:sz w:val="20"/>
                <w:szCs w:val="20"/>
                <w:lang w:val="en-AU" w:eastAsia="en-AU"/>
              </w:rPr>
            </w:pPr>
            <w:r w:rsidRPr="000F1E9C">
              <w:rPr>
                <w:b/>
                <w:sz w:val="20"/>
                <w:szCs w:val="20"/>
                <w:lang w:eastAsia="en-AU"/>
              </w:rPr>
              <w:t>Key features:</w:t>
            </w:r>
          </w:p>
          <w:p w14:paraId="674C3636" w14:textId="77777777" w:rsidR="000F1E9C" w:rsidRPr="000F1E9C" w:rsidRDefault="000F1E9C" w:rsidP="003E5082">
            <w:pPr>
              <w:pStyle w:val="ListBullet"/>
              <w:spacing w:after="0"/>
              <w:rPr>
                <w:sz w:val="20"/>
                <w:szCs w:val="20"/>
                <w:lang w:eastAsia="en-AU"/>
              </w:rPr>
            </w:pPr>
            <w:r w:rsidRPr="000F1E9C">
              <w:rPr>
                <w:sz w:val="20"/>
                <w:szCs w:val="20"/>
                <w:lang w:eastAsia="en-AU"/>
              </w:rPr>
              <w:t xml:space="preserve">Re-establishes old laneway network of Sydney, with new development complementary to historic sandstone wool stores. </w:t>
            </w:r>
          </w:p>
          <w:p w14:paraId="71C8AF99" w14:textId="77777777" w:rsidR="000F1E9C" w:rsidRPr="000F1E9C" w:rsidRDefault="000F1E9C" w:rsidP="003E5082">
            <w:pPr>
              <w:pStyle w:val="ListBullet"/>
              <w:spacing w:after="0"/>
              <w:rPr>
                <w:sz w:val="20"/>
                <w:szCs w:val="20"/>
                <w:lang w:eastAsia="en-AU"/>
              </w:rPr>
            </w:pPr>
            <w:r w:rsidRPr="000F1E9C">
              <w:rPr>
                <w:sz w:val="20"/>
                <w:szCs w:val="20"/>
                <w:lang w:eastAsia="en-AU"/>
              </w:rPr>
              <w:t>Public art and interpretive design throughout reveal the legacy of the wool stores and the histories and stories of the Gadigal people.</w:t>
            </w:r>
          </w:p>
          <w:p w14:paraId="3B0575B2" w14:textId="77777777" w:rsidR="000F1E9C" w:rsidRPr="000F1E9C" w:rsidRDefault="000F1E9C" w:rsidP="003E5082">
            <w:pPr>
              <w:pStyle w:val="ListBullet"/>
              <w:spacing w:after="0"/>
              <w:rPr>
                <w:sz w:val="20"/>
                <w:szCs w:val="20"/>
                <w:lang w:eastAsia="en-AU"/>
              </w:rPr>
            </w:pPr>
            <w:r w:rsidRPr="000F1E9C">
              <w:rPr>
                <w:sz w:val="20"/>
                <w:szCs w:val="20"/>
                <w:lang w:eastAsia="en-AU"/>
              </w:rPr>
              <w:t xml:space="preserve">Quay Quarter Tower retrofit retained </w:t>
            </w:r>
            <w:r w:rsidRPr="000F1E9C">
              <w:rPr>
                <w:color w:val="000000" w:themeColor="text1"/>
                <w:sz w:val="20"/>
                <w:szCs w:val="20"/>
                <w:lang w:eastAsia="en-AU"/>
              </w:rPr>
              <w:t>60 per cent of the existing core structure</w:t>
            </w:r>
            <w:r w:rsidRPr="000F1E9C">
              <w:rPr>
                <w:sz w:val="20"/>
                <w:szCs w:val="20"/>
                <w:lang w:eastAsia="en-AU"/>
              </w:rPr>
              <w:t>.</w:t>
            </w:r>
          </w:p>
        </w:tc>
      </w:tr>
    </w:tbl>
    <w:p w14:paraId="61B8D368" w14:textId="77777777" w:rsidR="000F1E9C" w:rsidRPr="00CC55D1" w:rsidRDefault="00CC65F0" w:rsidP="000F1E9C">
      <w:pPr>
        <w:pStyle w:val="Heading3"/>
        <w:rPr>
          <w:rFonts w:hint="eastAsia"/>
        </w:rPr>
      </w:pPr>
      <w:r w:rsidRPr="00AB6132">
        <w:t xml:space="preserve"> </w:t>
      </w:r>
      <w:bookmarkStart w:id="84" w:name="_Toc158131948"/>
      <w:r w:rsidR="000F1E9C" w:rsidRPr="00CC55D1">
        <w:t>How could City of Melbourne lead by example?</w:t>
      </w:r>
      <w:bookmarkEnd w:id="84"/>
    </w:p>
    <w:p w14:paraId="0A931F77" w14:textId="77777777" w:rsidR="000F1E9C" w:rsidRPr="000F1E9C" w:rsidRDefault="000F1E9C" w:rsidP="000F1E9C">
      <w:pPr>
        <w:rPr>
          <w:szCs w:val="20"/>
        </w:rPr>
      </w:pPr>
      <w:r w:rsidRPr="000F1E9C">
        <w:rPr>
          <w:szCs w:val="20"/>
        </w:rPr>
        <w:t xml:space="preserve">We could demonstrate how heritage can facilitate urban change and growth, by: </w:t>
      </w:r>
    </w:p>
    <w:p w14:paraId="492AD42C" w14:textId="77777777" w:rsidR="000F1E9C" w:rsidRPr="000F1E9C" w:rsidRDefault="000F1E9C" w:rsidP="000F1E9C">
      <w:pPr>
        <w:pStyle w:val="ListBullet"/>
        <w:rPr>
          <w:szCs w:val="20"/>
        </w:rPr>
      </w:pPr>
      <w:r w:rsidRPr="000F1E9C">
        <w:rPr>
          <w:szCs w:val="20"/>
        </w:rPr>
        <w:t>working with Traditional Owners and Aboriginal Communities to develop a principles framework to guide the design and life of a project – see focus area 1</w:t>
      </w:r>
    </w:p>
    <w:p w14:paraId="0B1A81D1" w14:textId="77777777" w:rsidR="000F1E9C" w:rsidRPr="000F1E9C" w:rsidRDefault="000F1E9C" w:rsidP="000F1E9C">
      <w:pPr>
        <w:pStyle w:val="ListBullet"/>
        <w:rPr>
          <w:szCs w:val="20"/>
        </w:rPr>
      </w:pPr>
      <w:r w:rsidRPr="000F1E9C">
        <w:rPr>
          <w:szCs w:val="20"/>
        </w:rPr>
        <w:t>identify and promote examples where heritage has enabled sustainable development and economic activity</w:t>
      </w:r>
    </w:p>
    <w:p w14:paraId="12F2DCA3" w14:textId="77777777" w:rsidR="000F1E9C" w:rsidRPr="000F1E9C" w:rsidRDefault="000F1E9C" w:rsidP="000F1E9C">
      <w:pPr>
        <w:pStyle w:val="ListBullet"/>
        <w:rPr>
          <w:b/>
          <w:szCs w:val="20"/>
        </w:rPr>
      </w:pPr>
      <w:r w:rsidRPr="000F1E9C">
        <w:rPr>
          <w:szCs w:val="20"/>
        </w:rPr>
        <w:t>working with business groups and expert heritage bodies on how heritage can assist in achieving social and economic objectives</w:t>
      </w:r>
    </w:p>
    <w:p w14:paraId="0A07050D" w14:textId="77777777" w:rsidR="000F1E9C" w:rsidRPr="000F1E9C" w:rsidRDefault="000F1E9C" w:rsidP="000F1E9C">
      <w:pPr>
        <w:pStyle w:val="ListBullet"/>
        <w:rPr>
          <w:b/>
          <w:szCs w:val="20"/>
        </w:rPr>
      </w:pPr>
      <w:r w:rsidRPr="000F1E9C">
        <w:rPr>
          <w:szCs w:val="20"/>
        </w:rPr>
        <w:t>working with Experience Melbourne to leverage the potential of heritage places for visitors</w:t>
      </w:r>
    </w:p>
    <w:p w14:paraId="4A59812A" w14:textId="38F6B290" w:rsidR="00CC65F0" w:rsidRPr="000F1E9C" w:rsidRDefault="00B97343" w:rsidP="000F1E9C">
      <w:pPr>
        <w:pStyle w:val="ListBullet"/>
        <w:rPr>
          <w:b/>
          <w:szCs w:val="20"/>
        </w:rPr>
      </w:pPr>
      <w:r>
        <w:rPr>
          <w:noProof/>
          <w:lang w:val="en-AU" w:eastAsia="en-AU"/>
        </w:rPr>
        <w:drawing>
          <wp:anchor distT="0" distB="0" distL="114300" distR="114300" simplePos="0" relativeHeight="251687936" behindDoc="0" locked="0" layoutInCell="1" allowOverlap="1" wp14:anchorId="05408BE9" wp14:editId="6CC3D804">
            <wp:simplePos x="0" y="0"/>
            <wp:positionH relativeFrom="margin">
              <wp:align>center</wp:align>
            </wp:positionH>
            <wp:positionV relativeFrom="margin">
              <wp:posOffset>5833110</wp:posOffset>
            </wp:positionV>
            <wp:extent cx="6240780" cy="2981325"/>
            <wp:effectExtent l="0" t="0" r="7620" b="9525"/>
            <wp:wrapSquare wrapText="bothSides"/>
            <wp:docPr id="721955054" name="Picture 9" descr="A vibrant nightime view of Chinatown, Little Bourke Street, looking west from Russell Street." titl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rotWithShape="1">
                    <a:blip r:embed="rId26" cstate="print">
                      <a:extLst>
                        <a:ext uri="{28A0092B-C50C-407E-A947-70E740481C1C}">
                          <a14:useLocalDpi xmlns:a14="http://schemas.microsoft.com/office/drawing/2010/main" val="0"/>
                        </a:ext>
                      </a:extLst>
                    </a:blip>
                    <a:srcRect t="15640" b="17561"/>
                    <a:stretch/>
                  </pic:blipFill>
                  <pic:spPr bwMode="auto">
                    <a:xfrm>
                      <a:off x="0" y="0"/>
                      <a:ext cx="6240780" cy="2981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1E9C" w:rsidRPr="000F1E9C">
        <w:rPr>
          <w:szCs w:val="20"/>
        </w:rPr>
        <w:t xml:space="preserve">identifying opportunities to repurpose underutilised heritage buildings to provide housing, such as our </w:t>
      </w:r>
      <w:hyperlink r:id="rId27" w:history="1">
        <w:r w:rsidR="000F1E9C" w:rsidRPr="000F1E9C">
          <w:rPr>
            <w:rStyle w:val="Hyperlink"/>
            <w:szCs w:val="20"/>
            <w:lang w:val="en-AU"/>
          </w:rPr>
          <w:t>Make Room project</w:t>
        </w:r>
      </w:hyperlink>
      <w:r w:rsidR="000F1E9C" w:rsidRPr="000F1E9C">
        <w:rPr>
          <w:rStyle w:val="Hyperlink"/>
          <w:szCs w:val="20"/>
          <w:lang w:val="en-AU"/>
        </w:rPr>
        <w:t>,</w:t>
      </w:r>
      <w:r w:rsidR="000F1E9C" w:rsidRPr="000F1E9C">
        <w:rPr>
          <w:szCs w:val="20"/>
        </w:rPr>
        <w:t xml:space="preserve"> which converted a Council-owned heritage building into supported housing.</w:t>
      </w:r>
    </w:p>
    <w:p w14:paraId="66BCFFFF" w14:textId="04AE9780" w:rsidR="000F1E9C" w:rsidRPr="004F7411" w:rsidRDefault="000F1E9C" w:rsidP="00FE3DCE">
      <w:pPr>
        <w:pStyle w:val="Caption"/>
        <w:rPr>
          <w:rFonts w:hint="eastAsia"/>
        </w:rPr>
      </w:pPr>
      <w:r>
        <w:t>Image 11 Chinatown, Little Bourke Street</w:t>
      </w:r>
    </w:p>
    <w:p w14:paraId="7BB5CE5F" w14:textId="000AB7A1" w:rsidR="00FE3DCE" w:rsidRPr="00CC55D1" w:rsidRDefault="00FE3DCE" w:rsidP="00FE3DCE">
      <w:pPr>
        <w:pStyle w:val="Heading2"/>
        <w:rPr>
          <w:rFonts w:hint="eastAsia"/>
        </w:rPr>
      </w:pPr>
      <w:bookmarkStart w:id="85" w:name="_Toc154057757"/>
      <w:bookmarkStart w:id="86" w:name="_Toc155970545"/>
      <w:bookmarkStart w:id="87" w:name="_Toc158131949"/>
      <w:r w:rsidRPr="00CC55D1">
        <w:t>Focus area 4: heritage and climate change</w:t>
      </w:r>
      <w:bookmarkEnd w:id="85"/>
      <w:bookmarkEnd w:id="86"/>
      <w:bookmarkEnd w:id="87"/>
    </w:p>
    <w:p w14:paraId="08BB1291" w14:textId="5C2B6593" w:rsidR="00FE3DCE" w:rsidRPr="00CC55D1" w:rsidRDefault="00FE3DCE" w:rsidP="00FE3DCE">
      <w:pPr>
        <w:pStyle w:val="Heading3"/>
        <w:rPr>
          <w:rFonts w:hint="eastAsia"/>
        </w:rPr>
      </w:pPr>
      <w:bookmarkStart w:id="88" w:name="_Toc152752255"/>
      <w:bookmarkStart w:id="89" w:name="_Toc154057758"/>
      <w:bookmarkStart w:id="90" w:name="_Toc158131950"/>
      <w:r w:rsidRPr="00CC55D1">
        <w:t>Heritage places and our zero-carbon future</w:t>
      </w:r>
      <w:bookmarkEnd w:id="88"/>
      <w:bookmarkEnd w:id="89"/>
      <w:bookmarkEnd w:id="90"/>
    </w:p>
    <w:tbl>
      <w:tblPr>
        <w:tblStyle w:val="TableCOM"/>
        <w:tblW w:w="0" w:type="auto"/>
        <w:tblLook w:val="04A0" w:firstRow="1" w:lastRow="0" w:firstColumn="1" w:lastColumn="0" w:noHBand="0" w:noVBand="1"/>
      </w:tblPr>
      <w:tblGrid>
        <w:gridCol w:w="9348"/>
      </w:tblGrid>
      <w:tr w:rsidR="00FE3DCE" w:rsidRPr="00CC55D1" w14:paraId="10F65AAA" w14:textId="77777777" w:rsidTr="00FE3D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4" w:type="dxa"/>
          </w:tcPr>
          <w:p w14:paraId="0BC4087D" w14:textId="37813E8F" w:rsidR="00FE3DCE" w:rsidRPr="009B2D9C" w:rsidRDefault="00FE3DCE" w:rsidP="00FE3DCE">
            <w:pPr>
              <w:spacing w:after="0" w:line="240" w:lineRule="auto"/>
              <w:ind w:left="646"/>
              <w:rPr>
                <w:b w:val="0"/>
                <w:i/>
                <w:sz w:val="22"/>
                <w:szCs w:val="22"/>
              </w:rPr>
            </w:pPr>
            <w:r w:rsidRPr="009B2D9C">
              <w:rPr>
                <w:i/>
                <w:sz w:val="22"/>
                <w:szCs w:val="22"/>
              </w:rPr>
              <w:t xml:space="preserve">“The greenest building is the one that already exists.” </w:t>
            </w:r>
          </w:p>
          <w:p w14:paraId="7A8665A5" w14:textId="77777777" w:rsidR="00FE3DCE" w:rsidRPr="00714FB7" w:rsidRDefault="00FE3DCE" w:rsidP="00714FB7">
            <w:pPr>
              <w:spacing w:after="0" w:line="240" w:lineRule="auto"/>
              <w:ind w:left="646"/>
            </w:pPr>
            <w:r w:rsidRPr="009B2D9C">
              <w:rPr>
                <w:sz w:val="22"/>
                <w:szCs w:val="22"/>
              </w:rPr>
              <w:t>Carl Elefante – former president of the American Institute of Architects</w:t>
            </w:r>
          </w:p>
        </w:tc>
      </w:tr>
    </w:tbl>
    <w:p w14:paraId="5600D8A4" w14:textId="77777777" w:rsidR="00FE3DCE" w:rsidRPr="00CC55D1" w:rsidRDefault="00FE3DCE" w:rsidP="00FE3DCE">
      <w:pPr>
        <w:spacing w:after="0"/>
      </w:pPr>
    </w:p>
    <w:p w14:paraId="7983DDD9" w14:textId="77777777" w:rsidR="00FE3DCE" w:rsidRPr="00CC55D1" w:rsidRDefault="00FE3DCE" w:rsidP="00FE3DCE">
      <w:r w:rsidRPr="00CC55D1">
        <w:t xml:space="preserve">City of Melbourne is committed to </w:t>
      </w:r>
      <w:hyperlink r:id="rId28">
        <w:r w:rsidRPr="00714FB7">
          <w:rPr>
            <w:rStyle w:val="Hyperlink"/>
            <w:color w:val="auto"/>
            <w:szCs w:val="20"/>
          </w:rPr>
          <w:t>mitigating</w:t>
        </w:r>
      </w:hyperlink>
      <w:r w:rsidRPr="00CC55D1">
        <w:t xml:space="preserve"> and </w:t>
      </w:r>
      <w:hyperlink r:id="rId29">
        <w:r w:rsidRPr="00714FB7">
          <w:rPr>
            <w:rStyle w:val="Hyperlink"/>
            <w:color w:val="auto"/>
            <w:szCs w:val="20"/>
          </w:rPr>
          <w:t>adapting</w:t>
        </w:r>
      </w:hyperlink>
      <w:r w:rsidRPr="00CC55D1">
        <w:t xml:space="preserve"> to climate change. We aim to achieve net-zero emissions by the year 2040. The construction and operation of buildings account for more than two-thirds of energy consumption and emissions. </w:t>
      </w:r>
    </w:p>
    <w:p w14:paraId="52E2B89B" w14:textId="77777777" w:rsidR="00FE3DCE" w:rsidRPr="00CC55D1" w:rsidRDefault="00FE3DCE" w:rsidP="00FE3DCE">
      <w:r w:rsidRPr="00CC55D1">
        <w:t xml:space="preserve">Heritage protection is an opportunity to act on climate change by retaining the energy and carbon embodied in heritage building fabric.  Retrofitting and adapting heritage buildings causes fewer emissions than a knock down rebuild approach, and can improve their environmental performance and liveability. </w:t>
      </w:r>
    </w:p>
    <w:p w14:paraId="5ED0E600" w14:textId="77777777" w:rsidR="00FE3DCE" w:rsidRPr="00CC55D1" w:rsidRDefault="00FE3DCE" w:rsidP="00FE3DCE">
      <w:r w:rsidRPr="00CC55D1">
        <w:t xml:space="preserve">We also recognise the risk climate change poses to heritage places through damage from extreme weather events. The </w:t>
      </w:r>
      <w:hyperlink r:id="rId30" w:history="1">
        <w:r w:rsidRPr="00714FB7">
          <w:rPr>
            <w:rStyle w:val="Hyperlink"/>
            <w:szCs w:val="20"/>
          </w:rPr>
          <w:t>Heritage Council of Victoria</w:t>
        </w:r>
      </w:hyperlink>
      <w:r w:rsidRPr="00CC55D1">
        <w:t xml:space="preserve"> has prepared principles for climate change risk management for heritage places.</w:t>
      </w:r>
    </w:p>
    <w:p w14:paraId="0F148A16" w14:textId="77777777" w:rsidR="00FE3DCE" w:rsidRPr="00CC55D1" w:rsidRDefault="00FE3DCE" w:rsidP="00FE3DCE">
      <w:pPr>
        <w:pStyle w:val="Heading3"/>
        <w:rPr>
          <w:rFonts w:hint="eastAsia"/>
        </w:rPr>
      </w:pPr>
      <w:bookmarkStart w:id="91" w:name="_Toc152752256"/>
      <w:bookmarkStart w:id="92" w:name="_Toc154057759"/>
      <w:bookmarkStart w:id="93" w:name="_Toc158131951"/>
      <w:r w:rsidRPr="00CC55D1">
        <w:t>Opportunities to take a people-centred approach</w:t>
      </w:r>
      <w:bookmarkEnd w:id="91"/>
      <w:bookmarkEnd w:id="92"/>
      <w:bookmarkEnd w:id="93"/>
      <w:r w:rsidRPr="00CC55D1">
        <w:t xml:space="preserve"> </w:t>
      </w:r>
    </w:p>
    <w:p w14:paraId="220219AD" w14:textId="77777777" w:rsidR="00FE3DCE" w:rsidRPr="00CC55D1" w:rsidRDefault="00FE3DCE" w:rsidP="00FE3DCE">
      <w:r w:rsidRPr="00CC55D1">
        <w:t>A people-centred approach recognises the critical importance of climate change and its impact on community perceptions of heritage places. We protect heritage for the benefit of future and current generations. We must also face the climate crisis and ensure heritage places are sustainable, efficient and resilient in the future.</w:t>
      </w:r>
    </w:p>
    <w:p w14:paraId="459FD7B7" w14:textId="77777777" w:rsidR="00FE3DCE" w:rsidRPr="00CC55D1" w:rsidRDefault="00FE3DCE" w:rsidP="00FE3DCE">
      <w:r w:rsidRPr="00CC55D1">
        <w:t xml:space="preserve">The United Kingdom recognises the relationship between heritage and climate change. In many cities, applicants must demonstrate that it is not feasible to retain existing fabric before a permit can be issued for demolition. The City of London has released the </w:t>
      </w:r>
      <w:hyperlink r:id="rId31">
        <w:r w:rsidRPr="00714FB7">
          <w:rPr>
            <w:rStyle w:val="Hyperlink"/>
            <w:szCs w:val="20"/>
          </w:rPr>
          <w:t>Heritage Building Retrofit Toolkit</w:t>
        </w:r>
      </w:hyperlink>
      <w:r w:rsidRPr="00714FB7">
        <w:rPr>
          <w:szCs w:val="20"/>
        </w:rPr>
        <w:t>,</w:t>
      </w:r>
      <w:r w:rsidRPr="00CC55D1">
        <w:t xml:space="preserve"> which provides detailed guidance to property owners about maximising the retention of existing fabric and minimising the environmental impacts of retrofitting a building. City of Melbourne has also developed </w:t>
      </w:r>
      <w:hyperlink r:id="rId32" w:history="1">
        <w:r w:rsidRPr="00714FB7">
          <w:rPr>
            <w:rStyle w:val="Hyperlink"/>
            <w:szCs w:val="20"/>
          </w:rPr>
          <w:t>Retrofit Melbourne</w:t>
        </w:r>
      </w:hyperlink>
      <w:r w:rsidRPr="00CC55D1">
        <w:t xml:space="preserve">, a framework to guide how we support and facilitate investment to retrofit Melbourne’s valued mid-tier commercial buildings to make them zero carbon ready, including those with heritage protection. </w:t>
      </w:r>
    </w:p>
    <w:p w14:paraId="7ABD66A0" w14:textId="404EC72D" w:rsidR="008A7AC1" w:rsidRDefault="00FE3DCE" w:rsidP="009B2D9C">
      <w:r w:rsidRPr="00CC55D1">
        <w:t xml:space="preserve">Where heritage buildings need improved thermal performance, modest retrofit mechanisms such as improving heating and cooling systems, glazing and insulation can vastly improve their comfort and operational costs, and may not require a planning permit. </w:t>
      </w:r>
    </w:p>
    <w:tbl>
      <w:tblPr>
        <w:tblW w:w="9781" w:type="dxa"/>
        <w:tblLook w:val="04A0" w:firstRow="1" w:lastRow="0" w:firstColumn="1" w:lastColumn="0" w:noHBand="0" w:noVBand="1"/>
      </w:tblPr>
      <w:tblGrid>
        <w:gridCol w:w="4535"/>
        <w:gridCol w:w="5246"/>
      </w:tblGrid>
      <w:tr w:rsidR="00FE3DCE" w:rsidRPr="00CC55D1" w14:paraId="39316B4B" w14:textId="77777777" w:rsidTr="00B97343">
        <w:trPr>
          <w:trHeight w:val="353"/>
        </w:trPr>
        <w:tc>
          <w:tcPr>
            <w:tcW w:w="9781" w:type="dxa"/>
            <w:gridSpan w:val="2"/>
            <w:tcBorders>
              <w:top w:val="single" w:sz="12" w:space="0" w:color="auto"/>
            </w:tcBorders>
          </w:tcPr>
          <w:p w14:paraId="09450DDC" w14:textId="77777777" w:rsidR="00FE3DCE" w:rsidRPr="00CC55D1" w:rsidRDefault="00FE3DCE" w:rsidP="00FE3DCE">
            <w:pPr>
              <w:pStyle w:val="Heading3"/>
              <w:rPr>
                <w:rFonts w:hint="eastAsia"/>
                <w:szCs w:val="22"/>
              </w:rPr>
            </w:pPr>
            <w:bookmarkStart w:id="94" w:name="_Toc152752257"/>
            <w:bookmarkStart w:id="95" w:name="_Toc154057760"/>
            <w:bookmarkStart w:id="96" w:name="_Toc158131952"/>
            <w:r w:rsidRPr="00CC55D1">
              <w:rPr>
                <w:szCs w:val="22"/>
              </w:rPr>
              <w:t xml:space="preserve">Case study: Willam Ngarrang retrofit, Fitzroy, Kennedy Nolan, </w:t>
            </w:r>
            <w:bookmarkEnd w:id="94"/>
            <w:bookmarkEnd w:id="95"/>
            <w:r w:rsidRPr="00CC55D1">
              <w:rPr>
                <w:szCs w:val="22"/>
              </w:rPr>
              <w:t>Finding Infinity and Wilderness Building Co</w:t>
            </w:r>
            <w:bookmarkEnd w:id="96"/>
            <w:r w:rsidRPr="00CC55D1">
              <w:rPr>
                <w:szCs w:val="22"/>
              </w:rPr>
              <w:t xml:space="preserve"> </w:t>
            </w:r>
          </w:p>
        </w:tc>
      </w:tr>
      <w:tr w:rsidR="00FE3DCE" w:rsidRPr="00FE3DCE" w14:paraId="051AFE84" w14:textId="77777777" w:rsidTr="00B97343">
        <w:trPr>
          <w:trHeight w:val="3353"/>
        </w:trPr>
        <w:tc>
          <w:tcPr>
            <w:tcW w:w="4535" w:type="dxa"/>
            <w:tcBorders>
              <w:bottom w:val="single" w:sz="12" w:space="0" w:color="auto"/>
            </w:tcBorders>
          </w:tcPr>
          <w:p w14:paraId="37EDE2D4" w14:textId="4351E0B9" w:rsidR="00FE3DCE" w:rsidRPr="00FE3DCE" w:rsidRDefault="00FE3DCE" w:rsidP="003E5082">
            <w:pPr>
              <w:spacing w:after="0"/>
              <w:rPr>
                <w:noProof/>
                <w:szCs w:val="20"/>
                <w:lang w:eastAsia="en-AU"/>
              </w:rPr>
            </w:pPr>
            <w:r w:rsidRPr="00FE3DCE">
              <w:rPr>
                <w:noProof/>
                <w:szCs w:val="20"/>
                <w:lang w:eastAsia="en-AU"/>
              </w:rPr>
              <w:drawing>
                <wp:anchor distT="0" distB="0" distL="114300" distR="114300" simplePos="0" relativeHeight="251692032" behindDoc="0" locked="0" layoutInCell="1" allowOverlap="1" wp14:anchorId="768AEC2F" wp14:editId="39D16481">
                  <wp:simplePos x="0" y="0"/>
                  <wp:positionH relativeFrom="column">
                    <wp:posOffset>621030</wp:posOffset>
                  </wp:positionH>
                  <wp:positionV relativeFrom="paragraph">
                    <wp:posOffset>76835</wp:posOffset>
                  </wp:positionV>
                  <wp:extent cx="1336675" cy="1653540"/>
                  <wp:effectExtent l="0" t="0" r="0" b="3810"/>
                  <wp:wrapSquare wrapText="bothSides"/>
                  <wp:docPr id="9" name="Picture 9" descr="A view of Willam Ngarrang building in Fitzroy." title="Image 12 in Casestud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t="6502"/>
                          <a:stretch/>
                        </pic:blipFill>
                        <pic:spPr bwMode="auto">
                          <a:xfrm>
                            <a:off x="0" y="0"/>
                            <a:ext cx="1336675" cy="1653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23BCE7" w14:textId="77777777" w:rsidR="00FE3DCE" w:rsidRPr="00FE3DCE" w:rsidRDefault="00FE3DCE" w:rsidP="003E5082">
            <w:pPr>
              <w:spacing w:after="0"/>
              <w:rPr>
                <w:noProof/>
                <w:szCs w:val="20"/>
                <w:lang w:eastAsia="en-AU"/>
              </w:rPr>
            </w:pPr>
          </w:p>
          <w:p w14:paraId="4212B43F" w14:textId="46881E9F" w:rsidR="00FE3DCE" w:rsidRDefault="00FE3DCE" w:rsidP="003E5082">
            <w:pPr>
              <w:spacing w:after="0"/>
              <w:rPr>
                <w:noProof/>
                <w:szCs w:val="20"/>
                <w:lang w:eastAsia="en-AU"/>
              </w:rPr>
            </w:pPr>
          </w:p>
          <w:p w14:paraId="6F0B928D" w14:textId="3E790AC5" w:rsidR="003E5082" w:rsidRDefault="003E5082" w:rsidP="003E5082">
            <w:pPr>
              <w:spacing w:after="0"/>
              <w:rPr>
                <w:noProof/>
                <w:szCs w:val="20"/>
                <w:lang w:eastAsia="en-AU"/>
              </w:rPr>
            </w:pPr>
          </w:p>
          <w:p w14:paraId="449EFE42" w14:textId="228D09E3" w:rsidR="003E5082" w:rsidRDefault="003E5082" w:rsidP="003E5082">
            <w:pPr>
              <w:spacing w:after="0"/>
              <w:rPr>
                <w:noProof/>
                <w:szCs w:val="20"/>
                <w:lang w:eastAsia="en-AU"/>
              </w:rPr>
            </w:pPr>
          </w:p>
          <w:p w14:paraId="17C11020" w14:textId="64945A1D" w:rsidR="003E5082" w:rsidRDefault="003E5082" w:rsidP="003E5082">
            <w:pPr>
              <w:spacing w:after="0"/>
              <w:rPr>
                <w:noProof/>
                <w:szCs w:val="20"/>
                <w:lang w:eastAsia="en-AU"/>
              </w:rPr>
            </w:pPr>
          </w:p>
          <w:p w14:paraId="2A51F71C" w14:textId="2581A838" w:rsidR="003E5082" w:rsidRDefault="003E5082" w:rsidP="003E5082">
            <w:pPr>
              <w:spacing w:after="0"/>
              <w:rPr>
                <w:noProof/>
                <w:szCs w:val="20"/>
                <w:lang w:eastAsia="en-AU"/>
              </w:rPr>
            </w:pPr>
          </w:p>
          <w:p w14:paraId="7A1F24E9" w14:textId="77777777" w:rsidR="003E5082" w:rsidRPr="00FE3DCE" w:rsidRDefault="003E5082" w:rsidP="003E5082">
            <w:pPr>
              <w:spacing w:after="0"/>
              <w:rPr>
                <w:noProof/>
                <w:szCs w:val="20"/>
                <w:lang w:eastAsia="en-AU"/>
              </w:rPr>
            </w:pPr>
          </w:p>
          <w:p w14:paraId="6299B5EB" w14:textId="77777777" w:rsidR="00FE3DCE" w:rsidRPr="00FE3DCE" w:rsidRDefault="00FE3DCE" w:rsidP="003E5082">
            <w:pPr>
              <w:spacing w:after="0"/>
              <w:rPr>
                <w:noProof/>
                <w:szCs w:val="20"/>
                <w:lang w:eastAsia="en-AU"/>
              </w:rPr>
            </w:pPr>
          </w:p>
          <w:p w14:paraId="3DE4DAD4" w14:textId="77777777" w:rsidR="00FE3DCE" w:rsidRPr="00FE3DCE" w:rsidRDefault="00FE3DCE" w:rsidP="003E5082">
            <w:pPr>
              <w:spacing w:after="0"/>
              <w:rPr>
                <w:noProof/>
                <w:szCs w:val="20"/>
                <w:lang w:eastAsia="en-AU"/>
              </w:rPr>
            </w:pPr>
          </w:p>
          <w:p w14:paraId="4B9B08B3" w14:textId="14296101" w:rsidR="00FE3DCE" w:rsidRPr="00FE3DCE" w:rsidRDefault="00FE3DCE" w:rsidP="003E5082">
            <w:pPr>
              <w:spacing w:after="0"/>
              <w:rPr>
                <w:noProof/>
                <w:szCs w:val="20"/>
                <w:lang w:eastAsia="en-AU"/>
              </w:rPr>
            </w:pPr>
          </w:p>
          <w:p w14:paraId="5136473D" w14:textId="7DA6C4C8" w:rsidR="00FE3DCE" w:rsidRPr="00FE3DCE" w:rsidRDefault="00FE3DCE" w:rsidP="003E5082">
            <w:pPr>
              <w:spacing w:after="0"/>
              <w:jc w:val="center"/>
              <w:rPr>
                <w:szCs w:val="20"/>
              </w:rPr>
            </w:pPr>
            <w:r w:rsidRPr="00FE3DCE">
              <w:rPr>
                <w:szCs w:val="20"/>
              </w:rPr>
              <w:t xml:space="preserve">Image 12 </w:t>
            </w:r>
            <w:r w:rsidR="00390696">
              <w:rPr>
                <w:szCs w:val="20"/>
              </w:rPr>
              <w:t>Courtesy of kennedynolan.com.au</w:t>
            </w:r>
          </w:p>
        </w:tc>
        <w:tc>
          <w:tcPr>
            <w:tcW w:w="5246" w:type="dxa"/>
            <w:tcBorders>
              <w:bottom w:val="single" w:sz="12" w:space="0" w:color="auto"/>
            </w:tcBorders>
          </w:tcPr>
          <w:p w14:paraId="2A57C149" w14:textId="77777777" w:rsidR="00FE3DCE" w:rsidRPr="009B2D9C" w:rsidRDefault="00FE3DCE" w:rsidP="003E5082">
            <w:pPr>
              <w:spacing w:after="0"/>
              <w:rPr>
                <w:b/>
                <w:spacing w:val="-4"/>
                <w:szCs w:val="20"/>
              </w:rPr>
            </w:pPr>
            <w:r w:rsidRPr="009B2D9C">
              <w:rPr>
                <w:b/>
                <w:spacing w:val="-4"/>
                <w:szCs w:val="20"/>
              </w:rPr>
              <w:t xml:space="preserve">Heritage protection: </w:t>
            </w:r>
            <w:r w:rsidRPr="009B2D9C">
              <w:rPr>
                <w:spacing w:val="-4"/>
                <w:szCs w:val="20"/>
              </w:rPr>
              <w:t>Non-contributory in Heritage Overlay.</w:t>
            </w:r>
          </w:p>
          <w:p w14:paraId="16B6F8E3" w14:textId="77777777" w:rsidR="003E5082" w:rsidRPr="009B2D9C" w:rsidRDefault="003E5082" w:rsidP="003E5082">
            <w:pPr>
              <w:spacing w:after="0"/>
              <w:rPr>
                <w:b/>
                <w:spacing w:val="-4"/>
                <w:sz w:val="14"/>
                <w:szCs w:val="20"/>
              </w:rPr>
            </w:pPr>
          </w:p>
          <w:p w14:paraId="039EC3FF" w14:textId="0A4F13CB" w:rsidR="00FE3DCE" w:rsidRPr="009B2D9C" w:rsidRDefault="00FE3DCE" w:rsidP="003E5082">
            <w:pPr>
              <w:spacing w:after="0"/>
              <w:rPr>
                <w:b/>
                <w:spacing w:val="-4"/>
                <w:szCs w:val="20"/>
              </w:rPr>
            </w:pPr>
            <w:r w:rsidRPr="009B2D9C">
              <w:rPr>
                <w:b/>
                <w:spacing w:val="-4"/>
                <w:szCs w:val="20"/>
              </w:rPr>
              <w:t xml:space="preserve">New use and scale: </w:t>
            </w:r>
            <w:r w:rsidRPr="009B2D9C">
              <w:rPr>
                <w:spacing w:val="-4"/>
                <w:szCs w:val="20"/>
              </w:rPr>
              <w:t>Medium density residential.</w:t>
            </w:r>
          </w:p>
          <w:p w14:paraId="5FB1E417" w14:textId="77777777" w:rsidR="003E5082" w:rsidRPr="009B2D9C" w:rsidRDefault="003E5082" w:rsidP="003E5082">
            <w:pPr>
              <w:spacing w:after="0"/>
              <w:rPr>
                <w:b/>
                <w:spacing w:val="-4"/>
                <w:sz w:val="14"/>
                <w:szCs w:val="20"/>
              </w:rPr>
            </w:pPr>
          </w:p>
          <w:p w14:paraId="7CD1C322" w14:textId="0476E167" w:rsidR="00FE3DCE" w:rsidRPr="009B2D9C" w:rsidRDefault="00FE3DCE" w:rsidP="003E5082">
            <w:pPr>
              <w:spacing w:after="0"/>
              <w:rPr>
                <w:b/>
                <w:spacing w:val="-4"/>
                <w:szCs w:val="20"/>
              </w:rPr>
            </w:pPr>
            <w:r w:rsidRPr="009B2D9C">
              <w:rPr>
                <w:b/>
                <w:spacing w:val="-4"/>
                <w:szCs w:val="20"/>
              </w:rPr>
              <w:t>Key features:</w:t>
            </w:r>
          </w:p>
          <w:p w14:paraId="1637E3B8" w14:textId="77777777" w:rsidR="00FE3DCE" w:rsidRPr="009B2D9C" w:rsidRDefault="00FE3DCE" w:rsidP="003E5082">
            <w:pPr>
              <w:pStyle w:val="ListBullet"/>
              <w:spacing w:after="0"/>
              <w:rPr>
                <w:spacing w:val="-4"/>
                <w:szCs w:val="20"/>
              </w:rPr>
            </w:pPr>
            <w:r w:rsidRPr="009B2D9C">
              <w:rPr>
                <w:spacing w:val="-4"/>
                <w:szCs w:val="20"/>
              </w:rPr>
              <w:t>The entire 1970s building was retained, except for windows and doors, which were replaced to improve airtightness – resulting in a large reduction in embodied carbon emissions compared with a new building.</w:t>
            </w:r>
          </w:p>
          <w:p w14:paraId="7927C0C3" w14:textId="77777777" w:rsidR="00FE3DCE" w:rsidRPr="009B2D9C" w:rsidRDefault="00FE3DCE" w:rsidP="003E5082">
            <w:pPr>
              <w:pStyle w:val="ListBullet"/>
              <w:spacing w:after="0"/>
              <w:rPr>
                <w:spacing w:val="-6"/>
                <w:szCs w:val="20"/>
              </w:rPr>
            </w:pPr>
            <w:r w:rsidRPr="009B2D9C">
              <w:rPr>
                <w:spacing w:val="-4"/>
                <w:szCs w:val="20"/>
              </w:rPr>
              <w:t>Net-positive energy output with improved amenity for the tenants – solar systems, efficient water fittings and a heat recovery ventilation unit estimated to provide up to an 80 per cent reduction in bills for tenants.</w:t>
            </w:r>
            <w:r w:rsidRPr="009B2D9C">
              <w:rPr>
                <w:noProof/>
                <w:spacing w:val="-4"/>
                <w:szCs w:val="20"/>
                <w:lang w:val="en-AU" w:eastAsia="en-AU"/>
              </w:rPr>
              <w:t xml:space="preserve"> </w:t>
            </w:r>
          </w:p>
        </w:tc>
      </w:tr>
    </w:tbl>
    <w:p w14:paraId="3A286788" w14:textId="77777777" w:rsidR="00FE3DCE" w:rsidRPr="00CC55D1" w:rsidRDefault="00FE3DCE" w:rsidP="00FE3DCE">
      <w:pPr>
        <w:pStyle w:val="Heading3"/>
        <w:rPr>
          <w:rFonts w:hint="eastAsia"/>
        </w:rPr>
      </w:pPr>
      <w:bookmarkStart w:id="97" w:name="_Toc152752259"/>
      <w:bookmarkStart w:id="98" w:name="_Toc154057762"/>
      <w:bookmarkStart w:id="99" w:name="_Toc158131953"/>
      <w:r w:rsidRPr="00CC55D1">
        <w:t>How could City of Melbourne lead by example?</w:t>
      </w:r>
      <w:bookmarkEnd w:id="97"/>
      <w:bookmarkEnd w:id="98"/>
      <w:bookmarkEnd w:id="99"/>
      <w:r w:rsidRPr="00CC55D1">
        <w:t xml:space="preserve"> </w:t>
      </w:r>
    </w:p>
    <w:p w14:paraId="3B188FC4" w14:textId="5607D670" w:rsidR="00FE3DCE" w:rsidRPr="00CC55D1" w:rsidRDefault="00FE3DCE" w:rsidP="00FE3DCE">
      <w:r w:rsidRPr="00CC55D1">
        <w:t>We could seek to reduce emissions and improve the climate resilience of heritage places by:</w:t>
      </w:r>
    </w:p>
    <w:p w14:paraId="3850375B" w14:textId="05A90FBD" w:rsidR="00FE3DCE" w:rsidRPr="00CC55D1" w:rsidRDefault="00FE3DCE" w:rsidP="00FE3DCE">
      <w:pPr>
        <w:pStyle w:val="ListBullet"/>
      </w:pPr>
      <w:r w:rsidRPr="00CC55D1">
        <w:t>exploring an approach that considers the relationship between people, nature and design to deliver sustainable outcomes – see focus area 1</w:t>
      </w:r>
    </w:p>
    <w:p w14:paraId="78688023" w14:textId="33E82450" w:rsidR="00FE3DCE" w:rsidRPr="00CC55D1" w:rsidRDefault="00FE3DCE" w:rsidP="00FE3DCE">
      <w:pPr>
        <w:pStyle w:val="ListBullet"/>
      </w:pPr>
      <w:r w:rsidRPr="00CC55D1">
        <w:t>exploring flexibility in heritage controls to support building alterations for improved environmental performance, including the installation of visible solar panels without a permit</w:t>
      </w:r>
    </w:p>
    <w:p w14:paraId="5C08B600" w14:textId="37DABFFA" w:rsidR="00FE3DCE" w:rsidRPr="00CC55D1" w:rsidRDefault="00FE3DCE" w:rsidP="00FE3DCE">
      <w:pPr>
        <w:pStyle w:val="ListBullet"/>
      </w:pPr>
      <w:r w:rsidRPr="00CC55D1">
        <w:t>reviewing sustainability issues and appropriate policy responses for buildings from particular periods, such as post-war buildings</w:t>
      </w:r>
    </w:p>
    <w:p w14:paraId="553AFE6F" w14:textId="63A5DA87" w:rsidR="00FE3DCE" w:rsidRPr="00CC55D1" w:rsidRDefault="00FE3DCE" w:rsidP="00FE3DCE">
      <w:pPr>
        <w:pStyle w:val="ListBullet"/>
      </w:pPr>
      <w:r w:rsidRPr="00CC55D1">
        <w:t>considering how landscapes can be adapted for climate resilience by reflecting elements of the original Indigenous landscape</w:t>
      </w:r>
    </w:p>
    <w:p w14:paraId="533FB965" w14:textId="36877CF9" w:rsidR="00FE3DCE" w:rsidRPr="00CC55D1" w:rsidRDefault="00FE3DCE" w:rsidP="00FE3DCE">
      <w:pPr>
        <w:pStyle w:val="ListBullet"/>
      </w:pPr>
      <w:r w:rsidRPr="00CC55D1">
        <w:t xml:space="preserve">forming an advisory group to amplify the </w:t>
      </w:r>
      <w:hyperlink r:id="rId34" w:history="1">
        <w:r w:rsidRPr="00390696">
          <w:rPr>
            <w:rStyle w:val="Hyperlink"/>
            <w:szCs w:val="20"/>
            <w:lang w:val="en-AU"/>
          </w:rPr>
          <w:t>Retrofit Melbourne</w:t>
        </w:r>
      </w:hyperlink>
      <w:r w:rsidRPr="00CC55D1">
        <w:t xml:space="preserve"> plan and to provide education and support to address the specific challenges of retrofitting heritage buildings </w:t>
      </w:r>
    </w:p>
    <w:p w14:paraId="4EB8460F" w14:textId="73218DD0" w:rsidR="00FE3DCE" w:rsidRPr="00CC55D1" w:rsidRDefault="009B2D9C" w:rsidP="00FE3DCE">
      <w:pPr>
        <w:pStyle w:val="ListBullet"/>
      </w:pPr>
      <w:r>
        <w:rPr>
          <w:noProof/>
          <w:lang w:val="en-AU" w:eastAsia="en-AU"/>
        </w:rPr>
        <w:drawing>
          <wp:anchor distT="0" distB="0" distL="114300" distR="114300" simplePos="0" relativeHeight="251694080" behindDoc="0" locked="0" layoutInCell="1" allowOverlap="1" wp14:anchorId="0076E13D" wp14:editId="0287BB4E">
            <wp:simplePos x="0" y="0"/>
            <wp:positionH relativeFrom="margin">
              <wp:posOffset>-160020</wp:posOffset>
            </wp:positionH>
            <wp:positionV relativeFrom="margin">
              <wp:posOffset>3394710</wp:posOffset>
            </wp:positionV>
            <wp:extent cx="5949315" cy="4671060"/>
            <wp:effectExtent l="0" t="0" r="0" b="0"/>
            <wp:wrapSquare wrapText="bothSides"/>
            <wp:docPr id="666641338" name="Picture 1" descr="People on a gondala-like punt at the Royal Botanic Gardens, on a beautiful sunny day and with trees in the background." titl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6641338" name="Picture 1"/>
                    <pic:cNvPicPr>
                      <a:picLocks/>
                    </pic:cNvPicPr>
                  </pic:nvPicPr>
                  <pic:blipFill>
                    <a:blip r:embed="rId35">
                      <a:extLst>
                        <a:ext uri="{28A0092B-C50C-407E-A947-70E740481C1C}">
                          <a14:useLocalDpi xmlns:a14="http://schemas.microsoft.com/office/drawing/2010/main" val="0"/>
                        </a:ext>
                      </a:extLst>
                    </a:blip>
                    <a:srcRect l="7280" r="7280"/>
                    <a:stretch>
                      <a:fillRect/>
                    </a:stretch>
                  </pic:blipFill>
                  <pic:spPr bwMode="auto">
                    <a:xfrm>
                      <a:off x="0" y="0"/>
                      <a:ext cx="5949315" cy="4671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3DCE" w:rsidRPr="00CC55D1">
        <w:t>advocating for the Victorian Government to deliver on its Built Environment Climate Change Adaptation Action Plan 2022-2026, which includes developing policies guiding the sensitive retrofitting of heritage buildings and adaptive reuse as an alternative to new construction</w:t>
      </w:r>
      <w:bookmarkStart w:id="100" w:name="_Toc152752260"/>
      <w:bookmarkStart w:id="101" w:name="_Toc154057763"/>
      <w:r w:rsidR="00390696">
        <w:t>.</w:t>
      </w:r>
    </w:p>
    <w:bookmarkEnd w:id="100"/>
    <w:bookmarkEnd w:id="101"/>
    <w:p w14:paraId="0E649CA5" w14:textId="57F55FCC" w:rsidR="00FE3DCE" w:rsidRPr="004F7411" w:rsidRDefault="009B2D9C" w:rsidP="00FE3DCE">
      <w:pPr>
        <w:pStyle w:val="Caption"/>
        <w:rPr>
          <w:rFonts w:hint="eastAsia"/>
        </w:rPr>
      </w:pPr>
      <w:r>
        <w:t xml:space="preserve">Image </w:t>
      </w:r>
      <w:r w:rsidR="00FE3DCE">
        <w:t xml:space="preserve">13 People on a punt at the Royal Botanic Gardens </w:t>
      </w:r>
    </w:p>
    <w:p w14:paraId="30AAD2FE" w14:textId="77777777" w:rsidR="009B2D9C" w:rsidRDefault="009B2D9C">
      <w:pPr>
        <w:spacing w:after="0" w:line="240" w:lineRule="auto"/>
        <w:rPr>
          <w:rFonts w:ascii="Arial Bold" w:eastAsia="MS Gothic" w:hAnsi="Arial Bold" w:hint="eastAsia"/>
          <w:bCs/>
          <w:sz w:val="24"/>
          <w:szCs w:val="26"/>
          <w:lang w:val="en-US"/>
        </w:rPr>
      </w:pPr>
      <w:r>
        <w:rPr>
          <w:rFonts w:hint="eastAsia"/>
        </w:rPr>
        <w:br w:type="page"/>
      </w:r>
    </w:p>
    <w:p w14:paraId="44DA2EB2" w14:textId="38DDD115" w:rsidR="00FE3DCE" w:rsidRPr="00CC55D1" w:rsidRDefault="00FE3DCE" w:rsidP="00FE3DCE">
      <w:pPr>
        <w:pStyle w:val="Heading2"/>
        <w:rPr>
          <w:rFonts w:hint="eastAsia"/>
        </w:rPr>
      </w:pPr>
      <w:bookmarkStart w:id="102" w:name="_Toc158131954"/>
      <w:r w:rsidRPr="00CC55D1">
        <w:t>Focus area 5: innovative heritage planning and processes</w:t>
      </w:r>
      <w:bookmarkEnd w:id="102"/>
    </w:p>
    <w:p w14:paraId="013E4AD2" w14:textId="6C8888D4" w:rsidR="00FE3DCE" w:rsidRPr="00CC55D1" w:rsidRDefault="00FE3DCE" w:rsidP="00FE3DCE">
      <w:r w:rsidRPr="00CC55D1">
        <w:t xml:space="preserve">Heritage has traditionally been closely linked to statutory heritage planning and authorities’ legislative obligations. There are however many ways that heritage (including unlisted heritage) and its contribution to </w:t>
      </w:r>
      <w:r w:rsidRPr="00CC55D1">
        <w:rPr>
          <w:rFonts w:eastAsia="Times New Roman" w:cstheme="minorHAnsi"/>
          <w:color w:val="000000"/>
          <w:lang w:eastAsia="en-GB"/>
        </w:rPr>
        <w:t>local character, place and distinctiveness, amenity, and community values</w:t>
      </w:r>
      <w:r w:rsidRPr="00CC55D1">
        <w:t xml:space="preserve"> can be acknowledged and celebrated. </w:t>
      </w:r>
    </w:p>
    <w:p w14:paraId="4DC8F9D5" w14:textId="77777777" w:rsidR="00FE3DCE" w:rsidRPr="00CC55D1" w:rsidRDefault="00FE3DCE" w:rsidP="00FE3DCE">
      <w:pPr>
        <w:pStyle w:val="Heading3"/>
        <w:rPr>
          <w:rFonts w:hint="eastAsia"/>
        </w:rPr>
      </w:pPr>
      <w:bookmarkStart w:id="103" w:name="_Toc152752262"/>
      <w:bookmarkStart w:id="104" w:name="_Toc154057765"/>
      <w:bookmarkStart w:id="105" w:name="_Toc158131955"/>
      <w:r w:rsidRPr="00CC55D1">
        <w:t>Opportunities to take a people-centred approach</w:t>
      </w:r>
      <w:bookmarkEnd w:id="103"/>
      <w:bookmarkEnd w:id="104"/>
      <w:bookmarkEnd w:id="105"/>
    </w:p>
    <w:p w14:paraId="32254C47" w14:textId="37430324" w:rsidR="00FE3DCE" w:rsidRPr="00CC55D1" w:rsidRDefault="00FE3DCE" w:rsidP="00FE3DCE">
      <w:r w:rsidRPr="00CC55D1">
        <w:t xml:space="preserve">People-centred heritage enables greater community collaboration that can lead to celebration of more diverse historical themes and eras/ periods. </w:t>
      </w:r>
    </w:p>
    <w:p w14:paraId="5BEC1450" w14:textId="77777777" w:rsidR="00FE3DCE" w:rsidRPr="00CC55D1" w:rsidRDefault="00FE3DCE" w:rsidP="00FE3DCE">
      <w:r w:rsidRPr="00CC55D1">
        <w:t xml:space="preserve">It could recognise the broader social values and associations of heritage places and important unlisted places, beyond the built fabric. It could engage new and diverse communities while also strengthening relationships with existing heritage stakeholders. </w:t>
      </w:r>
    </w:p>
    <w:p w14:paraId="0AD416B6" w14:textId="77777777" w:rsidR="00FE3DCE" w:rsidRPr="00CC55D1" w:rsidRDefault="00FE3DCE" w:rsidP="00FE3DCE">
      <w:r w:rsidRPr="00CC55D1">
        <w:t xml:space="preserve">A people-centred approach could lead to greater tolerance for physical changes to a heritage place when it provides community benefit, while retaining the significant parts of a building – particularly when it enables traditional uses to continue. </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5246"/>
      </w:tblGrid>
      <w:tr w:rsidR="00FE3DCE" w:rsidRPr="00CC55D1" w14:paraId="642C0D5E" w14:textId="77777777" w:rsidTr="00B97343">
        <w:tc>
          <w:tcPr>
            <w:tcW w:w="9781" w:type="dxa"/>
            <w:gridSpan w:val="2"/>
            <w:tcBorders>
              <w:top w:val="single" w:sz="12" w:space="0" w:color="auto"/>
            </w:tcBorders>
          </w:tcPr>
          <w:p w14:paraId="0577E8D6" w14:textId="77777777" w:rsidR="00FE3DCE" w:rsidRPr="00B97343" w:rsidRDefault="00FE3DCE" w:rsidP="00FE3DCE">
            <w:pPr>
              <w:pStyle w:val="Heading3"/>
              <w:outlineLvl w:val="2"/>
              <w:rPr>
                <w:rFonts w:hint="eastAsia"/>
                <w:spacing w:val="-2"/>
                <w:szCs w:val="22"/>
                <w:lang w:val="en-AU"/>
              </w:rPr>
            </w:pPr>
            <w:bookmarkStart w:id="106" w:name="_Toc152588580"/>
            <w:bookmarkStart w:id="107" w:name="_Toc152752263"/>
            <w:bookmarkStart w:id="108" w:name="_Toc154057766"/>
            <w:bookmarkStart w:id="109" w:name="_Toc151641384"/>
            <w:bookmarkStart w:id="110" w:name="_Toc158131956"/>
            <w:r w:rsidRPr="00B97343">
              <w:rPr>
                <w:spacing w:val="-2"/>
                <w:szCs w:val="22"/>
                <w:lang w:val="en-AU"/>
              </w:rPr>
              <w:t>Case study: The Holocaust Museum, Elsternwick, designed by Kerstin Thompson Architects</w:t>
            </w:r>
            <w:bookmarkEnd w:id="106"/>
            <w:bookmarkEnd w:id="107"/>
            <w:bookmarkEnd w:id="108"/>
            <w:bookmarkEnd w:id="110"/>
            <w:r w:rsidRPr="00B97343">
              <w:rPr>
                <w:spacing w:val="-2"/>
                <w:szCs w:val="22"/>
                <w:lang w:val="en-AU"/>
              </w:rPr>
              <w:t xml:space="preserve"> </w:t>
            </w:r>
            <w:bookmarkEnd w:id="109"/>
          </w:p>
        </w:tc>
      </w:tr>
      <w:tr w:rsidR="00FE3DCE" w:rsidRPr="00800FE0" w14:paraId="7A99A1F8" w14:textId="77777777" w:rsidTr="00B97343">
        <w:trPr>
          <w:trHeight w:val="3990"/>
        </w:trPr>
        <w:tc>
          <w:tcPr>
            <w:tcW w:w="4535" w:type="dxa"/>
            <w:tcBorders>
              <w:bottom w:val="single" w:sz="12" w:space="0" w:color="auto"/>
            </w:tcBorders>
          </w:tcPr>
          <w:p w14:paraId="5382199F" w14:textId="6A725812" w:rsidR="00FE3DCE" w:rsidRPr="00800FE0" w:rsidRDefault="00800FE0" w:rsidP="009B2D9C">
            <w:pPr>
              <w:spacing w:after="0"/>
              <w:jc w:val="center"/>
              <w:rPr>
                <w:szCs w:val="20"/>
              </w:rPr>
            </w:pPr>
            <w:r w:rsidRPr="00800FE0">
              <w:rPr>
                <w:noProof/>
                <w:szCs w:val="20"/>
                <w:lang w:eastAsia="en-AU"/>
              </w:rPr>
              <w:drawing>
                <wp:anchor distT="0" distB="0" distL="114300" distR="114300" simplePos="0" relativeHeight="251696128" behindDoc="1" locked="0" layoutInCell="1" allowOverlap="1" wp14:anchorId="78AD2914" wp14:editId="45374806">
                  <wp:simplePos x="0" y="0"/>
                  <wp:positionH relativeFrom="margin">
                    <wp:posOffset>97155</wp:posOffset>
                  </wp:positionH>
                  <wp:positionV relativeFrom="paragraph">
                    <wp:posOffset>48260</wp:posOffset>
                  </wp:positionV>
                  <wp:extent cx="2596515" cy="2354580"/>
                  <wp:effectExtent l="0" t="0" r="0" b="7620"/>
                  <wp:wrapTight wrapText="bothSides">
                    <wp:wrapPolygon edited="0">
                      <wp:start x="0" y="0"/>
                      <wp:lineTo x="0" y="21495"/>
                      <wp:lineTo x="21394" y="21495"/>
                      <wp:lineTo x="21394" y="0"/>
                      <wp:lineTo x="0" y="0"/>
                    </wp:wrapPolygon>
                  </wp:wrapTight>
                  <wp:docPr id="11" name="Picture 11" descr="An image of the Holocaust Museum showing how the historic building was incorporated into the new building." title="Image 14 in Casestud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lyo\AppData\Local\Microsoft\Windows\INetCache\Content.MSO\BFE9C882.tmp"/>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2669" r="14252" b="12017"/>
                          <a:stretch/>
                        </pic:blipFill>
                        <pic:spPr bwMode="auto">
                          <a:xfrm>
                            <a:off x="0" y="0"/>
                            <a:ext cx="2596515" cy="235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0FE0">
              <w:rPr>
                <w:szCs w:val="20"/>
              </w:rPr>
              <w:t>Image 14 Courtesy of mhm.org.au</w:t>
            </w:r>
          </w:p>
        </w:tc>
        <w:tc>
          <w:tcPr>
            <w:tcW w:w="5246" w:type="dxa"/>
            <w:tcBorders>
              <w:bottom w:val="single" w:sz="12" w:space="0" w:color="auto"/>
            </w:tcBorders>
          </w:tcPr>
          <w:p w14:paraId="411DDE1A" w14:textId="77777777" w:rsidR="00FE3DCE" w:rsidRPr="00800FE0" w:rsidRDefault="00FE3DCE" w:rsidP="009B2D9C">
            <w:pPr>
              <w:spacing w:after="0"/>
              <w:rPr>
                <w:szCs w:val="20"/>
              </w:rPr>
            </w:pPr>
            <w:r w:rsidRPr="00800FE0">
              <w:rPr>
                <w:b/>
                <w:szCs w:val="20"/>
              </w:rPr>
              <w:t>Heritage protection:</w:t>
            </w:r>
            <w:r w:rsidRPr="00800FE0">
              <w:rPr>
                <w:szCs w:val="20"/>
              </w:rPr>
              <w:t xml:space="preserve"> Contributory in a Heritage Overlay.</w:t>
            </w:r>
          </w:p>
          <w:p w14:paraId="7469BA93" w14:textId="77777777" w:rsidR="009B2D9C" w:rsidRDefault="009B2D9C" w:rsidP="009B2D9C">
            <w:pPr>
              <w:spacing w:after="0"/>
              <w:rPr>
                <w:b/>
                <w:szCs w:val="20"/>
              </w:rPr>
            </w:pPr>
          </w:p>
          <w:p w14:paraId="31DE5028" w14:textId="09B15DD7" w:rsidR="00FE3DCE" w:rsidRPr="00800FE0" w:rsidRDefault="00FE3DCE" w:rsidP="009B2D9C">
            <w:pPr>
              <w:spacing w:after="0"/>
              <w:rPr>
                <w:b/>
                <w:szCs w:val="20"/>
              </w:rPr>
            </w:pPr>
            <w:r w:rsidRPr="00800FE0">
              <w:rPr>
                <w:b/>
                <w:szCs w:val="20"/>
              </w:rPr>
              <w:t xml:space="preserve">New use and scale: </w:t>
            </w:r>
            <w:r w:rsidRPr="00800FE0">
              <w:rPr>
                <w:bCs/>
                <w:szCs w:val="20"/>
              </w:rPr>
              <w:t>An</w:t>
            </w:r>
            <w:r w:rsidRPr="00800FE0">
              <w:rPr>
                <w:b/>
                <w:szCs w:val="20"/>
              </w:rPr>
              <w:t xml:space="preserve"> </w:t>
            </w:r>
            <w:r w:rsidRPr="00800FE0">
              <w:rPr>
                <w:szCs w:val="20"/>
              </w:rPr>
              <w:t>expanded and renovated museum that houses an extensive collection of sensitive materials relating to the Holocaust.</w:t>
            </w:r>
          </w:p>
          <w:p w14:paraId="61516E43" w14:textId="77777777" w:rsidR="009B2D9C" w:rsidRDefault="009B2D9C" w:rsidP="009B2D9C">
            <w:pPr>
              <w:spacing w:after="0"/>
              <w:rPr>
                <w:b/>
                <w:szCs w:val="20"/>
              </w:rPr>
            </w:pPr>
          </w:p>
          <w:p w14:paraId="38B5D7A9" w14:textId="17277F75" w:rsidR="00FE3DCE" w:rsidRPr="00800FE0" w:rsidRDefault="00FE3DCE" w:rsidP="009B2D9C">
            <w:pPr>
              <w:spacing w:after="0"/>
              <w:rPr>
                <w:b/>
                <w:szCs w:val="20"/>
              </w:rPr>
            </w:pPr>
            <w:r w:rsidRPr="00800FE0">
              <w:rPr>
                <w:b/>
                <w:szCs w:val="20"/>
              </w:rPr>
              <w:t>Key features:</w:t>
            </w:r>
          </w:p>
          <w:p w14:paraId="331F5306" w14:textId="77777777" w:rsidR="00FE3DCE" w:rsidRPr="00800FE0" w:rsidRDefault="00FE3DCE" w:rsidP="009B2D9C">
            <w:pPr>
              <w:pStyle w:val="ListBullet"/>
              <w:spacing w:after="0"/>
              <w:rPr>
                <w:szCs w:val="20"/>
              </w:rPr>
            </w:pPr>
            <w:r w:rsidRPr="00800FE0">
              <w:rPr>
                <w:szCs w:val="20"/>
              </w:rPr>
              <w:t xml:space="preserve">Incorporates the original heritage fabric in the new design, uniting the past and present into one façade. </w:t>
            </w:r>
          </w:p>
          <w:p w14:paraId="53C0E4D8" w14:textId="77777777" w:rsidR="00FE3DCE" w:rsidRPr="00800FE0" w:rsidRDefault="00FE3DCE" w:rsidP="009B2D9C">
            <w:pPr>
              <w:pStyle w:val="ListBullet"/>
              <w:spacing w:after="0"/>
              <w:rPr>
                <w:szCs w:val="20"/>
              </w:rPr>
            </w:pPr>
            <w:r w:rsidRPr="00800FE0">
              <w:rPr>
                <w:szCs w:val="20"/>
              </w:rPr>
              <w:t>The distinctive heritage façade with an iconic turret is encompassed by glass and clay brick into a new building envelope that improves energy efficiency and welcomes light throughout the interiors.</w:t>
            </w:r>
          </w:p>
          <w:p w14:paraId="2A18203E" w14:textId="77777777" w:rsidR="00FE3DCE" w:rsidRPr="00800FE0" w:rsidRDefault="00FE3DCE" w:rsidP="009B2D9C">
            <w:pPr>
              <w:pStyle w:val="ListBullet"/>
              <w:spacing w:after="0"/>
              <w:rPr>
                <w:szCs w:val="20"/>
              </w:rPr>
            </w:pPr>
            <w:r w:rsidRPr="00800FE0">
              <w:rPr>
                <w:szCs w:val="20"/>
              </w:rPr>
              <w:t xml:space="preserve">The innovative design integrates old and new rather than using the traditional setback approach for additions, creating distance or rebuilding entirely. </w:t>
            </w:r>
          </w:p>
        </w:tc>
      </w:tr>
    </w:tbl>
    <w:p w14:paraId="72E790D1" w14:textId="76F00779" w:rsidR="009B2D9C" w:rsidRDefault="009B2D9C" w:rsidP="00FE3DCE">
      <w:pPr>
        <w:rPr>
          <w:sz w:val="22"/>
          <w:szCs w:val="22"/>
        </w:rPr>
      </w:pPr>
    </w:p>
    <w:p w14:paraId="715BB0C1" w14:textId="77777777" w:rsidR="009B2D9C" w:rsidRDefault="009B2D9C">
      <w:pPr>
        <w:spacing w:after="0" w:line="240" w:lineRule="auto"/>
        <w:rPr>
          <w:sz w:val="22"/>
          <w:szCs w:val="22"/>
        </w:rPr>
      </w:pPr>
      <w:r>
        <w:rPr>
          <w:sz w:val="22"/>
          <w:szCs w:val="22"/>
        </w:rPr>
        <w:br w:type="page"/>
      </w:r>
    </w:p>
    <w:p w14:paraId="71A2359F" w14:textId="77777777" w:rsidR="0096339E" w:rsidRDefault="0096339E" w:rsidP="00FE3DCE">
      <w:pPr>
        <w:rPr>
          <w:sz w:val="22"/>
          <w:szCs w:val="22"/>
        </w:rPr>
      </w:pPr>
    </w:p>
    <w:tbl>
      <w:tblPr>
        <w:tblStyle w:val="TableGrid2"/>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5246"/>
      </w:tblGrid>
      <w:tr w:rsidR="00FE3DCE" w:rsidRPr="00CC55D1" w14:paraId="276CCC4B" w14:textId="77777777" w:rsidTr="009B2D9C">
        <w:trPr>
          <w:trHeight w:val="410"/>
        </w:trPr>
        <w:tc>
          <w:tcPr>
            <w:tcW w:w="9781" w:type="dxa"/>
            <w:gridSpan w:val="2"/>
            <w:tcBorders>
              <w:top w:val="single" w:sz="12" w:space="0" w:color="auto"/>
            </w:tcBorders>
          </w:tcPr>
          <w:p w14:paraId="38AB8728" w14:textId="24C0EFD3" w:rsidR="00FE3DCE" w:rsidRPr="00CC55D1" w:rsidRDefault="00FE3DCE" w:rsidP="00FE3DCE">
            <w:pPr>
              <w:pStyle w:val="Heading3"/>
              <w:outlineLvl w:val="2"/>
              <w:rPr>
                <w:rFonts w:hint="eastAsia"/>
                <w:szCs w:val="22"/>
                <w:lang w:val="en-AU"/>
              </w:rPr>
            </w:pPr>
            <w:bookmarkStart w:id="111" w:name="_Toc154057767"/>
            <w:bookmarkStart w:id="112" w:name="_Toc152752264"/>
            <w:bookmarkStart w:id="113" w:name="_Toc158131957"/>
            <w:r w:rsidRPr="00CC55D1">
              <w:rPr>
                <w:szCs w:val="22"/>
                <w:lang w:val="en-AU"/>
              </w:rPr>
              <w:t>Case study: Los Angeles African American Historic Places, Getty Conservation Institute</w:t>
            </w:r>
            <w:bookmarkEnd w:id="111"/>
            <w:bookmarkEnd w:id="112"/>
            <w:bookmarkEnd w:id="113"/>
          </w:p>
        </w:tc>
      </w:tr>
      <w:tr w:rsidR="00FE3DCE" w:rsidRPr="00800FE0" w14:paraId="3BF924B1" w14:textId="77777777" w:rsidTr="009B2D9C">
        <w:trPr>
          <w:trHeight w:val="2977"/>
        </w:trPr>
        <w:tc>
          <w:tcPr>
            <w:tcW w:w="4535" w:type="dxa"/>
            <w:tcBorders>
              <w:bottom w:val="single" w:sz="12" w:space="0" w:color="auto"/>
            </w:tcBorders>
          </w:tcPr>
          <w:p w14:paraId="0059CF25" w14:textId="57DF4C72" w:rsidR="00800FE0" w:rsidRPr="00800FE0" w:rsidRDefault="00390696" w:rsidP="009B2D9C">
            <w:pPr>
              <w:jc w:val="center"/>
              <w:rPr>
                <w:sz w:val="20"/>
                <w:szCs w:val="20"/>
              </w:rPr>
            </w:pPr>
            <w:r w:rsidRPr="00800FE0">
              <w:rPr>
                <w:noProof/>
                <w:szCs w:val="20"/>
                <w:lang w:eastAsia="en-AU"/>
              </w:rPr>
              <w:drawing>
                <wp:inline distT="0" distB="0" distL="0" distR="0" wp14:anchorId="2C84985E" wp14:editId="375F36EF">
                  <wp:extent cx="2278380" cy="1728422"/>
                  <wp:effectExtent l="0" t="0" r="7620" b="5715"/>
                  <wp:docPr id="23" name="Picture 23" descr="Los Angeles African American Historic Places, Getty Onservation Institute.  Brockman Gallery, 1967–90. Photo: Elizabeth Daniels. © J. Paul Getty Trust." title="Image 15 in Casestud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ockman Gallery, 1967–90. Photo: Elizabeth Daniels. © J. Paul Getty Trus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0214" r="21167"/>
                          <a:stretch/>
                        </pic:blipFill>
                        <pic:spPr bwMode="auto">
                          <a:xfrm>
                            <a:off x="0" y="0"/>
                            <a:ext cx="2487258" cy="1886881"/>
                          </a:xfrm>
                          <a:prstGeom prst="rect">
                            <a:avLst/>
                          </a:prstGeom>
                          <a:noFill/>
                          <a:ln>
                            <a:noFill/>
                          </a:ln>
                          <a:extLst>
                            <a:ext uri="{53640926-AAD7-44D8-BBD7-CCE9431645EC}">
                              <a14:shadowObscured xmlns:a14="http://schemas.microsoft.com/office/drawing/2010/main"/>
                            </a:ext>
                          </a:extLst>
                        </pic:spPr>
                      </pic:pic>
                    </a:graphicData>
                  </a:graphic>
                </wp:inline>
              </w:drawing>
            </w:r>
          </w:p>
          <w:p w14:paraId="106C6602" w14:textId="638E8A0B" w:rsidR="00FE3DCE" w:rsidRPr="00800FE0" w:rsidRDefault="00800FE0" w:rsidP="0089241A">
            <w:pPr>
              <w:jc w:val="center"/>
              <w:rPr>
                <w:sz w:val="20"/>
                <w:szCs w:val="20"/>
              </w:rPr>
            </w:pPr>
            <w:r w:rsidRPr="00800FE0">
              <w:rPr>
                <w:sz w:val="20"/>
                <w:szCs w:val="20"/>
              </w:rPr>
              <w:t>Image 15 Courtesy of getty.edu</w:t>
            </w:r>
          </w:p>
        </w:tc>
        <w:tc>
          <w:tcPr>
            <w:tcW w:w="5246" w:type="dxa"/>
            <w:tcBorders>
              <w:bottom w:val="single" w:sz="12" w:space="0" w:color="auto"/>
            </w:tcBorders>
          </w:tcPr>
          <w:p w14:paraId="29920A9C" w14:textId="77777777" w:rsidR="00FE3DCE" w:rsidRPr="0089241A" w:rsidRDefault="00FE3DCE" w:rsidP="009B2D9C">
            <w:pPr>
              <w:spacing w:after="0"/>
              <w:rPr>
                <w:b/>
                <w:spacing w:val="-2"/>
                <w:sz w:val="20"/>
                <w:szCs w:val="20"/>
                <w:lang w:val="en-AU"/>
              </w:rPr>
            </w:pPr>
            <w:r w:rsidRPr="0089241A">
              <w:rPr>
                <w:b/>
                <w:spacing w:val="-2"/>
                <w:sz w:val="20"/>
                <w:szCs w:val="20"/>
                <w:lang w:val="en-AU"/>
              </w:rPr>
              <w:t xml:space="preserve">Project description: </w:t>
            </w:r>
            <w:r w:rsidRPr="0089241A">
              <w:rPr>
                <w:spacing w:val="-2"/>
                <w:sz w:val="20"/>
                <w:szCs w:val="20"/>
                <w:lang w:val="en-AU"/>
              </w:rPr>
              <w:t>A three-year partnership between the City of Los Angeles and Getty Conservation Institute that seeks to preserve sites that represent Black heritage.</w:t>
            </w:r>
          </w:p>
          <w:p w14:paraId="1A0307DC" w14:textId="77777777" w:rsidR="009B2D9C" w:rsidRPr="0089241A" w:rsidRDefault="009B2D9C" w:rsidP="009B2D9C">
            <w:pPr>
              <w:spacing w:after="0"/>
              <w:rPr>
                <w:b/>
                <w:spacing w:val="-2"/>
                <w:sz w:val="20"/>
                <w:szCs w:val="20"/>
                <w:lang w:val="en-AU"/>
              </w:rPr>
            </w:pPr>
          </w:p>
          <w:p w14:paraId="62ADC723" w14:textId="29CF8A8D" w:rsidR="00FE3DCE" w:rsidRPr="0089241A" w:rsidRDefault="00FE3DCE" w:rsidP="009B2D9C">
            <w:pPr>
              <w:spacing w:after="0"/>
              <w:rPr>
                <w:b/>
                <w:spacing w:val="-2"/>
                <w:sz w:val="20"/>
                <w:szCs w:val="20"/>
                <w:lang w:val="en-AU"/>
              </w:rPr>
            </w:pPr>
            <w:r w:rsidRPr="0089241A">
              <w:rPr>
                <w:b/>
                <w:spacing w:val="-2"/>
                <w:sz w:val="20"/>
                <w:szCs w:val="20"/>
                <w:lang w:val="en-AU"/>
              </w:rPr>
              <w:t>Key features:</w:t>
            </w:r>
          </w:p>
          <w:p w14:paraId="3FBD6C2C" w14:textId="77777777" w:rsidR="00FE3DCE" w:rsidRPr="0089241A" w:rsidRDefault="00FE3DCE" w:rsidP="009B2D9C">
            <w:pPr>
              <w:pStyle w:val="ListBullet"/>
              <w:rPr>
                <w:spacing w:val="-2"/>
                <w:sz w:val="20"/>
                <w:szCs w:val="20"/>
              </w:rPr>
            </w:pPr>
            <w:r w:rsidRPr="0089241A">
              <w:rPr>
                <w:spacing w:val="-2"/>
                <w:sz w:val="20"/>
                <w:szCs w:val="20"/>
              </w:rPr>
              <w:t>Worked with local communities and cultural institutions to recognise and understand African American experiences in Los Angeles.</w:t>
            </w:r>
          </w:p>
          <w:p w14:paraId="4A9B1ECB" w14:textId="6599F84B" w:rsidR="00FE3DCE" w:rsidRPr="0096339E" w:rsidRDefault="00FE3DCE" w:rsidP="009B2D9C">
            <w:pPr>
              <w:pStyle w:val="ListBullet"/>
              <w:rPr>
                <w:sz w:val="20"/>
                <w:szCs w:val="20"/>
              </w:rPr>
            </w:pPr>
            <w:r w:rsidRPr="0089241A">
              <w:rPr>
                <w:spacing w:val="-2"/>
                <w:sz w:val="20"/>
                <w:szCs w:val="20"/>
              </w:rPr>
              <w:t>Seeks to examine preservation methods for systemic bias due to the low representation of African-American historic landmarks protected in the city.</w:t>
            </w:r>
            <w:r w:rsidRPr="0089241A">
              <w:rPr>
                <w:noProof/>
                <w:spacing w:val="-2"/>
                <w:sz w:val="20"/>
                <w:szCs w:val="20"/>
                <w:lang w:val="en-AU" w:eastAsia="en-AU"/>
              </w:rPr>
              <w:t xml:space="preserve"> </w:t>
            </w:r>
          </w:p>
        </w:tc>
      </w:tr>
    </w:tbl>
    <w:p w14:paraId="6001770F" w14:textId="77777777" w:rsidR="00FE3DCE" w:rsidRPr="00CC55D1" w:rsidRDefault="00FE3DCE" w:rsidP="00FE3DCE">
      <w:pPr>
        <w:pStyle w:val="Heading3"/>
        <w:rPr>
          <w:rFonts w:hint="eastAsia"/>
        </w:rPr>
      </w:pPr>
      <w:bookmarkStart w:id="114" w:name="_Toc152752267"/>
      <w:bookmarkStart w:id="115" w:name="_Toc154057769"/>
      <w:bookmarkStart w:id="116" w:name="_Toc158131958"/>
      <w:r w:rsidRPr="00CC55D1">
        <w:t>How could City of Melbourne lead by example?</w:t>
      </w:r>
      <w:bookmarkEnd w:id="114"/>
      <w:bookmarkEnd w:id="115"/>
      <w:bookmarkEnd w:id="116"/>
    </w:p>
    <w:p w14:paraId="334175B5" w14:textId="77777777" w:rsidR="00FE3DCE" w:rsidRPr="00CC55D1" w:rsidRDefault="00FE3DCE" w:rsidP="00FE3DCE">
      <w:r w:rsidRPr="00CC55D1">
        <w:t>We can foster innovation in heritage processes by:</w:t>
      </w:r>
    </w:p>
    <w:p w14:paraId="714D72DF" w14:textId="77777777" w:rsidR="00FE3DCE" w:rsidRPr="00CC55D1" w:rsidRDefault="00FE3DCE" w:rsidP="00FE3DCE">
      <w:pPr>
        <w:pStyle w:val="ListBullet"/>
      </w:pPr>
      <w:r w:rsidRPr="00CC55D1">
        <w:t>investigating new ways of engaging with parts of the community whose stories are not told or are underrepresented</w:t>
      </w:r>
    </w:p>
    <w:p w14:paraId="433CD836" w14:textId="77777777" w:rsidR="00FE3DCE" w:rsidRPr="00CC55D1" w:rsidRDefault="00FE3DCE" w:rsidP="00FE3DCE">
      <w:pPr>
        <w:pStyle w:val="ListBullet"/>
      </w:pPr>
      <w:r w:rsidRPr="00CC55D1">
        <w:t>considering the development of a community collaboration approach to make cultural heritage more diverse, accessible and inclusive for all</w:t>
      </w:r>
    </w:p>
    <w:p w14:paraId="103F6B8F" w14:textId="6DB7155E" w:rsidR="00FE3DCE" w:rsidRPr="00CC55D1" w:rsidRDefault="00FE3DCE" w:rsidP="00FE3DCE">
      <w:pPr>
        <w:pStyle w:val="ListBullet"/>
      </w:pPr>
      <w:r w:rsidRPr="00CC55D1">
        <w:t>considering a municipal-wide review to identify significant places for people and periods that are not well-recognised or represented. This could also include under-explored building interiors, typologies, precincts and historic laneways</w:t>
      </w:r>
    </w:p>
    <w:p w14:paraId="6C0DFB8D" w14:textId="0736333C" w:rsidR="00FE3DCE" w:rsidRDefault="0089241A" w:rsidP="00FE3DCE">
      <w:pPr>
        <w:pStyle w:val="ListBullet"/>
      </w:pPr>
      <w:r>
        <w:rPr>
          <w:noProof/>
          <w:lang w:val="en-AU" w:eastAsia="en-AU"/>
        </w:rPr>
        <w:drawing>
          <wp:anchor distT="0" distB="0" distL="114300" distR="114300" simplePos="0" relativeHeight="251700224" behindDoc="0" locked="0" layoutInCell="1" allowOverlap="1" wp14:anchorId="1BECBB70" wp14:editId="35F1AA9F">
            <wp:simplePos x="0" y="0"/>
            <wp:positionH relativeFrom="margin">
              <wp:posOffset>1055370</wp:posOffset>
            </wp:positionH>
            <wp:positionV relativeFrom="margin">
              <wp:posOffset>5581015</wp:posOffset>
            </wp:positionV>
            <wp:extent cx="3848100" cy="3361690"/>
            <wp:effectExtent l="0" t="0" r="0" b="0"/>
            <wp:wrapSquare wrapText="bothSides"/>
            <wp:docPr id="69352680" name="Picture 1" descr="A tram driving past the Malthouse Theatre in Sturt Street, Southbank." titl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52680" name="Picture 1"/>
                    <pic:cNvPicPr>
                      <a:picLocks/>
                    </pic:cNvPicPr>
                  </pic:nvPicPr>
                  <pic:blipFill>
                    <a:blip r:embed="rId38" cstate="print">
                      <a:extLst>
                        <a:ext uri="{28A0092B-C50C-407E-A947-70E740481C1C}">
                          <a14:useLocalDpi xmlns:a14="http://schemas.microsoft.com/office/drawing/2010/main" val="0"/>
                        </a:ext>
                      </a:extLst>
                    </a:blip>
                    <a:srcRect l="12388" r="12388"/>
                    <a:stretch>
                      <a:fillRect/>
                    </a:stretch>
                  </pic:blipFill>
                  <pic:spPr bwMode="auto">
                    <a:xfrm>
                      <a:off x="0" y="0"/>
                      <a:ext cx="3848100" cy="3361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3DCE" w:rsidRPr="00CC55D1">
        <w:t>consider forming an expert panel to review the tolerance for physical material change when cultural significance – and historical or social use – is strengthened by an exemplary development.</w:t>
      </w:r>
    </w:p>
    <w:p w14:paraId="13A6ABD0" w14:textId="3DBFEEBA" w:rsidR="007F38F9" w:rsidRDefault="007F38F9" w:rsidP="007F38F9">
      <w:pPr>
        <w:pStyle w:val="ListBullet"/>
        <w:numPr>
          <w:ilvl w:val="0"/>
          <w:numId w:val="0"/>
        </w:numPr>
      </w:pPr>
    </w:p>
    <w:p w14:paraId="38364117" w14:textId="4804F377" w:rsidR="0096339E" w:rsidRPr="00CC55D1" w:rsidRDefault="0096339E" w:rsidP="0096339E">
      <w:pPr>
        <w:pStyle w:val="ListBullet"/>
        <w:numPr>
          <w:ilvl w:val="0"/>
          <w:numId w:val="0"/>
        </w:numPr>
        <w:ind w:left="357" w:hanging="357"/>
      </w:pPr>
    </w:p>
    <w:p w14:paraId="68A1F728" w14:textId="77777777" w:rsidR="007F38F9" w:rsidRDefault="007F38F9" w:rsidP="00FE3DCE">
      <w:pPr>
        <w:pStyle w:val="Caption"/>
      </w:pPr>
    </w:p>
    <w:p w14:paraId="44592B4F" w14:textId="77777777" w:rsidR="007F38F9" w:rsidRDefault="007F38F9" w:rsidP="00FE3DCE">
      <w:pPr>
        <w:pStyle w:val="Caption"/>
      </w:pPr>
    </w:p>
    <w:p w14:paraId="3173ED60" w14:textId="77777777" w:rsidR="007F38F9" w:rsidRDefault="007F38F9" w:rsidP="00FE3DCE">
      <w:pPr>
        <w:pStyle w:val="Caption"/>
      </w:pPr>
    </w:p>
    <w:p w14:paraId="38F0C1D0" w14:textId="77777777" w:rsidR="007F38F9" w:rsidRDefault="007F38F9" w:rsidP="00FE3DCE">
      <w:pPr>
        <w:pStyle w:val="Caption"/>
      </w:pPr>
    </w:p>
    <w:p w14:paraId="7414E9D5" w14:textId="77777777" w:rsidR="007F38F9" w:rsidRDefault="007F38F9" w:rsidP="00FE3DCE">
      <w:pPr>
        <w:pStyle w:val="Caption"/>
      </w:pPr>
    </w:p>
    <w:p w14:paraId="0C5FA893" w14:textId="77777777" w:rsidR="007F38F9" w:rsidRDefault="007F38F9" w:rsidP="00FE3DCE">
      <w:pPr>
        <w:pStyle w:val="Caption"/>
      </w:pPr>
    </w:p>
    <w:p w14:paraId="4E2610EA" w14:textId="0D089487" w:rsidR="007F38F9" w:rsidRDefault="007F38F9" w:rsidP="00FE3DCE">
      <w:pPr>
        <w:pStyle w:val="Caption"/>
      </w:pPr>
    </w:p>
    <w:p w14:paraId="1D36C687" w14:textId="596AE775" w:rsidR="007F38F9" w:rsidRDefault="007F38F9" w:rsidP="007F38F9"/>
    <w:p w14:paraId="753E591B" w14:textId="77777777" w:rsidR="007F38F9" w:rsidRPr="007F38F9" w:rsidRDefault="007F38F9" w:rsidP="007F38F9"/>
    <w:p w14:paraId="6F784FAC" w14:textId="4AB60366" w:rsidR="00FE3DCE" w:rsidRPr="004F7411" w:rsidRDefault="007F38F9" w:rsidP="007F38F9">
      <w:pPr>
        <w:pStyle w:val="Caption"/>
        <w:ind w:left="1440"/>
        <w:rPr>
          <w:rFonts w:hint="eastAsia"/>
        </w:rPr>
      </w:pPr>
      <w:r>
        <w:t xml:space="preserve">     </w:t>
      </w:r>
      <w:r w:rsidR="00FE3DCE">
        <w:t xml:space="preserve">Image 16 Tram driving past the Malthouse Theatre, Southbank </w:t>
      </w:r>
    </w:p>
    <w:p w14:paraId="0241E880" w14:textId="77777777" w:rsidR="00FE3DCE" w:rsidRPr="00CC55D1" w:rsidRDefault="00FE3DCE" w:rsidP="00FE3DCE">
      <w:pPr>
        <w:pStyle w:val="Heading1"/>
        <w:rPr>
          <w:rFonts w:hint="eastAsia"/>
        </w:rPr>
      </w:pPr>
      <w:bookmarkStart w:id="117" w:name="_Toc154057770"/>
      <w:bookmarkStart w:id="118" w:name="_Toc155970547"/>
      <w:bookmarkStart w:id="119" w:name="_Toc158131959"/>
      <w:r w:rsidRPr="00CC55D1">
        <w:t>Next steps</w:t>
      </w:r>
      <w:bookmarkEnd w:id="117"/>
      <w:bookmarkEnd w:id="118"/>
      <w:bookmarkEnd w:id="119"/>
    </w:p>
    <w:p w14:paraId="35811D8A" w14:textId="77777777" w:rsidR="00FE3DCE" w:rsidRPr="001E0610" w:rsidRDefault="00FE3DCE" w:rsidP="00FE3DCE">
      <w:r w:rsidRPr="00CC55D1">
        <w:t xml:space="preserve">City of Melbourne will seek to engage with our diverse community, Traditional Owners and other relevant stakeholders as we move </w:t>
      </w:r>
      <w:r w:rsidRPr="001E0610">
        <w:t>through all stages of strategy development.</w:t>
      </w:r>
    </w:p>
    <w:p w14:paraId="355702F7" w14:textId="77777777" w:rsidR="00FE3DCE" w:rsidRPr="001E0610" w:rsidRDefault="00FE3DCE" w:rsidP="00FE3DCE">
      <w:r w:rsidRPr="001E0610">
        <w:t xml:space="preserve">The first stage is engagement on this Discussion Paper. Feedback will inform the preparation of the Draft Heritage Strategy, which will be considered by the Future Melbourne Committee in 2024. </w:t>
      </w:r>
    </w:p>
    <w:p w14:paraId="66198150" w14:textId="3F9055D1" w:rsidR="00FE3DCE" w:rsidRDefault="00FE3DCE" w:rsidP="00FE3DCE">
      <w:r w:rsidRPr="001E0610">
        <w:t>Further engagement on the Draft Heritage Strategy will lead to the development of the Final Heritage Strategy in 2025, including an implementation plan with agreed actions and timeframes.</w:t>
      </w:r>
      <w:r w:rsidRPr="00CC55D1">
        <w:t xml:space="preserve"> </w:t>
      </w:r>
    </w:p>
    <w:p w14:paraId="1F390D4B" w14:textId="1D76F3D9" w:rsidR="007F38F9" w:rsidRDefault="007F38F9" w:rsidP="00FE3DCE"/>
    <w:p w14:paraId="77758C0B" w14:textId="1BC3EF3A" w:rsidR="007F38F9" w:rsidRDefault="007F38F9" w:rsidP="00FE3DCE"/>
    <w:p w14:paraId="46BD4748" w14:textId="66646C5F" w:rsidR="007F38F9" w:rsidRDefault="007F38F9" w:rsidP="00FE3DCE"/>
    <w:p w14:paraId="359E62D6" w14:textId="18427BEB" w:rsidR="007F38F9" w:rsidRDefault="007F38F9" w:rsidP="00FE3DCE"/>
    <w:p w14:paraId="4998A77C" w14:textId="005E13F9" w:rsidR="007F38F9" w:rsidRDefault="007F38F9" w:rsidP="00FE3DCE"/>
    <w:p w14:paraId="3430D55B" w14:textId="520C8673" w:rsidR="007F38F9" w:rsidRDefault="007F38F9" w:rsidP="00FE3DCE"/>
    <w:p w14:paraId="458EC677" w14:textId="762A6CC7" w:rsidR="007F38F9" w:rsidRDefault="007F38F9" w:rsidP="00FE3DCE"/>
    <w:p w14:paraId="2195BE6A" w14:textId="1FF4B96A" w:rsidR="007F38F9" w:rsidRDefault="007F38F9" w:rsidP="00FE3DCE"/>
    <w:p w14:paraId="64BDFF5A" w14:textId="67FA00FD" w:rsidR="007F38F9" w:rsidRDefault="007F38F9" w:rsidP="00FE3DCE"/>
    <w:p w14:paraId="7D04D19C" w14:textId="07741051" w:rsidR="007F38F9" w:rsidRDefault="007F38F9" w:rsidP="00FE3DCE"/>
    <w:p w14:paraId="129E2332" w14:textId="57B8E2B8" w:rsidR="007F38F9" w:rsidRPr="00CC55D1" w:rsidRDefault="007F38F9" w:rsidP="00FE3DCE"/>
    <w:p w14:paraId="7B82D41E" w14:textId="77777777" w:rsidR="00FE3DCE" w:rsidRDefault="00FE3DCE" w:rsidP="00334C74">
      <w:r>
        <w:rPr>
          <w:noProof/>
          <w:lang w:eastAsia="en-AU"/>
        </w:rPr>
        <w:drawing>
          <wp:inline distT="0" distB="0" distL="0" distR="0" wp14:anchorId="7DC65AA1" wp14:editId="3D8FC3B5">
            <wp:extent cx="6116320" cy="3570258"/>
            <wp:effectExtent l="0" t="0" r="0" b="0"/>
            <wp:docPr id="10" name="Picture 10" descr="On a sunny day, people in the State Library forecourt on Swanston Street, walking through or sitting on the lawn." titl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itage_Library_0S2A0918_ D Hannah 2023"/>
                    <pic:cNvPicPr>
                      <a:picLocks noChangeAspect="1" noChangeArrowheads="1"/>
                    </pic:cNvPicPr>
                  </pic:nvPicPr>
                  <pic:blipFill>
                    <a:blip r:embed="rId39" cstate="print">
                      <a:extLst>
                        <a:ext uri="{28A0092B-C50C-407E-A947-70E740481C1C}">
                          <a14:useLocalDpi xmlns:a14="http://schemas.microsoft.com/office/drawing/2010/main" val="0"/>
                        </a:ext>
                      </a:extLst>
                    </a:blip>
                    <a:srcRect t="15030"/>
                    <a:stretch>
                      <a:fillRect/>
                    </a:stretch>
                  </pic:blipFill>
                  <pic:spPr bwMode="auto">
                    <a:xfrm>
                      <a:off x="0" y="0"/>
                      <a:ext cx="6116320" cy="3570258"/>
                    </a:xfrm>
                    <a:prstGeom prst="rect">
                      <a:avLst/>
                    </a:prstGeom>
                    <a:noFill/>
                    <a:ln>
                      <a:noFill/>
                    </a:ln>
                  </pic:spPr>
                </pic:pic>
              </a:graphicData>
            </a:graphic>
          </wp:inline>
        </w:drawing>
      </w:r>
    </w:p>
    <w:p w14:paraId="65107EFA" w14:textId="77777777" w:rsidR="00FE3DCE" w:rsidRPr="004F7411" w:rsidRDefault="00FE3DCE" w:rsidP="00FE3DCE">
      <w:pPr>
        <w:pStyle w:val="Caption"/>
        <w:rPr>
          <w:rFonts w:hint="eastAsia"/>
        </w:rPr>
      </w:pPr>
      <w:r>
        <w:t xml:space="preserve">Image 17 People at the front of the State Library, Swanston Street  </w:t>
      </w:r>
    </w:p>
    <w:p w14:paraId="44E4353B" w14:textId="77777777" w:rsidR="00FE3DCE" w:rsidRDefault="00FE3DCE">
      <w:pPr>
        <w:spacing w:after="0" w:line="240" w:lineRule="auto"/>
        <w:rPr>
          <w:lang w:val="en-US"/>
        </w:rPr>
      </w:pPr>
      <w:r>
        <w:rPr>
          <w:lang w:val="en-US"/>
        </w:rPr>
        <w:br w:type="page"/>
      </w:r>
    </w:p>
    <w:p w14:paraId="01DAEE4E" w14:textId="77777777" w:rsidR="00FE3DCE" w:rsidRPr="00CC55D1" w:rsidRDefault="00FE3DCE" w:rsidP="00800FE0">
      <w:pPr>
        <w:pStyle w:val="Heading1"/>
        <w:rPr>
          <w:rFonts w:hint="eastAsia"/>
        </w:rPr>
      </w:pPr>
      <w:bookmarkStart w:id="120" w:name="_Toc158131960"/>
      <w:r w:rsidRPr="00CC55D1">
        <w:t>Bibliography</w:t>
      </w:r>
      <w:bookmarkEnd w:id="120"/>
    </w:p>
    <w:p w14:paraId="46F4DFF5" w14:textId="77777777" w:rsidR="00FE3DCE" w:rsidRPr="00390696" w:rsidRDefault="00FE3DCE" w:rsidP="00FE3DCE">
      <w:pPr>
        <w:rPr>
          <w:rFonts w:cs="Arial"/>
          <w:szCs w:val="20"/>
        </w:rPr>
      </w:pPr>
      <w:r w:rsidRPr="00390696">
        <w:rPr>
          <w:rFonts w:cs="Arial"/>
          <w:szCs w:val="20"/>
        </w:rPr>
        <w:t xml:space="preserve">Aspect Studios, 2021, Quay Quarter Lanes, </w:t>
      </w:r>
      <w:hyperlink r:id="rId40" w:history="1">
        <w:r w:rsidRPr="00390696">
          <w:rPr>
            <w:rStyle w:val="Hyperlink"/>
            <w:rFonts w:cs="Arial"/>
            <w:szCs w:val="20"/>
          </w:rPr>
          <w:t>https://www.aspect-studios.com/au/projects/quay-quarter-loftus-lanes</w:t>
        </w:r>
      </w:hyperlink>
    </w:p>
    <w:p w14:paraId="3B4087A2" w14:textId="77777777" w:rsidR="00FE3DCE" w:rsidRPr="00390696" w:rsidRDefault="00FE3DCE" w:rsidP="00FE3DCE">
      <w:pPr>
        <w:pStyle w:val="NormalWeb"/>
        <w:spacing w:before="0" w:beforeAutospacing="0" w:after="0" w:afterAutospacing="0"/>
        <w:rPr>
          <w:rStyle w:val="Hyperlink"/>
          <w:rFonts w:ascii="Arial" w:hAnsi="Arial" w:cs="Arial"/>
          <w:sz w:val="20"/>
          <w:szCs w:val="20"/>
        </w:rPr>
      </w:pPr>
      <w:r w:rsidRPr="00390696">
        <w:rPr>
          <w:rFonts w:ascii="Arial" w:hAnsi="Arial" w:cs="Arial"/>
          <w:sz w:val="20"/>
          <w:szCs w:val="20"/>
        </w:rPr>
        <w:t xml:space="preserve">City of London, </w:t>
      </w:r>
      <w:r w:rsidRPr="00390696">
        <w:rPr>
          <w:rFonts w:ascii="Arial" w:hAnsi="Arial" w:cs="Arial"/>
          <w:i/>
          <w:iCs/>
          <w:sz w:val="20"/>
          <w:szCs w:val="20"/>
        </w:rPr>
        <w:t>Heritage Building Retrofit Toolkit</w:t>
      </w:r>
      <w:r w:rsidRPr="00390696">
        <w:rPr>
          <w:rFonts w:ascii="Arial" w:hAnsi="Arial" w:cs="Arial"/>
          <w:sz w:val="20"/>
          <w:szCs w:val="20"/>
        </w:rPr>
        <w:t xml:space="preserve">, London. </w:t>
      </w:r>
      <w:hyperlink r:id="rId41" w:history="1">
        <w:r w:rsidRPr="00390696">
          <w:rPr>
            <w:rStyle w:val="Hyperlink"/>
            <w:rFonts w:ascii="Arial" w:hAnsi="Arial" w:cs="Arial"/>
            <w:sz w:val="20"/>
            <w:szCs w:val="20"/>
          </w:rPr>
          <w:t>https://www.cityoflondon.gov.uk/assets/Services-Environment/heritage-building-retrofit-toolkit-overview.pdf</w:t>
        </w:r>
      </w:hyperlink>
    </w:p>
    <w:p w14:paraId="35A0233A" w14:textId="77777777" w:rsidR="00FE3DCE" w:rsidRPr="00390696" w:rsidRDefault="00FE3DCE" w:rsidP="00FE3DCE">
      <w:pPr>
        <w:pStyle w:val="NormalWeb"/>
        <w:spacing w:before="0" w:beforeAutospacing="0" w:after="0" w:afterAutospacing="0"/>
        <w:rPr>
          <w:rStyle w:val="Hyperlink"/>
          <w:rFonts w:ascii="Arial" w:hAnsi="Arial" w:cs="Arial"/>
          <w:sz w:val="20"/>
          <w:szCs w:val="20"/>
        </w:rPr>
      </w:pPr>
    </w:p>
    <w:p w14:paraId="5B742596" w14:textId="77777777" w:rsidR="00FE3DCE" w:rsidRPr="00390696" w:rsidRDefault="00FE3DCE" w:rsidP="00FE3DCE">
      <w:pPr>
        <w:pStyle w:val="NormalWeb"/>
        <w:spacing w:before="0" w:beforeAutospacing="0" w:after="0" w:afterAutospacing="0"/>
        <w:rPr>
          <w:rFonts w:ascii="Arial" w:hAnsi="Arial" w:cs="Arial"/>
          <w:sz w:val="20"/>
          <w:szCs w:val="20"/>
        </w:rPr>
      </w:pPr>
      <w:r w:rsidRPr="00390696">
        <w:rPr>
          <w:rFonts w:ascii="Arial" w:hAnsi="Arial" w:cs="Arial"/>
          <w:i/>
          <w:iCs/>
          <w:sz w:val="20"/>
          <w:szCs w:val="20"/>
        </w:rPr>
        <w:t>City of Melbourne Community Profile</w:t>
      </w:r>
      <w:r w:rsidRPr="00390696">
        <w:rPr>
          <w:rFonts w:ascii="Arial" w:hAnsi="Arial" w:cs="Arial"/>
          <w:sz w:val="20"/>
          <w:szCs w:val="20"/>
        </w:rPr>
        <w:t xml:space="preserve"> 2023, City of Melbourne, viewed 2023, </w:t>
      </w:r>
      <w:hyperlink r:id="rId42" w:history="1">
        <w:r w:rsidRPr="00390696">
          <w:rPr>
            <w:rStyle w:val="Hyperlink"/>
            <w:rFonts w:ascii="Arial" w:hAnsi="Arial" w:cs="Arial"/>
            <w:sz w:val="20"/>
            <w:szCs w:val="20"/>
          </w:rPr>
          <w:t>https://profile.id.com.au/melbourne</w:t>
        </w:r>
      </w:hyperlink>
    </w:p>
    <w:p w14:paraId="11D2CA34" w14:textId="77777777" w:rsidR="00FE3DCE" w:rsidRPr="00390696" w:rsidRDefault="00FE3DCE" w:rsidP="00FE3DCE">
      <w:pPr>
        <w:pStyle w:val="NormalWeb"/>
        <w:spacing w:before="0" w:beforeAutospacing="0" w:after="0" w:afterAutospacing="0"/>
        <w:rPr>
          <w:rFonts w:ascii="Arial" w:hAnsi="Arial" w:cs="Arial"/>
          <w:sz w:val="20"/>
          <w:szCs w:val="20"/>
        </w:rPr>
      </w:pPr>
      <w:r w:rsidRPr="00390696">
        <w:rPr>
          <w:rFonts w:ascii="Arial" w:hAnsi="Arial" w:cs="Arial"/>
          <w:sz w:val="20"/>
          <w:szCs w:val="20"/>
        </w:rPr>
        <w:t> </w:t>
      </w:r>
    </w:p>
    <w:p w14:paraId="5EA3F725" w14:textId="77777777" w:rsidR="00FE3DCE" w:rsidRPr="00390696" w:rsidRDefault="00FE3DCE" w:rsidP="00FE3DCE">
      <w:pPr>
        <w:rPr>
          <w:rFonts w:cs="Arial"/>
          <w:szCs w:val="20"/>
        </w:rPr>
      </w:pPr>
      <w:r w:rsidRPr="00390696">
        <w:rPr>
          <w:rFonts w:cs="Arial"/>
          <w:szCs w:val="20"/>
        </w:rPr>
        <w:t xml:space="preserve">City of Melbourne, 2023, 'Melbourne Planning Scheme', </w:t>
      </w:r>
      <w:hyperlink r:id="rId43" w:history="1">
        <w:r w:rsidRPr="00390696">
          <w:rPr>
            <w:rStyle w:val="Hyperlink"/>
            <w:rFonts w:cs="Arial"/>
            <w:szCs w:val="20"/>
          </w:rPr>
          <w:t>https://planning-schemes.app.planning.vic.gov.au/Melbourne/ordinance</w:t>
        </w:r>
      </w:hyperlink>
    </w:p>
    <w:p w14:paraId="534D2081" w14:textId="77777777" w:rsidR="00FE3DCE" w:rsidRPr="00390696" w:rsidRDefault="00FE3DCE" w:rsidP="00FE3DCE">
      <w:pPr>
        <w:rPr>
          <w:rFonts w:cs="Arial"/>
          <w:szCs w:val="20"/>
        </w:rPr>
      </w:pPr>
      <w:r w:rsidRPr="00390696">
        <w:rPr>
          <w:rFonts w:cs="Arial"/>
          <w:szCs w:val="20"/>
        </w:rPr>
        <w:t>City of Melbourne, 2023a, Knowledge Bank</w:t>
      </w:r>
    </w:p>
    <w:p w14:paraId="50E4DB70" w14:textId="77777777" w:rsidR="00FE3DCE" w:rsidRPr="00390696" w:rsidRDefault="00FE3DCE" w:rsidP="00FE3DCE">
      <w:pPr>
        <w:rPr>
          <w:rFonts w:cs="Arial"/>
          <w:szCs w:val="20"/>
        </w:rPr>
      </w:pPr>
      <w:r w:rsidRPr="00390696">
        <w:rPr>
          <w:rFonts w:cs="Arial"/>
          <w:szCs w:val="20"/>
        </w:rPr>
        <w:t xml:space="preserve">City of Melbourne, 2023b, 'Mapping Aboriginal Melbourne', </w:t>
      </w:r>
      <w:hyperlink r:id="rId44" w:history="1">
        <w:r w:rsidRPr="00390696">
          <w:rPr>
            <w:rStyle w:val="Hyperlink"/>
            <w:rFonts w:cs="Arial"/>
            <w:szCs w:val="20"/>
          </w:rPr>
          <w:t>https://aboriginal-map.melbourne.vic.gov.au/</w:t>
        </w:r>
      </w:hyperlink>
    </w:p>
    <w:p w14:paraId="76C34B13" w14:textId="77777777" w:rsidR="00FE3DCE" w:rsidRPr="00390696" w:rsidRDefault="00FE3DCE" w:rsidP="00FE3DCE">
      <w:pPr>
        <w:pStyle w:val="NormalWeb"/>
        <w:spacing w:before="0" w:beforeAutospacing="0" w:after="0" w:afterAutospacing="0"/>
        <w:rPr>
          <w:rFonts w:ascii="Arial" w:hAnsi="Arial" w:cs="Arial"/>
          <w:sz w:val="20"/>
          <w:szCs w:val="20"/>
        </w:rPr>
      </w:pPr>
      <w:r w:rsidRPr="00390696">
        <w:rPr>
          <w:rFonts w:ascii="Arial" w:hAnsi="Arial" w:cs="Arial"/>
          <w:sz w:val="20"/>
          <w:szCs w:val="20"/>
        </w:rPr>
        <w:t xml:space="preserve">City of Melbourne 2013, </w:t>
      </w:r>
      <w:r w:rsidRPr="00390696">
        <w:rPr>
          <w:rFonts w:ascii="Arial" w:hAnsi="Arial" w:cs="Arial"/>
          <w:i/>
          <w:iCs/>
          <w:sz w:val="20"/>
          <w:szCs w:val="20"/>
        </w:rPr>
        <w:t>Heritage Strategy 2013</w:t>
      </w:r>
      <w:r w:rsidRPr="00390696">
        <w:rPr>
          <w:rFonts w:ascii="Arial" w:hAnsi="Arial" w:cs="Arial"/>
          <w:sz w:val="20"/>
          <w:szCs w:val="20"/>
        </w:rPr>
        <w:t xml:space="preserve">, Melbourne. </w:t>
      </w:r>
      <w:hyperlink r:id="rId45" w:history="1">
        <w:r w:rsidRPr="00390696">
          <w:rPr>
            <w:rStyle w:val="Hyperlink"/>
            <w:rFonts w:ascii="Arial" w:hAnsi="Arial" w:cs="Arial"/>
            <w:sz w:val="20"/>
            <w:szCs w:val="20"/>
          </w:rPr>
          <w:t>https://www.melbourne.vic.gov.au/sitecollectiondocuments/heritage-strategy.pdf</w:t>
        </w:r>
      </w:hyperlink>
    </w:p>
    <w:p w14:paraId="3D240D9D" w14:textId="77777777" w:rsidR="00FE3DCE" w:rsidRPr="00390696" w:rsidRDefault="00FE3DCE" w:rsidP="00FE3DCE">
      <w:pPr>
        <w:pStyle w:val="NormalWeb"/>
        <w:spacing w:before="0" w:beforeAutospacing="0" w:after="0" w:afterAutospacing="0"/>
        <w:rPr>
          <w:rFonts w:ascii="Arial" w:hAnsi="Arial" w:cs="Arial"/>
          <w:sz w:val="20"/>
          <w:szCs w:val="20"/>
        </w:rPr>
      </w:pPr>
      <w:r w:rsidRPr="00390696">
        <w:rPr>
          <w:rFonts w:ascii="Arial" w:hAnsi="Arial" w:cs="Arial"/>
          <w:sz w:val="20"/>
          <w:szCs w:val="20"/>
        </w:rPr>
        <w:t> </w:t>
      </w:r>
    </w:p>
    <w:p w14:paraId="2B2B27AA" w14:textId="77777777" w:rsidR="00FE3DCE" w:rsidRPr="00390696" w:rsidRDefault="00FE3DCE" w:rsidP="00FE3DCE">
      <w:pPr>
        <w:pStyle w:val="NormalWeb"/>
        <w:spacing w:before="0" w:beforeAutospacing="0" w:after="0" w:afterAutospacing="0"/>
        <w:rPr>
          <w:rFonts w:ascii="Arial" w:hAnsi="Arial" w:cs="Arial"/>
          <w:sz w:val="20"/>
          <w:szCs w:val="20"/>
        </w:rPr>
      </w:pPr>
      <w:r w:rsidRPr="00390696">
        <w:rPr>
          <w:rFonts w:ascii="Arial" w:hAnsi="Arial" w:cs="Arial"/>
          <w:sz w:val="20"/>
          <w:szCs w:val="20"/>
        </w:rPr>
        <w:t xml:space="preserve">City of Melbourne 2023, </w:t>
      </w:r>
      <w:r w:rsidRPr="00390696">
        <w:rPr>
          <w:rFonts w:ascii="Arial" w:hAnsi="Arial" w:cs="Arial"/>
          <w:i/>
          <w:iCs/>
          <w:sz w:val="20"/>
          <w:szCs w:val="20"/>
        </w:rPr>
        <w:t>Melbourne Planning Scheme, Clause 02.01</w:t>
      </w:r>
      <w:r w:rsidRPr="00390696">
        <w:rPr>
          <w:rFonts w:ascii="Arial" w:hAnsi="Arial" w:cs="Arial"/>
          <w:sz w:val="20"/>
          <w:szCs w:val="20"/>
        </w:rPr>
        <w:t>, Melbourne.</w:t>
      </w:r>
    </w:p>
    <w:p w14:paraId="319D6041" w14:textId="77777777" w:rsidR="00FE3DCE" w:rsidRPr="00390696" w:rsidRDefault="0096339E" w:rsidP="00FE3DCE">
      <w:pPr>
        <w:pStyle w:val="NormalWeb"/>
        <w:spacing w:before="0" w:beforeAutospacing="0" w:after="0" w:afterAutospacing="0"/>
        <w:rPr>
          <w:rFonts w:ascii="Arial" w:hAnsi="Arial" w:cs="Arial"/>
          <w:sz w:val="20"/>
          <w:szCs w:val="20"/>
        </w:rPr>
      </w:pPr>
      <w:hyperlink r:id="rId46" w:history="1">
        <w:r w:rsidR="00FE3DCE" w:rsidRPr="00390696">
          <w:rPr>
            <w:rStyle w:val="Hyperlink"/>
            <w:rFonts w:ascii="Arial" w:hAnsi="Arial" w:cs="Arial"/>
            <w:sz w:val="20"/>
            <w:szCs w:val="20"/>
          </w:rPr>
          <w:t>https://participate.melbourne.vic.gov.au/download_file/12657/3481</w:t>
        </w:r>
      </w:hyperlink>
    </w:p>
    <w:p w14:paraId="7D8259A1" w14:textId="77777777" w:rsidR="00FE3DCE" w:rsidRPr="00390696" w:rsidRDefault="00FE3DCE" w:rsidP="00FE3DCE">
      <w:pPr>
        <w:pStyle w:val="NormalWeb"/>
        <w:spacing w:before="0" w:beforeAutospacing="0" w:after="0" w:afterAutospacing="0"/>
        <w:rPr>
          <w:rFonts w:ascii="Arial" w:hAnsi="Arial" w:cs="Arial"/>
          <w:sz w:val="20"/>
          <w:szCs w:val="20"/>
        </w:rPr>
      </w:pPr>
    </w:p>
    <w:p w14:paraId="0CB5624A" w14:textId="77777777" w:rsidR="00FE3DCE" w:rsidRPr="00390696" w:rsidRDefault="00FE3DCE" w:rsidP="00FE3DCE">
      <w:pPr>
        <w:pStyle w:val="NormalWeb"/>
        <w:spacing w:before="0" w:beforeAutospacing="0" w:after="0" w:afterAutospacing="0"/>
        <w:rPr>
          <w:rFonts w:ascii="Arial" w:hAnsi="Arial" w:cs="Arial"/>
          <w:sz w:val="20"/>
          <w:szCs w:val="20"/>
        </w:rPr>
      </w:pPr>
      <w:r w:rsidRPr="00390696">
        <w:rPr>
          <w:rFonts w:ascii="Arial" w:hAnsi="Arial" w:cs="Arial"/>
          <w:sz w:val="20"/>
          <w:szCs w:val="20"/>
        </w:rPr>
        <w:t xml:space="preserve">City of Melbourne 2023, </w:t>
      </w:r>
      <w:r w:rsidRPr="00390696">
        <w:rPr>
          <w:rFonts w:ascii="Arial" w:hAnsi="Arial" w:cs="Arial"/>
          <w:i/>
          <w:iCs/>
          <w:sz w:val="20"/>
          <w:szCs w:val="20"/>
        </w:rPr>
        <w:t>Retrofit Melbourne</w:t>
      </w:r>
      <w:r w:rsidRPr="00390696">
        <w:rPr>
          <w:rFonts w:ascii="Arial" w:hAnsi="Arial" w:cs="Arial"/>
          <w:sz w:val="20"/>
          <w:szCs w:val="20"/>
        </w:rPr>
        <w:t xml:space="preserve">, Melbourne.  </w:t>
      </w:r>
      <w:hyperlink r:id="rId47" w:history="1">
        <w:r w:rsidRPr="00390696">
          <w:rPr>
            <w:rStyle w:val="Hyperlink"/>
            <w:rFonts w:ascii="Arial" w:hAnsi="Arial" w:cs="Arial"/>
            <w:sz w:val="20"/>
            <w:szCs w:val="20"/>
          </w:rPr>
          <w:t>https://www.melbourne.vic.gov.au/SiteCollectionDocuments/retrofit-melbourne.pdf</w:t>
        </w:r>
      </w:hyperlink>
    </w:p>
    <w:p w14:paraId="25885A78" w14:textId="77777777" w:rsidR="00FE3DCE" w:rsidRPr="00390696" w:rsidRDefault="00FE3DCE" w:rsidP="00FE3DCE">
      <w:pPr>
        <w:pStyle w:val="NormalWeb"/>
        <w:spacing w:before="0" w:beforeAutospacing="0" w:after="0" w:afterAutospacing="0"/>
        <w:rPr>
          <w:rFonts w:ascii="Arial" w:hAnsi="Arial" w:cs="Arial"/>
          <w:sz w:val="20"/>
          <w:szCs w:val="20"/>
        </w:rPr>
      </w:pPr>
    </w:p>
    <w:p w14:paraId="7B038029" w14:textId="77777777" w:rsidR="00FE3DCE" w:rsidRPr="00390696" w:rsidRDefault="00FE3DCE" w:rsidP="00FE3DCE">
      <w:pPr>
        <w:rPr>
          <w:rStyle w:val="Hyperlink"/>
          <w:rFonts w:cs="Arial"/>
          <w:szCs w:val="20"/>
        </w:rPr>
      </w:pPr>
      <w:r w:rsidRPr="00390696">
        <w:rPr>
          <w:rFonts w:cs="Arial"/>
          <w:szCs w:val="20"/>
        </w:rPr>
        <w:t xml:space="preserve">City of Sydney, 2023, Apply historic images to hoardings and scaffolding covers, </w:t>
      </w:r>
      <w:hyperlink r:id="rId48" w:history="1">
        <w:r w:rsidRPr="00390696">
          <w:rPr>
            <w:rStyle w:val="Hyperlink"/>
            <w:rFonts w:cs="Arial"/>
            <w:szCs w:val="20"/>
          </w:rPr>
          <w:t>https://www.cityofsydney.nsw.gov.au/hoardings-temporary-structure-approvals/apply-historic-images-hoardings-scaffolding-covers</w:t>
        </w:r>
      </w:hyperlink>
    </w:p>
    <w:p w14:paraId="5058AB8A" w14:textId="77777777" w:rsidR="00FE3DCE" w:rsidRPr="00390696" w:rsidRDefault="00FE3DCE" w:rsidP="00FE3DCE">
      <w:pPr>
        <w:rPr>
          <w:rFonts w:cs="Arial"/>
          <w:szCs w:val="20"/>
        </w:rPr>
      </w:pPr>
      <w:r w:rsidRPr="00390696">
        <w:rPr>
          <w:rFonts w:cs="Arial"/>
          <w:szCs w:val="20"/>
        </w:rPr>
        <w:t xml:space="preserve">City of Yarra 2023, Yalinguth Walk Fitzroy, viewed 2014, </w:t>
      </w:r>
      <w:hyperlink r:id="rId49" w:history="1">
        <w:r w:rsidRPr="00390696">
          <w:rPr>
            <w:rStyle w:val="Hyperlink"/>
            <w:rFonts w:cs="Arial"/>
            <w:szCs w:val="20"/>
          </w:rPr>
          <w:t>https://www.yarracity.vic.gov.au/the-area/visiting-yarra/heritage-walks/yalinguth-walk-fitzroy</w:t>
        </w:r>
      </w:hyperlink>
      <w:r w:rsidRPr="00390696">
        <w:rPr>
          <w:rFonts w:cs="Arial"/>
          <w:szCs w:val="20"/>
        </w:rPr>
        <w:t xml:space="preserve"> </w:t>
      </w:r>
    </w:p>
    <w:p w14:paraId="74B9B6B4" w14:textId="77777777" w:rsidR="00FE3DCE" w:rsidRPr="00390696" w:rsidRDefault="00FE3DCE" w:rsidP="00FE3DCE">
      <w:pPr>
        <w:rPr>
          <w:rFonts w:cs="Arial"/>
          <w:szCs w:val="20"/>
        </w:rPr>
      </w:pPr>
      <w:r w:rsidRPr="00390696">
        <w:rPr>
          <w:rFonts w:cs="Arial"/>
          <w:szCs w:val="20"/>
        </w:rPr>
        <w:t>Daniels, E 2020, Leimert Park Black Art and Business community, https://www.getty.edu/conservation/our_projects/field_projects/la_african_american_historic_places/</w:t>
      </w:r>
    </w:p>
    <w:p w14:paraId="13A314F9" w14:textId="77777777" w:rsidR="00FE3DCE" w:rsidRPr="00390696" w:rsidRDefault="00FE3DCE" w:rsidP="00FE3DCE">
      <w:pPr>
        <w:rPr>
          <w:rFonts w:cs="Arial"/>
          <w:szCs w:val="20"/>
        </w:rPr>
      </w:pPr>
      <w:r w:rsidRPr="00390696">
        <w:rPr>
          <w:rFonts w:cs="Arial"/>
          <w:szCs w:val="20"/>
        </w:rPr>
        <w:t xml:space="preserve">Glas 2020, Collecting and celebrating water will help reconnect the precinct to the original landscape functions, </w:t>
      </w:r>
      <w:hyperlink r:id="rId50" w:history="1">
        <w:r w:rsidRPr="00390696">
          <w:rPr>
            <w:rStyle w:val="Hyperlink"/>
            <w:rFonts w:cs="Arial"/>
            <w:szCs w:val="20"/>
          </w:rPr>
          <w:t>https://www.glasurban.com/work-1/university-of-melbourne-new-student-precinct?itemId=fkv3k37eeuyz54hya4ykx9ussyhdcy</w:t>
        </w:r>
      </w:hyperlink>
    </w:p>
    <w:p w14:paraId="7268586A" w14:textId="77777777" w:rsidR="00FE3DCE" w:rsidRPr="00390696" w:rsidRDefault="00FE3DCE" w:rsidP="00FE3DCE">
      <w:pPr>
        <w:rPr>
          <w:rStyle w:val="Hyperlink"/>
          <w:rFonts w:cs="Arial"/>
          <w:szCs w:val="20"/>
        </w:rPr>
      </w:pPr>
      <w:r w:rsidRPr="00390696">
        <w:rPr>
          <w:rFonts w:cs="Arial"/>
          <w:szCs w:val="20"/>
        </w:rPr>
        <w:t xml:space="preserve">Government Architect New South Wales, 2023, 'Connecting with Country’, </w:t>
      </w:r>
      <w:hyperlink r:id="rId51" w:history="1">
        <w:r w:rsidRPr="00390696">
          <w:rPr>
            <w:rStyle w:val="Hyperlink"/>
            <w:rFonts w:cs="Arial"/>
            <w:szCs w:val="20"/>
          </w:rPr>
          <w:t>https://www.planning.nsw.gov.au/sites/default/files/2023-10/connecting-with-country.pdf</w:t>
        </w:r>
      </w:hyperlink>
    </w:p>
    <w:p w14:paraId="2814D10C" w14:textId="77777777" w:rsidR="00FE3DCE" w:rsidRPr="00390696" w:rsidRDefault="00FE3DCE" w:rsidP="00FE3DCE">
      <w:pPr>
        <w:rPr>
          <w:rFonts w:cs="Arial"/>
          <w:szCs w:val="20"/>
        </w:rPr>
      </w:pPr>
      <w:r w:rsidRPr="00390696">
        <w:rPr>
          <w:rFonts w:cs="Arial"/>
          <w:szCs w:val="20"/>
        </w:rPr>
        <w:t xml:space="preserve">Heritage Council Victoria, 2021, ‘Heritage and Climate Change’, </w:t>
      </w:r>
      <w:r w:rsidRPr="00390696">
        <w:rPr>
          <w:rFonts w:cs="Arial"/>
          <w:szCs w:val="20"/>
        </w:rPr>
        <w:br/>
      </w:r>
      <w:hyperlink r:id="rId52" w:history="1">
        <w:r w:rsidRPr="00390696">
          <w:rPr>
            <w:rStyle w:val="Hyperlink"/>
            <w:rFonts w:cs="Arial"/>
            <w:szCs w:val="20"/>
          </w:rPr>
          <w:t>https://heritagecouncil.vic.gov.au/heritage-protection/heritage-and-climate-change/</w:t>
        </w:r>
      </w:hyperlink>
      <w:r w:rsidRPr="00390696">
        <w:rPr>
          <w:rFonts w:cs="Arial"/>
          <w:szCs w:val="20"/>
        </w:rPr>
        <w:t xml:space="preserve"> </w:t>
      </w:r>
    </w:p>
    <w:p w14:paraId="41A47A9F" w14:textId="77777777" w:rsidR="00FE3DCE" w:rsidRPr="00390696" w:rsidRDefault="00FE3DCE" w:rsidP="00FE3DCE">
      <w:pPr>
        <w:pStyle w:val="NormalWeb"/>
        <w:spacing w:before="0" w:beforeAutospacing="0" w:after="0" w:afterAutospacing="0"/>
        <w:rPr>
          <w:rFonts w:ascii="Arial" w:hAnsi="Arial" w:cs="Arial"/>
          <w:sz w:val="20"/>
          <w:szCs w:val="20"/>
        </w:rPr>
      </w:pPr>
      <w:r w:rsidRPr="00390696">
        <w:rPr>
          <w:rFonts w:ascii="Arial" w:hAnsi="Arial" w:cs="Arial"/>
          <w:sz w:val="20"/>
          <w:szCs w:val="20"/>
        </w:rPr>
        <w:t xml:space="preserve">ICOMOS 2019, </w:t>
      </w:r>
      <w:r w:rsidRPr="00390696">
        <w:rPr>
          <w:rFonts w:ascii="Arial" w:hAnsi="Arial" w:cs="Arial"/>
          <w:i/>
          <w:iCs/>
          <w:sz w:val="20"/>
          <w:szCs w:val="20"/>
        </w:rPr>
        <w:t>Resolution 20GA/19: People-Centred Approaches to Cultural Heritage.</w:t>
      </w:r>
    </w:p>
    <w:p w14:paraId="5E01079E" w14:textId="77777777" w:rsidR="00FE3DCE" w:rsidRPr="00390696" w:rsidRDefault="0096339E" w:rsidP="00FE3DCE">
      <w:pPr>
        <w:pStyle w:val="NormalWeb"/>
        <w:spacing w:before="0" w:beforeAutospacing="0" w:after="0" w:afterAutospacing="0"/>
        <w:rPr>
          <w:rStyle w:val="Hyperlink"/>
          <w:rFonts w:ascii="Arial" w:hAnsi="Arial" w:cs="Arial"/>
          <w:sz w:val="20"/>
          <w:szCs w:val="20"/>
        </w:rPr>
      </w:pPr>
      <w:hyperlink r:id="rId53" w:history="1">
        <w:r w:rsidR="00FE3DCE" w:rsidRPr="00390696">
          <w:rPr>
            <w:rStyle w:val="Hyperlink"/>
            <w:rFonts w:ascii="Arial" w:hAnsi="Arial" w:cs="Arial"/>
            <w:sz w:val="20"/>
            <w:szCs w:val="20"/>
          </w:rPr>
          <w:t>https://www.icomos.org/images/DOCUMENTS/Secretariat/2021/OCDIRBA/Resolution_20GA19_Peolple_Centred_Approaches_to_Cultural_Heritage.pdf</w:t>
        </w:r>
      </w:hyperlink>
    </w:p>
    <w:p w14:paraId="688E1AC7" w14:textId="77777777" w:rsidR="00FE3DCE" w:rsidRPr="00390696" w:rsidRDefault="00FE3DCE" w:rsidP="00FE3DCE">
      <w:pPr>
        <w:pStyle w:val="NormalWeb"/>
        <w:spacing w:before="0" w:beforeAutospacing="0" w:after="0" w:afterAutospacing="0"/>
        <w:rPr>
          <w:rStyle w:val="Hyperlink"/>
          <w:rFonts w:ascii="Arial" w:hAnsi="Arial" w:cs="Arial"/>
          <w:sz w:val="20"/>
          <w:szCs w:val="20"/>
        </w:rPr>
      </w:pPr>
    </w:p>
    <w:p w14:paraId="2EA63117" w14:textId="77777777" w:rsidR="00FE3DCE" w:rsidRPr="00390696" w:rsidRDefault="00FE3DCE" w:rsidP="00FE3DCE">
      <w:pPr>
        <w:rPr>
          <w:rFonts w:cs="Arial"/>
          <w:szCs w:val="20"/>
        </w:rPr>
      </w:pPr>
      <w:r w:rsidRPr="00390696">
        <w:rPr>
          <w:rFonts w:cs="Arial"/>
          <w:szCs w:val="20"/>
        </w:rPr>
        <w:t xml:space="preserve">Kane Constructions, 2020, The University of Melbourne Student Precinct Project, </w:t>
      </w:r>
      <w:hyperlink r:id="rId54" w:history="1">
        <w:r w:rsidRPr="00390696">
          <w:rPr>
            <w:rStyle w:val="Hyperlink"/>
            <w:rFonts w:cs="Arial"/>
            <w:szCs w:val="20"/>
          </w:rPr>
          <w:t>https://www.kane.com.au/project/the-university-of-melbourne-new-student-precinct</w:t>
        </w:r>
      </w:hyperlink>
    </w:p>
    <w:p w14:paraId="38B60F4E" w14:textId="77777777" w:rsidR="00FE3DCE" w:rsidRPr="00390696" w:rsidRDefault="00FE3DCE" w:rsidP="00FE3DCE">
      <w:pPr>
        <w:rPr>
          <w:rFonts w:cs="Arial"/>
          <w:szCs w:val="20"/>
        </w:rPr>
      </w:pPr>
      <w:r w:rsidRPr="00390696">
        <w:rPr>
          <w:rFonts w:cs="Arial"/>
          <w:szCs w:val="20"/>
        </w:rPr>
        <w:t xml:space="preserve">Kennedy Nolan Architects, 2023, Willam Ngarrang Retrofit, </w:t>
      </w:r>
      <w:hyperlink r:id="rId55" w:history="1">
        <w:r w:rsidRPr="00390696">
          <w:rPr>
            <w:rStyle w:val="Hyperlink"/>
            <w:rFonts w:cs="Arial"/>
            <w:szCs w:val="20"/>
          </w:rPr>
          <w:t>https://www.kennedynolan.com.au/willam-ngarrang-retrofit</w:t>
        </w:r>
      </w:hyperlink>
    </w:p>
    <w:p w14:paraId="3B75F5E8" w14:textId="77777777" w:rsidR="00FE3DCE" w:rsidRPr="00390696" w:rsidRDefault="00FE3DCE" w:rsidP="00FE3DCE">
      <w:pPr>
        <w:rPr>
          <w:rFonts w:cs="Arial"/>
          <w:color w:val="000000"/>
          <w:szCs w:val="20"/>
        </w:rPr>
      </w:pPr>
      <w:r w:rsidRPr="00390696">
        <w:rPr>
          <w:rFonts w:cs="Arial"/>
          <w:color w:val="000000"/>
          <w:szCs w:val="20"/>
        </w:rPr>
        <w:t xml:space="preserve">Lesh, J July 2020 ‘The Conversation’ </w:t>
      </w:r>
      <w:hyperlink r:id="rId56" w:history="1">
        <w:r w:rsidRPr="00390696">
          <w:rPr>
            <w:rStyle w:val="Hyperlink"/>
            <w:rFonts w:cs="Arial"/>
            <w:szCs w:val="20"/>
          </w:rPr>
          <w:t>https://theconversation.com/why-heritage-protection-is-about-how-people-use-places-not-just-their-architecture-and-history-138128</w:t>
        </w:r>
      </w:hyperlink>
    </w:p>
    <w:p w14:paraId="3767A591" w14:textId="77777777" w:rsidR="00FE3DCE" w:rsidRPr="00390696" w:rsidRDefault="00FE3DCE" w:rsidP="00FE3DCE">
      <w:pPr>
        <w:rPr>
          <w:rFonts w:cs="Arial"/>
          <w:szCs w:val="20"/>
        </w:rPr>
      </w:pPr>
      <w:r w:rsidRPr="00390696">
        <w:rPr>
          <w:rFonts w:cs="Arial"/>
          <w:szCs w:val="20"/>
        </w:rPr>
        <w:t xml:space="preserve">Lesh, J 2023, </w:t>
      </w:r>
      <w:r w:rsidRPr="00390696">
        <w:rPr>
          <w:rFonts w:cs="Arial"/>
          <w:i/>
          <w:szCs w:val="20"/>
        </w:rPr>
        <w:t>City of Melbourne Heritage Strategy Scoping Paper</w:t>
      </w:r>
      <w:r w:rsidRPr="00390696">
        <w:rPr>
          <w:rFonts w:cs="Arial"/>
          <w:szCs w:val="20"/>
        </w:rPr>
        <w:t xml:space="preserve">, Melbourne. </w:t>
      </w:r>
    </w:p>
    <w:p w14:paraId="1E476ED0" w14:textId="77777777" w:rsidR="00FE3DCE" w:rsidRPr="00390696" w:rsidRDefault="00FE3DCE" w:rsidP="00FE3DCE">
      <w:pPr>
        <w:rPr>
          <w:rFonts w:cs="Arial"/>
          <w:szCs w:val="20"/>
        </w:rPr>
      </w:pPr>
      <w:r w:rsidRPr="00390696">
        <w:rPr>
          <w:rFonts w:cs="Arial"/>
          <w:szCs w:val="20"/>
        </w:rPr>
        <w:t xml:space="preserve">Melbourne Holocaust Museum 2023, Melbourne Holocaust Museum, </w:t>
      </w:r>
      <w:hyperlink r:id="rId57" w:history="1">
        <w:r w:rsidRPr="00390696">
          <w:rPr>
            <w:rStyle w:val="Hyperlink"/>
            <w:rFonts w:cs="Arial"/>
            <w:szCs w:val="20"/>
          </w:rPr>
          <w:t>https://mhm.org.au/</w:t>
        </w:r>
      </w:hyperlink>
      <w:r w:rsidRPr="00390696">
        <w:rPr>
          <w:rFonts w:cs="Arial"/>
          <w:szCs w:val="20"/>
        </w:rPr>
        <w:t xml:space="preserve"> </w:t>
      </w:r>
    </w:p>
    <w:p w14:paraId="3572F1D0" w14:textId="77777777" w:rsidR="00FE3DCE" w:rsidRPr="00390696" w:rsidRDefault="00FE3DCE" w:rsidP="00FE3DCE">
      <w:pPr>
        <w:pStyle w:val="NormalWeb"/>
        <w:spacing w:before="0" w:beforeAutospacing="0" w:after="0" w:afterAutospacing="0"/>
        <w:rPr>
          <w:rFonts w:ascii="Arial" w:hAnsi="Arial" w:cs="Arial"/>
          <w:sz w:val="20"/>
          <w:szCs w:val="20"/>
        </w:rPr>
      </w:pPr>
      <w:r w:rsidRPr="00390696">
        <w:rPr>
          <w:rFonts w:ascii="Arial" w:hAnsi="Arial" w:cs="Arial"/>
          <w:sz w:val="20"/>
          <w:szCs w:val="20"/>
        </w:rPr>
        <w:t>New South Wales Government 2023,</w:t>
      </w:r>
      <w:r w:rsidRPr="00390696">
        <w:rPr>
          <w:rFonts w:ascii="Arial" w:hAnsi="Arial" w:cs="Arial"/>
          <w:i/>
          <w:iCs/>
          <w:sz w:val="20"/>
          <w:szCs w:val="20"/>
        </w:rPr>
        <w:t xml:space="preserve"> Better Placed, Connecting with Country: Issue no. 03</w:t>
      </w:r>
      <w:r w:rsidRPr="00390696">
        <w:rPr>
          <w:rFonts w:ascii="Arial" w:hAnsi="Arial" w:cs="Arial"/>
          <w:sz w:val="20"/>
          <w:szCs w:val="20"/>
        </w:rPr>
        <w:t xml:space="preserve">, New South Wales.  </w:t>
      </w:r>
      <w:hyperlink r:id="rId58" w:history="1">
        <w:r w:rsidRPr="00390696">
          <w:rPr>
            <w:rStyle w:val="Hyperlink"/>
            <w:rFonts w:ascii="Arial" w:hAnsi="Arial" w:cs="Arial"/>
            <w:sz w:val="20"/>
            <w:szCs w:val="20"/>
          </w:rPr>
          <w:t>https://www.planning.nsw.gov.au/sites/default/files/2023-10/connecting-with-country.pdf</w:t>
        </w:r>
      </w:hyperlink>
    </w:p>
    <w:p w14:paraId="15B380A5" w14:textId="77777777" w:rsidR="00FE3DCE" w:rsidRPr="00390696" w:rsidRDefault="00FE3DCE" w:rsidP="00FE3DCE">
      <w:pPr>
        <w:rPr>
          <w:rFonts w:cs="Arial"/>
          <w:szCs w:val="20"/>
        </w:rPr>
      </w:pPr>
    </w:p>
    <w:p w14:paraId="225B09BE" w14:textId="77777777" w:rsidR="00FE3DCE" w:rsidRPr="00390696" w:rsidRDefault="00FE3DCE" w:rsidP="00FE3DCE">
      <w:pPr>
        <w:rPr>
          <w:rFonts w:cs="Arial"/>
          <w:szCs w:val="20"/>
        </w:rPr>
      </w:pPr>
      <w:r w:rsidRPr="00390696">
        <w:rPr>
          <w:rFonts w:cs="Arial"/>
          <w:szCs w:val="20"/>
        </w:rPr>
        <w:t xml:space="preserve">Ross, T 2023, 38 Albermale Street Residential Building / Fieldwork, </w:t>
      </w:r>
      <w:hyperlink r:id="rId59" w:history="1">
        <w:r w:rsidRPr="00390696">
          <w:rPr>
            <w:rStyle w:val="Hyperlink"/>
            <w:rFonts w:cs="Arial"/>
            <w:szCs w:val="20"/>
          </w:rPr>
          <w:t>https://www.archdaily.com/1008193/38-albermarle-street-residential-building-fieldwork</w:t>
        </w:r>
      </w:hyperlink>
    </w:p>
    <w:p w14:paraId="199182A9" w14:textId="77777777" w:rsidR="00FE3DCE" w:rsidRPr="00390696" w:rsidRDefault="00FE3DCE" w:rsidP="00FE3DCE">
      <w:pPr>
        <w:rPr>
          <w:rFonts w:cs="Arial"/>
          <w:szCs w:val="20"/>
        </w:rPr>
      </w:pPr>
      <w:r w:rsidRPr="00390696">
        <w:rPr>
          <w:rFonts w:cs="Arial"/>
          <w:szCs w:val="20"/>
        </w:rPr>
        <w:t xml:space="preserve">SGS Economics 2017, </w:t>
      </w:r>
      <w:r w:rsidRPr="00390696">
        <w:rPr>
          <w:rFonts w:cs="Arial"/>
          <w:i/>
          <w:szCs w:val="20"/>
        </w:rPr>
        <w:t xml:space="preserve">The Economics of Heritage Overlays in Melbourne Draft Report, </w:t>
      </w:r>
      <w:r w:rsidRPr="00390696">
        <w:rPr>
          <w:rFonts w:cs="Arial"/>
          <w:szCs w:val="20"/>
        </w:rPr>
        <w:t xml:space="preserve">Australia. </w:t>
      </w:r>
    </w:p>
    <w:p w14:paraId="7E4E4F8E" w14:textId="77777777" w:rsidR="00FE3DCE" w:rsidRPr="00390696" w:rsidRDefault="00FE3DCE" w:rsidP="00FE3DCE">
      <w:pPr>
        <w:pStyle w:val="NormalWeb"/>
        <w:spacing w:before="0" w:beforeAutospacing="0" w:after="0" w:afterAutospacing="0"/>
        <w:rPr>
          <w:rFonts w:ascii="Arial" w:hAnsi="Arial" w:cs="Arial"/>
          <w:sz w:val="20"/>
          <w:szCs w:val="20"/>
        </w:rPr>
      </w:pPr>
      <w:r w:rsidRPr="00390696">
        <w:rPr>
          <w:rFonts w:ascii="Arial" w:hAnsi="Arial" w:cs="Arial"/>
          <w:i/>
          <w:iCs/>
          <w:sz w:val="20"/>
          <w:szCs w:val="20"/>
        </w:rPr>
        <w:t>Taking bold action on climate change</w:t>
      </w:r>
      <w:r w:rsidRPr="00390696">
        <w:rPr>
          <w:rFonts w:ascii="Arial" w:hAnsi="Arial" w:cs="Arial"/>
          <w:sz w:val="20"/>
          <w:szCs w:val="20"/>
        </w:rPr>
        <w:t xml:space="preserve"> 2023, City of Melbourne, viewed 2023, </w:t>
      </w:r>
      <w:hyperlink r:id="rId60" w:anchor=":~:text=To%20support%20our%20climate%20and,can%20make%20the%20most%20impact" w:history="1">
        <w:r w:rsidRPr="00390696">
          <w:rPr>
            <w:rStyle w:val="Hyperlink"/>
            <w:rFonts w:ascii="Arial" w:hAnsi="Arial" w:cs="Arial"/>
            <w:sz w:val="20"/>
            <w:szCs w:val="20"/>
          </w:rPr>
          <w:t>https://www.melbourne.vic.gov.au/about-council/vision-goals/eco-city/climate-change/Pages/taking-action-climate-change.aspx#:~:text=To%20support%20our%20climate%20and,can%20make%20the%20most%20impact</w:t>
        </w:r>
      </w:hyperlink>
      <w:r w:rsidRPr="00390696">
        <w:rPr>
          <w:rFonts w:ascii="Arial" w:hAnsi="Arial" w:cs="Arial"/>
          <w:sz w:val="20"/>
          <w:szCs w:val="20"/>
        </w:rPr>
        <w:t>.</w:t>
      </w:r>
    </w:p>
    <w:p w14:paraId="1D4EE357" w14:textId="77777777" w:rsidR="00FE3DCE" w:rsidRPr="00390696" w:rsidRDefault="00FE3DCE" w:rsidP="00FE3DCE">
      <w:pPr>
        <w:pStyle w:val="NormalWeb"/>
        <w:spacing w:before="0" w:beforeAutospacing="0" w:after="0" w:afterAutospacing="0"/>
        <w:rPr>
          <w:rFonts w:ascii="Arial" w:eastAsiaTheme="minorEastAsia" w:hAnsi="Arial" w:cs="Arial"/>
          <w:color w:val="000000" w:themeColor="text1"/>
          <w:sz w:val="20"/>
          <w:szCs w:val="20"/>
          <w:lang w:eastAsia="en-US"/>
        </w:rPr>
      </w:pPr>
    </w:p>
    <w:p w14:paraId="767431AE" w14:textId="77777777" w:rsidR="00FE3DCE" w:rsidRPr="00390696" w:rsidRDefault="00FE3DCE" w:rsidP="00FE3DCE">
      <w:pPr>
        <w:pStyle w:val="NormalWeb"/>
        <w:spacing w:before="0" w:beforeAutospacing="0" w:after="0" w:afterAutospacing="0"/>
        <w:rPr>
          <w:rFonts w:ascii="Arial" w:hAnsi="Arial" w:cs="Arial"/>
          <w:sz w:val="20"/>
          <w:szCs w:val="20"/>
        </w:rPr>
      </w:pPr>
      <w:r w:rsidRPr="00390696">
        <w:rPr>
          <w:rFonts w:ascii="Arial" w:hAnsi="Arial" w:cs="Arial"/>
          <w:i/>
          <w:iCs/>
          <w:sz w:val="20"/>
          <w:szCs w:val="20"/>
        </w:rPr>
        <w:t>The 17 Goals</w:t>
      </w:r>
      <w:r w:rsidRPr="00390696">
        <w:rPr>
          <w:rFonts w:ascii="Arial" w:hAnsi="Arial" w:cs="Arial"/>
          <w:sz w:val="20"/>
          <w:szCs w:val="20"/>
        </w:rPr>
        <w:t xml:space="preserve"> 2023, United Nations, Department of Economic and Social Affairs, viewed 2023,</w:t>
      </w:r>
    </w:p>
    <w:p w14:paraId="62A2DF70" w14:textId="77777777" w:rsidR="00FE3DCE" w:rsidRPr="00390696" w:rsidRDefault="0096339E" w:rsidP="00FE3DCE">
      <w:pPr>
        <w:pStyle w:val="NormalWeb"/>
        <w:spacing w:before="0" w:beforeAutospacing="0" w:after="0" w:afterAutospacing="0"/>
        <w:rPr>
          <w:rFonts w:ascii="Arial" w:hAnsi="Arial" w:cs="Arial"/>
          <w:sz w:val="20"/>
          <w:szCs w:val="20"/>
        </w:rPr>
      </w:pPr>
      <w:hyperlink r:id="rId61" w:history="1">
        <w:r w:rsidR="00FE3DCE" w:rsidRPr="00390696">
          <w:rPr>
            <w:rStyle w:val="Hyperlink"/>
            <w:rFonts w:ascii="Arial" w:hAnsi="Arial" w:cs="Arial"/>
            <w:sz w:val="20"/>
            <w:szCs w:val="20"/>
          </w:rPr>
          <w:t>https://sdgs.un.org/goals</w:t>
        </w:r>
      </w:hyperlink>
    </w:p>
    <w:p w14:paraId="1D62B603" w14:textId="77777777" w:rsidR="00FE3DCE" w:rsidRPr="00390696" w:rsidRDefault="00FE3DCE" w:rsidP="00FE3DCE">
      <w:pPr>
        <w:pStyle w:val="NormalWeb"/>
        <w:spacing w:before="0" w:beforeAutospacing="0" w:after="0" w:afterAutospacing="0"/>
        <w:rPr>
          <w:rFonts w:ascii="Arial" w:hAnsi="Arial" w:cs="Arial"/>
          <w:i/>
          <w:iCs/>
          <w:sz w:val="20"/>
          <w:szCs w:val="20"/>
        </w:rPr>
      </w:pPr>
    </w:p>
    <w:p w14:paraId="6EED6143" w14:textId="77777777" w:rsidR="00FE3DCE" w:rsidRPr="00390696" w:rsidRDefault="00FE3DCE" w:rsidP="00FE3DCE">
      <w:pPr>
        <w:pStyle w:val="NormalWeb"/>
        <w:spacing w:before="0" w:beforeAutospacing="0" w:after="0" w:afterAutospacing="0"/>
        <w:rPr>
          <w:rFonts w:ascii="Arial" w:hAnsi="Arial" w:cs="Arial"/>
          <w:sz w:val="20"/>
          <w:szCs w:val="20"/>
        </w:rPr>
      </w:pPr>
      <w:r w:rsidRPr="00390696">
        <w:rPr>
          <w:rFonts w:ascii="Arial" w:hAnsi="Arial" w:cs="Arial"/>
          <w:i/>
          <w:iCs/>
          <w:sz w:val="20"/>
          <w:szCs w:val="20"/>
        </w:rPr>
        <w:t>Victoria's Changing Climate</w:t>
      </w:r>
      <w:r w:rsidRPr="00390696">
        <w:rPr>
          <w:rFonts w:ascii="Arial" w:hAnsi="Arial" w:cs="Arial"/>
          <w:sz w:val="20"/>
          <w:szCs w:val="20"/>
        </w:rPr>
        <w:t xml:space="preserve"> 2021, Climate change in Australia, viewed 2023,</w:t>
      </w:r>
    </w:p>
    <w:p w14:paraId="23B92ED1" w14:textId="77777777" w:rsidR="00FE3DCE" w:rsidRPr="00390696" w:rsidRDefault="0096339E" w:rsidP="00FE3DCE">
      <w:pPr>
        <w:pStyle w:val="NormalWeb"/>
        <w:spacing w:before="0" w:beforeAutospacing="0" w:after="0" w:afterAutospacing="0"/>
        <w:rPr>
          <w:rStyle w:val="Hyperlink"/>
          <w:rFonts w:ascii="Arial" w:hAnsi="Arial" w:cs="Arial"/>
          <w:sz w:val="20"/>
          <w:szCs w:val="20"/>
        </w:rPr>
      </w:pPr>
      <w:hyperlink r:id="rId62" w:history="1">
        <w:r w:rsidR="00FE3DCE" w:rsidRPr="00390696">
          <w:rPr>
            <w:rStyle w:val="Hyperlink"/>
            <w:rFonts w:ascii="Arial" w:hAnsi="Arial" w:cs="Arial"/>
            <w:sz w:val="20"/>
            <w:szCs w:val="20"/>
          </w:rPr>
          <w:t>https://www.climatechangeinaustralia.gov.au/en/changing-climate/state-climate-statements/victoria/</w:t>
        </w:r>
      </w:hyperlink>
    </w:p>
    <w:p w14:paraId="1245DBEC" w14:textId="77777777" w:rsidR="00FE3DCE" w:rsidRPr="00390696" w:rsidRDefault="00FE3DCE" w:rsidP="00FE3DCE">
      <w:pPr>
        <w:pStyle w:val="NormalWeb"/>
        <w:spacing w:before="0" w:beforeAutospacing="0" w:after="0" w:afterAutospacing="0"/>
        <w:rPr>
          <w:rFonts w:ascii="Arial" w:hAnsi="Arial" w:cs="Arial"/>
          <w:sz w:val="20"/>
          <w:szCs w:val="20"/>
        </w:rPr>
      </w:pPr>
    </w:p>
    <w:p w14:paraId="1D12B7F7" w14:textId="77777777" w:rsidR="00FE3DCE" w:rsidRPr="00390696" w:rsidRDefault="00FE3DCE" w:rsidP="00FE3DCE">
      <w:pPr>
        <w:pStyle w:val="NormalWeb"/>
        <w:spacing w:before="0" w:beforeAutospacing="0" w:after="0" w:afterAutospacing="0"/>
        <w:rPr>
          <w:rFonts w:ascii="Arial" w:hAnsi="Arial" w:cs="Arial"/>
          <w:sz w:val="20"/>
          <w:szCs w:val="20"/>
        </w:rPr>
      </w:pPr>
      <w:r w:rsidRPr="00390696">
        <w:rPr>
          <w:rFonts w:ascii="Arial" w:hAnsi="Arial" w:cs="Arial"/>
          <w:sz w:val="20"/>
          <w:szCs w:val="20"/>
        </w:rPr>
        <w:t xml:space="preserve">Victoria State Government 2017, </w:t>
      </w:r>
      <w:r w:rsidRPr="00390696">
        <w:rPr>
          <w:rFonts w:ascii="Arial" w:hAnsi="Arial" w:cs="Arial"/>
          <w:i/>
          <w:iCs/>
          <w:sz w:val="20"/>
          <w:szCs w:val="20"/>
        </w:rPr>
        <w:t>Plan Melbourne 2017-2050</w:t>
      </w:r>
      <w:r w:rsidRPr="00390696">
        <w:rPr>
          <w:rFonts w:ascii="Arial" w:hAnsi="Arial" w:cs="Arial"/>
          <w:sz w:val="20"/>
          <w:szCs w:val="20"/>
        </w:rPr>
        <w:t xml:space="preserve">, Victoria. </w:t>
      </w:r>
      <w:hyperlink r:id="rId63" w:history="1">
        <w:r w:rsidRPr="00390696">
          <w:rPr>
            <w:rStyle w:val="Hyperlink"/>
            <w:rFonts w:ascii="Arial" w:hAnsi="Arial" w:cs="Arial"/>
            <w:sz w:val="20"/>
            <w:szCs w:val="20"/>
          </w:rPr>
          <w:t>https://www.planning.vic.gov.au/__data/assets/pdf_file/0025/654550/Plan_Melbourne_2017-2050_Strategy_.pdf</w:t>
        </w:r>
      </w:hyperlink>
    </w:p>
    <w:p w14:paraId="7228404A" w14:textId="77777777" w:rsidR="00FE3DCE" w:rsidRPr="00390696" w:rsidRDefault="00FE3DCE" w:rsidP="00FE3DCE">
      <w:pPr>
        <w:pStyle w:val="NormalWeb"/>
        <w:spacing w:before="0" w:beforeAutospacing="0" w:after="0" w:afterAutospacing="0"/>
        <w:rPr>
          <w:rFonts w:ascii="Arial" w:hAnsi="Arial" w:cs="Arial"/>
          <w:sz w:val="20"/>
          <w:szCs w:val="20"/>
        </w:rPr>
      </w:pPr>
      <w:r w:rsidRPr="00390696">
        <w:rPr>
          <w:rFonts w:ascii="Arial" w:hAnsi="Arial" w:cs="Arial"/>
          <w:sz w:val="20"/>
          <w:szCs w:val="20"/>
        </w:rPr>
        <w:t> </w:t>
      </w:r>
    </w:p>
    <w:p w14:paraId="0D37549E" w14:textId="77777777" w:rsidR="00FE3DCE" w:rsidRPr="00390696" w:rsidRDefault="00FE3DCE" w:rsidP="00FE3DCE">
      <w:pPr>
        <w:pStyle w:val="NormalWeb"/>
        <w:spacing w:before="0" w:beforeAutospacing="0" w:after="0" w:afterAutospacing="0"/>
        <w:rPr>
          <w:rFonts w:ascii="Arial" w:hAnsi="Arial" w:cs="Arial"/>
          <w:sz w:val="20"/>
          <w:szCs w:val="20"/>
        </w:rPr>
      </w:pPr>
      <w:r w:rsidRPr="00390696">
        <w:rPr>
          <w:rFonts w:ascii="Arial" w:hAnsi="Arial" w:cs="Arial"/>
          <w:sz w:val="20"/>
          <w:szCs w:val="20"/>
        </w:rPr>
        <w:t xml:space="preserve">Victoria State Government 2022, </w:t>
      </w:r>
      <w:r w:rsidRPr="00390696">
        <w:rPr>
          <w:rFonts w:ascii="Arial" w:hAnsi="Arial" w:cs="Arial"/>
          <w:i/>
          <w:iCs/>
          <w:sz w:val="20"/>
          <w:szCs w:val="20"/>
        </w:rPr>
        <w:t>Built Environment Climate Change Adaptation Action Plan 2022-2026</w:t>
      </w:r>
      <w:r w:rsidRPr="00390696">
        <w:rPr>
          <w:rFonts w:ascii="Arial" w:hAnsi="Arial" w:cs="Arial"/>
          <w:sz w:val="20"/>
          <w:szCs w:val="20"/>
        </w:rPr>
        <w:t xml:space="preserve">, Victoria. </w:t>
      </w:r>
      <w:hyperlink r:id="rId64" w:history="1">
        <w:r w:rsidRPr="00390696">
          <w:rPr>
            <w:rStyle w:val="Hyperlink"/>
            <w:rFonts w:ascii="Arial" w:hAnsi="Arial" w:cs="Arial"/>
            <w:sz w:val="20"/>
            <w:szCs w:val="20"/>
          </w:rPr>
          <w:t>https://www.planning.vic.gov.au/__data/assets/pdf_file/0034/635965/Built-Environment-Climate-Change-Adaptation-Action-Plan-2022-2026.pdf</w:t>
        </w:r>
      </w:hyperlink>
    </w:p>
    <w:p w14:paraId="1EB5DD16" w14:textId="77777777" w:rsidR="00FE3DCE" w:rsidRPr="00390696" w:rsidRDefault="00FE3DCE" w:rsidP="00FE3DCE">
      <w:pPr>
        <w:pStyle w:val="NormalWeb"/>
        <w:spacing w:before="0" w:beforeAutospacing="0" w:after="0" w:afterAutospacing="0"/>
        <w:rPr>
          <w:rFonts w:ascii="Arial" w:hAnsi="Arial" w:cs="Arial"/>
          <w:sz w:val="20"/>
          <w:szCs w:val="20"/>
        </w:rPr>
      </w:pPr>
      <w:r w:rsidRPr="00390696">
        <w:rPr>
          <w:rFonts w:ascii="Arial" w:hAnsi="Arial" w:cs="Arial"/>
          <w:sz w:val="20"/>
          <w:szCs w:val="20"/>
        </w:rPr>
        <w:t> </w:t>
      </w:r>
    </w:p>
    <w:p w14:paraId="41EF447F" w14:textId="5479094A" w:rsidR="00FE3DCE" w:rsidRPr="00390696" w:rsidRDefault="00FE3DCE" w:rsidP="00FE3DCE">
      <w:pPr>
        <w:pStyle w:val="NormalWeb"/>
        <w:spacing w:before="0" w:beforeAutospacing="0" w:after="0" w:afterAutospacing="0"/>
        <w:rPr>
          <w:rStyle w:val="Hyperlink"/>
          <w:rFonts w:ascii="Arial" w:hAnsi="Arial" w:cs="Arial"/>
          <w:sz w:val="20"/>
          <w:szCs w:val="20"/>
        </w:rPr>
      </w:pPr>
      <w:r w:rsidRPr="00390696">
        <w:rPr>
          <w:rFonts w:ascii="Arial" w:hAnsi="Arial" w:cs="Arial"/>
          <w:sz w:val="20"/>
          <w:szCs w:val="20"/>
        </w:rPr>
        <w:t>Victoria State Government 2023,</w:t>
      </w:r>
      <w:r w:rsidRPr="00390696">
        <w:rPr>
          <w:rFonts w:ascii="Arial" w:hAnsi="Arial" w:cs="Arial"/>
          <w:i/>
          <w:iCs/>
          <w:sz w:val="20"/>
          <w:szCs w:val="20"/>
        </w:rPr>
        <w:t xml:space="preserve"> Victoria's Housing Statement 2023-2034</w:t>
      </w:r>
      <w:r w:rsidRPr="00390696">
        <w:rPr>
          <w:rFonts w:ascii="Arial" w:hAnsi="Arial" w:cs="Arial"/>
          <w:sz w:val="20"/>
          <w:szCs w:val="20"/>
        </w:rPr>
        <w:t xml:space="preserve">, Victoria. </w:t>
      </w:r>
      <w:hyperlink r:id="rId65" w:history="1">
        <w:r w:rsidRPr="00390696">
          <w:rPr>
            <w:rStyle w:val="Hyperlink"/>
            <w:rFonts w:ascii="Arial" w:hAnsi="Arial" w:cs="Arial"/>
            <w:sz w:val="20"/>
            <w:szCs w:val="20"/>
          </w:rPr>
          <w:t>https://content.vic.gov.au/sites/default/files/2023-09/DTP0424_Housing_Statement_v6_FA_WEB.pdf</w:t>
        </w:r>
      </w:hyperlink>
    </w:p>
    <w:p w14:paraId="13239C1F" w14:textId="2A62484E" w:rsidR="00FE3DCE" w:rsidRDefault="007F38F9" w:rsidP="00FE3DCE">
      <w:pPr>
        <w:rPr>
          <w:lang w:val="en-US"/>
        </w:rPr>
      </w:pPr>
      <w:r>
        <w:rPr>
          <w:noProof/>
          <w:lang w:eastAsia="en-AU"/>
        </w:rPr>
        <w:drawing>
          <wp:anchor distT="0" distB="0" distL="114300" distR="114300" simplePos="0" relativeHeight="251702272" behindDoc="0" locked="0" layoutInCell="1" allowOverlap="1" wp14:anchorId="7A11BA32" wp14:editId="550BA8E2">
            <wp:simplePos x="0" y="0"/>
            <wp:positionH relativeFrom="margin">
              <wp:align>center</wp:align>
            </wp:positionH>
            <wp:positionV relativeFrom="margin">
              <wp:posOffset>5307330</wp:posOffset>
            </wp:positionV>
            <wp:extent cx="5257800" cy="3496310"/>
            <wp:effectExtent l="0" t="0" r="0" b="8890"/>
            <wp:wrapSquare wrapText="bothSides"/>
            <wp:docPr id="1488609561" name="Picture 15" descr="People outside heritage buildings on Errol Street, North Melbourne.&#10;&#10;" titl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8609561" name="Picture 15" descr="A street with people walking on it&#10;&#10;Description automatically generated with medium confidence"/>
                    <pic:cNvPicPr>
                      <a:picLocks/>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57800" cy="3496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92CB33" w14:textId="6188D3D3" w:rsidR="00FE3DCE" w:rsidRPr="004F7411" w:rsidRDefault="007F38F9" w:rsidP="007F38F9">
      <w:pPr>
        <w:pStyle w:val="Caption"/>
        <w:rPr>
          <w:rFonts w:hint="eastAsia"/>
        </w:rPr>
      </w:pPr>
      <w:r>
        <w:t xml:space="preserve">          </w:t>
      </w:r>
      <w:r w:rsidR="00FE3DCE">
        <w:t xml:space="preserve">Image 18 People outside heritage buildings on Errol Street, North Melbourne   </w:t>
      </w:r>
    </w:p>
    <w:p w14:paraId="30ED8140" w14:textId="25BBA9DF" w:rsidR="007F38F9" w:rsidRDefault="007F38F9" w:rsidP="007F38F9">
      <w:pPr>
        <w:pStyle w:val="Heading1"/>
        <w:rPr>
          <w:rFonts w:ascii="Segoe UI" w:hAnsi="Segoe UI"/>
          <w:sz w:val="18"/>
          <w:szCs w:val="18"/>
          <w:lang w:eastAsia="en-AU"/>
        </w:rPr>
      </w:pPr>
      <w:bookmarkStart w:id="121" w:name="_Toc158131961"/>
      <w:bookmarkEnd w:id="1"/>
      <w:bookmarkEnd w:id="2"/>
      <w:bookmarkEnd w:id="6"/>
      <w:bookmarkEnd w:id="7"/>
      <w:r>
        <w:rPr>
          <w:rStyle w:val="normaltextrun"/>
          <w:rFonts w:cs="Segoe UI"/>
          <w:szCs w:val="28"/>
        </w:rPr>
        <w:t>How to contact us</w:t>
      </w:r>
      <w:bookmarkEnd w:id="121"/>
    </w:p>
    <w:p w14:paraId="2284537C" w14:textId="4651B94B" w:rsidR="007F38F9" w:rsidRDefault="007F38F9" w:rsidP="00B97343">
      <w:pPr>
        <w:pStyle w:val="Heading2"/>
        <w:spacing w:after="0"/>
        <w:rPr>
          <w:rFonts w:ascii="Segoe UI" w:hAnsi="Segoe UI"/>
          <w:sz w:val="18"/>
          <w:szCs w:val="18"/>
        </w:rPr>
      </w:pPr>
      <w:bookmarkStart w:id="122" w:name="_Toc158131962"/>
      <w:r>
        <w:rPr>
          <w:rStyle w:val="normaltextrun"/>
          <w:rFonts w:cs="Segoe UI"/>
        </w:rPr>
        <w:t>Online:</w:t>
      </w:r>
      <w:bookmarkEnd w:id="122"/>
    </w:p>
    <w:p w14:paraId="498390B7" w14:textId="77777777" w:rsidR="007F38F9" w:rsidRDefault="007F38F9" w:rsidP="007F38F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melbourne.vic.gov.au</w:t>
      </w:r>
      <w:r>
        <w:rPr>
          <w:rStyle w:val="eop"/>
          <w:rFonts w:ascii="Arial" w:hAnsi="Arial" w:cs="Arial"/>
          <w:sz w:val="20"/>
          <w:szCs w:val="20"/>
        </w:rPr>
        <w:t> </w:t>
      </w:r>
    </w:p>
    <w:p w14:paraId="5753A00F" w14:textId="5324F8D7" w:rsidR="007F38F9" w:rsidRPr="00B97343" w:rsidRDefault="007F38F9" w:rsidP="00B97343">
      <w:pPr>
        <w:pStyle w:val="Heading2"/>
        <w:spacing w:after="0"/>
        <w:rPr>
          <w:rStyle w:val="normaltextrun"/>
          <w:rFonts w:cs="Segoe UI"/>
        </w:rPr>
      </w:pPr>
      <w:bookmarkStart w:id="123" w:name="_Toc158131963"/>
      <w:r>
        <w:rPr>
          <w:rStyle w:val="normaltextrun"/>
          <w:rFonts w:cs="Segoe UI"/>
        </w:rPr>
        <w:t>In person:</w:t>
      </w:r>
      <w:bookmarkEnd w:id="123"/>
    </w:p>
    <w:p w14:paraId="3E3048A6" w14:textId="77777777" w:rsidR="007F38F9" w:rsidRDefault="007F38F9" w:rsidP="007F38F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Melbourne Town Hall – Administration Building</w:t>
      </w:r>
      <w:r>
        <w:rPr>
          <w:rStyle w:val="eop"/>
          <w:rFonts w:ascii="Arial" w:hAnsi="Arial" w:cs="Arial"/>
          <w:sz w:val="20"/>
          <w:szCs w:val="20"/>
        </w:rPr>
        <w:t> </w:t>
      </w:r>
    </w:p>
    <w:p w14:paraId="5D5FE30B" w14:textId="77777777" w:rsidR="007F38F9" w:rsidRDefault="007F38F9" w:rsidP="007F38F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120 Swanston Street, Melbourne</w:t>
      </w:r>
      <w:r>
        <w:rPr>
          <w:rStyle w:val="eop"/>
          <w:rFonts w:ascii="Arial" w:hAnsi="Arial" w:cs="Arial"/>
          <w:sz w:val="20"/>
          <w:szCs w:val="20"/>
        </w:rPr>
        <w:t> </w:t>
      </w:r>
    </w:p>
    <w:p w14:paraId="4295F590" w14:textId="77777777" w:rsidR="007F38F9" w:rsidRDefault="007F38F9" w:rsidP="007F38F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Business hours, Monday to Friday</w:t>
      </w:r>
      <w:r>
        <w:rPr>
          <w:rStyle w:val="eop"/>
          <w:rFonts w:ascii="Arial" w:hAnsi="Arial" w:cs="Arial"/>
          <w:sz w:val="20"/>
          <w:szCs w:val="20"/>
        </w:rPr>
        <w:t> </w:t>
      </w:r>
    </w:p>
    <w:p w14:paraId="0DFA639E" w14:textId="77777777" w:rsidR="007F38F9" w:rsidRDefault="007F38F9" w:rsidP="007F38F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(Public holidays excluded)</w:t>
      </w:r>
      <w:r>
        <w:rPr>
          <w:rStyle w:val="eop"/>
          <w:rFonts w:ascii="Arial" w:hAnsi="Arial" w:cs="Arial"/>
          <w:sz w:val="20"/>
          <w:szCs w:val="20"/>
        </w:rPr>
        <w:t> </w:t>
      </w:r>
    </w:p>
    <w:p w14:paraId="59CC50C1" w14:textId="3F698EDC" w:rsidR="007F38F9" w:rsidRPr="00B97343" w:rsidRDefault="007F38F9" w:rsidP="00B97343">
      <w:pPr>
        <w:pStyle w:val="Heading2"/>
        <w:spacing w:after="0"/>
        <w:rPr>
          <w:rStyle w:val="normaltextrun"/>
          <w:rFonts w:cs="Segoe UI"/>
        </w:rPr>
      </w:pPr>
      <w:bookmarkStart w:id="124" w:name="_Toc158131964"/>
      <w:r>
        <w:rPr>
          <w:rStyle w:val="normaltextrun"/>
          <w:rFonts w:cs="Segoe UI"/>
        </w:rPr>
        <w:t>Telephone:</w:t>
      </w:r>
      <w:bookmarkEnd w:id="124"/>
    </w:p>
    <w:p w14:paraId="0E42EA56" w14:textId="77777777" w:rsidR="007F38F9" w:rsidRDefault="007F38F9" w:rsidP="007F38F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03 9658 9658</w:t>
      </w:r>
      <w:r>
        <w:rPr>
          <w:rStyle w:val="eop"/>
          <w:rFonts w:ascii="Arial" w:hAnsi="Arial" w:cs="Arial"/>
          <w:sz w:val="20"/>
          <w:szCs w:val="20"/>
        </w:rPr>
        <w:t> </w:t>
      </w:r>
    </w:p>
    <w:p w14:paraId="3824A023" w14:textId="77777777" w:rsidR="007F38F9" w:rsidRDefault="007F38F9" w:rsidP="007F38F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Business hours, Monday to Friday</w:t>
      </w:r>
      <w:r>
        <w:rPr>
          <w:rStyle w:val="eop"/>
          <w:rFonts w:ascii="Arial" w:hAnsi="Arial" w:cs="Arial"/>
          <w:sz w:val="20"/>
          <w:szCs w:val="20"/>
        </w:rPr>
        <w:t> </w:t>
      </w:r>
    </w:p>
    <w:p w14:paraId="70202FB6" w14:textId="77777777" w:rsidR="007F38F9" w:rsidRDefault="007F38F9" w:rsidP="007F38F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(Public holidays excluded)</w:t>
      </w:r>
      <w:r>
        <w:rPr>
          <w:rStyle w:val="eop"/>
          <w:rFonts w:ascii="Arial" w:hAnsi="Arial" w:cs="Arial"/>
          <w:sz w:val="20"/>
          <w:szCs w:val="20"/>
        </w:rPr>
        <w:t> </w:t>
      </w:r>
    </w:p>
    <w:p w14:paraId="1DD34085" w14:textId="6FB12AD9" w:rsidR="007F38F9" w:rsidRPr="00B97343" w:rsidRDefault="007F38F9" w:rsidP="00B97343">
      <w:pPr>
        <w:pStyle w:val="Heading2"/>
        <w:spacing w:after="0"/>
        <w:rPr>
          <w:rStyle w:val="normaltextrun"/>
          <w:rFonts w:cs="Segoe UI"/>
        </w:rPr>
      </w:pPr>
      <w:bookmarkStart w:id="125" w:name="_Toc158131965"/>
      <w:r>
        <w:rPr>
          <w:rStyle w:val="normaltextrun"/>
          <w:rFonts w:cs="Segoe UI"/>
        </w:rPr>
        <w:t>Fax:</w:t>
      </w:r>
      <w:bookmarkEnd w:id="125"/>
    </w:p>
    <w:p w14:paraId="4C5EFB44" w14:textId="77777777" w:rsidR="007F38F9" w:rsidRDefault="007F38F9" w:rsidP="007F38F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03 9654 4854</w:t>
      </w:r>
      <w:r>
        <w:rPr>
          <w:rStyle w:val="eop"/>
          <w:rFonts w:ascii="Arial" w:hAnsi="Arial" w:cs="Arial"/>
          <w:sz w:val="20"/>
          <w:szCs w:val="20"/>
        </w:rPr>
        <w:t> </w:t>
      </w:r>
    </w:p>
    <w:p w14:paraId="72DA4E72" w14:textId="68F6B97D" w:rsidR="007F38F9" w:rsidRPr="00B97343" w:rsidRDefault="007F38F9" w:rsidP="00B97343">
      <w:pPr>
        <w:pStyle w:val="Heading2"/>
        <w:spacing w:after="0"/>
        <w:rPr>
          <w:rStyle w:val="normaltextrun"/>
          <w:rFonts w:cs="Segoe UI"/>
        </w:rPr>
      </w:pPr>
      <w:bookmarkStart w:id="126" w:name="_Toc158131966"/>
      <w:r>
        <w:rPr>
          <w:rStyle w:val="normaltextrun"/>
          <w:rFonts w:cs="Segoe UI"/>
        </w:rPr>
        <w:t>In writing:</w:t>
      </w:r>
      <w:bookmarkEnd w:id="126"/>
    </w:p>
    <w:p w14:paraId="3C005716" w14:textId="77777777" w:rsidR="007F38F9" w:rsidRDefault="007F38F9" w:rsidP="007F38F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City of Melbourne</w:t>
      </w:r>
      <w:r>
        <w:rPr>
          <w:rStyle w:val="eop"/>
          <w:rFonts w:ascii="Arial" w:hAnsi="Arial" w:cs="Arial"/>
          <w:sz w:val="20"/>
          <w:szCs w:val="20"/>
        </w:rPr>
        <w:t> </w:t>
      </w:r>
    </w:p>
    <w:p w14:paraId="7419C194" w14:textId="77777777" w:rsidR="007F38F9" w:rsidRDefault="007F38F9" w:rsidP="007F38F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GPO Box 1503</w:t>
      </w:r>
      <w:r>
        <w:rPr>
          <w:rStyle w:val="eop"/>
          <w:rFonts w:ascii="Arial" w:hAnsi="Arial" w:cs="Arial"/>
          <w:sz w:val="20"/>
          <w:szCs w:val="20"/>
        </w:rPr>
        <w:t> </w:t>
      </w:r>
    </w:p>
    <w:p w14:paraId="1B243BC3" w14:textId="77777777" w:rsidR="007F38F9" w:rsidRDefault="007F38F9" w:rsidP="007F38F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Melbourne VIC 3001</w:t>
      </w:r>
      <w:r>
        <w:rPr>
          <w:rStyle w:val="eop"/>
          <w:rFonts w:ascii="Arial" w:hAnsi="Arial" w:cs="Arial"/>
          <w:sz w:val="20"/>
          <w:szCs w:val="20"/>
        </w:rPr>
        <w:t> </w:t>
      </w:r>
    </w:p>
    <w:p w14:paraId="58155805" w14:textId="77777777" w:rsidR="007F38F9" w:rsidRDefault="007F38F9" w:rsidP="007F38F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Australia </w:t>
      </w:r>
      <w:r>
        <w:rPr>
          <w:rStyle w:val="eop"/>
          <w:rFonts w:ascii="Arial" w:hAnsi="Arial" w:cs="Arial"/>
          <w:sz w:val="20"/>
          <w:szCs w:val="20"/>
        </w:rPr>
        <w:t> </w:t>
      </w:r>
    </w:p>
    <w:p w14:paraId="45DE89CA" w14:textId="0FE36206" w:rsidR="007F38F9" w:rsidRPr="00B97343" w:rsidRDefault="007F38F9" w:rsidP="00B97343">
      <w:pPr>
        <w:pStyle w:val="Heading2"/>
        <w:spacing w:after="0"/>
        <w:rPr>
          <w:rStyle w:val="normaltextrun"/>
          <w:rFonts w:cs="Segoe UI"/>
        </w:rPr>
      </w:pPr>
      <w:bookmarkStart w:id="127" w:name="_Toc158131967"/>
      <w:r w:rsidRPr="00B97343">
        <w:rPr>
          <w:rStyle w:val="normaltextrun"/>
          <w:rFonts w:cs="Segoe UI"/>
        </w:rPr>
        <w:t>Interpreter services</w:t>
      </w:r>
      <w:r w:rsidR="00B97343">
        <w:rPr>
          <w:rStyle w:val="normaltextrun"/>
          <w:rFonts w:cs="Segoe UI"/>
        </w:rPr>
        <w:t>:</w:t>
      </w:r>
      <w:bookmarkEnd w:id="127"/>
    </w:p>
    <w:p w14:paraId="0558D949" w14:textId="77777777" w:rsidR="007F38F9" w:rsidRDefault="007F38F9" w:rsidP="007F38F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We cater for people of all backgrounds</w:t>
      </w:r>
      <w:r>
        <w:rPr>
          <w:rStyle w:val="eop"/>
          <w:rFonts w:ascii="Arial" w:hAnsi="Arial" w:cs="Arial"/>
          <w:sz w:val="20"/>
          <w:szCs w:val="20"/>
        </w:rPr>
        <w:t> </w:t>
      </w:r>
    </w:p>
    <w:p w14:paraId="3C948343" w14:textId="77777777" w:rsidR="007F38F9" w:rsidRDefault="007F38F9" w:rsidP="007F38F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Please call 03 9280 0726</w:t>
      </w:r>
      <w:r>
        <w:rPr>
          <w:rStyle w:val="eop"/>
          <w:rFonts w:ascii="Arial" w:hAnsi="Arial" w:cs="Arial"/>
          <w:sz w:val="20"/>
          <w:szCs w:val="20"/>
        </w:rPr>
        <w:t> </w:t>
      </w:r>
    </w:p>
    <w:p w14:paraId="287C6E98" w14:textId="0ECAE8F5" w:rsidR="007F38F9" w:rsidRPr="00B97343" w:rsidRDefault="007F38F9" w:rsidP="00B97343">
      <w:pPr>
        <w:pStyle w:val="Heading2"/>
        <w:spacing w:after="0"/>
        <w:rPr>
          <w:rStyle w:val="normaltextrun"/>
          <w:rFonts w:cs="Segoe UI"/>
        </w:rPr>
      </w:pPr>
      <w:bookmarkStart w:id="128" w:name="_Toc158131968"/>
      <w:r w:rsidRPr="00B97343">
        <w:rPr>
          <w:rStyle w:val="normaltextrun"/>
          <w:rFonts w:cs="Segoe UI"/>
        </w:rPr>
        <w:t>National Relay Service:</w:t>
      </w:r>
      <w:bookmarkEnd w:id="128"/>
    </w:p>
    <w:p w14:paraId="48AB7B1C" w14:textId="77777777" w:rsidR="007F38F9" w:rsidRDefault="007F38F9" w:rsidP="007F38F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If you are deaf, hearing impaired or speech-impaired, call us via the National Relay Service: Teletypewriter (TTY) user phone 1300 555 727 then ask for 03 9658 9658 9am to 5pm, Monday to Friday (Public holidays excluded)</w:t>
      </w:r>
      <w:r>
        <w:rPr>
          <w:rStyle w:val="eop"/>
          <w:rFonts w:ascii="Arial" w:hAnsi="Arial" w:cs="Arial"/>
          <w:sz w:val="20"/>
          <w:szCs w:val="20"/>
        </w:rPr>
        <w:t> </w:t>
      </w:r>
    </w:p>
    <w:p w14:paraId="22EE3F07" w14:textId="6B763574" w:rsidR="00FE3DCE" w:rsidRDefault="00FE3DCE" w:rsidP="007F38F9">
      <w:pPr>
        <w:pStyle w:val="Heading1"/>
      </w:pPr>
    </w:p>
    <w:sectPr w:rsidR="00FE3DCE" w:rsidSect="009B2D9C">
      <w:endnotePr>
        <w:numFmt w:val="decimal"/>
      </w:endnotePr>
      <w:pgSz w:w="11900" w:h="16840"/>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3B0544" w14:textId="77777777" w:rsidR="00B97343" w:rsidRDefault="00B97343" w:rsidP="00BC719D">
      <w:pPr>
        <w:spacing w:after="0"/>
      </w:pPr>
      <w:r>
        <w:separator/>
      </w:r>
    </w:p>
  </w:endnote>
  <w:endnote w:type="continuationSeparator" w:id="0">
    <w:p w14:paraId="15B38D48" w14:textId="77777777" w:rsidR="00B97343" w:rsidRDefault="00B97343"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C6AC3" w14:textId="77777777" w:rsidR="00B97343" w:rsidRDefault="00B97343" w:rsidP="00577A39">
      <w:pPr>
        <w:spacing w:after="40" w:line="240" w:lineRule="auto"/>
      </w:pPr>
      <w:r>
        <w:separator/>
      </w:r>
    </w:p>
  </w:footnote>
  <w:footnote w:type="continuationSeparator" w:id="0">
    <w:p w14:paraId="56927307" w14:textId="77777777" w:rsidR="00B97343" w:rsidRDefault="00B97343" w:rsidP="00EA21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D7047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110AF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A6C6C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2CAA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A89D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0A0B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72C1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9D210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9E59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1CE7D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12" w15:restartNumberingAfterBreak="0">
    <w:nsid w:val="1F357450"/>
    <w:multiLevelType w:val="hybridMultilevel"/>
    <w:tmpl w:val="FE1AD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4" w15:restartNumberingAfterBreak="0">
    <w:nsid w:val="2A2B5D1C"/>
    <w:multiLevelType w:val="multilevel"/>
    <w:tmpl w:val="16506B6C"/>
    <w:numStyleLink w:val="ListNumbers"/>
  </w:abstractNum>
  <w:abstractNum w:abstractNumId="15" w15:restartNumberingAfterBreak="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C10957"/>
    <w:multiLevelType w:val="multilevel"/>
    <w:tmpl w:val="16506B6C"/>
    <w:numStyleLink w:val="ListNumbers"/>
  </w:abstractNum>
  <w:abstractNum w:abstractNumId="17" w15:restartNumberingAfterBreak="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E1209CA"/>
    <w:multiLevelType w:val="multilevel"/>
    <w:tmpl w:val="16506B6C"/>
    <w:numStyleLink w:val="ListNumbers"/>
  </w:abstractNum>
  <w:abstractNum w:abstractNumId="19" w15:restartNumberingAfterBreak="0">
    <w:nsid w:val="7A2C43DC"/>
    <w:multiLevelType w:val="multilevel"/>
    <w:tmpl w:val="16506B6C"/>
    <w:numStyleLink w:val="ListNumbers"/>
  </w:abstractNum>
  <w:abstractNum w:abstractNumId="20" w15:restartNumberingAfterBreak="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11"/>
  </w:num>
  <w:num w:numId="2">
    <w:abstractNumId w:val="13"/>
  </w:num>
  <w:num w:numId="3">
    <w:abstractNumId w:val="19"/>
  </w:num>
  <w:num w:numId="4">
    <w:abstractNumId w:val="0"/>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6"/>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5"/>
  </w:num>
  <w:num w:numId="13">
    <w:abstractNumId w:val="17"/>
  </w:num>
  <w:num w:numId="14">
    <w:abstractNumId w:val="20"/>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9"/>
  </w:num>
  <w:num w:numId="18">
    <w:abstractNumId w:val="8"/>
  </w:num>
  <w:num w:numId="19">
    <w:abstractNumId w:val="3"/>
  </w:num>
  <w:num w:numId="20">
    <w:abstractNumId w:val="7"/>
  </w:num>
  <w:num w:numId="21">
    <w:abstractNumId w:val="6"/>
  </w:num>
  <w:num w:numId="22">
    <w:abstractNumId w:val="5"/>
  </w:num>
  <w:num w:numId="23">
    <w:abstractNumId w:val="4"/>
  </w:num>
  <w:num w:numId="24">
    <w:abstractNumId w:val="1"/>
  </w:num>
  <w:num w:numId="25">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0DA"/>
    <w:rsid w:val="00004E7E"/>
    <w:rsid w:val="00020B35"/>
    <w:rsid w:val="000437C5"/>
    <w:rsid w:val="000474AE"/>
    <w:rsid w:val="00071857"/>
    <w:rsid w:val="000A2BDA"/>
    <w:rsid w:val="000A48D5"/>
    <w:rsid w:val="000B5EAA"/>
    <w:rsid w:val="000F1E9C"/>
    <w:rsid w:val="000F3535"/>
    <w:rsid w:val="00190B0E"/>
    <w:rsid w:val="001B51BF"/>
    <w:rsid w:val="001F46B4"/>
    <w:rsid w:val="001F554D"/>
    <w:rsid w:val="002436A6"/>
    <w:rsid w:val="002438B7"/>
    <w:rsid w:val="0024773F"/>
    <w:rsid w:val="00263B05"/>
    <w:rsid w:val="002730DA"/>
    <w:rsid w:val="002D630D"/>
    <w:rsid w:val="002E4153"/>
    <w:rsid w:val="002F47B6"/>
    <w:rsid w:val="002F6A88"/>
    <w:rsid w:val="00334C74"/>
    <w:rsid w:val="003547EB"/>
    <w:rsid w:val="00380F44"/>
    <w:rsid w:val="00390696"/>
    <w:rsid w:val="00392688"/>
    <w:rsid w:val="003D63A8"/>
    <w:rsid w:val="003E3A9F"/>
    <w:rsid w:val="003E5082"/>
    <w:rsid w:val="00407429"/>
    <w:rsid w:val="00426584"/>
    <w:rsid w:val="00431D45"/>
    <w:rsid w:val="004564F4"/>
    <w:rsid w:val="00457042"/>
    <w:rsid w:val="00457113"/>
    <w:rsid w:val="004878DB"/>
    <w:rsid w:val="00493E0A"/>
    <w:rsid w:val="00494A2D"/>
    <w:rsid w:val="004A26E3"/>
    <w:rsid w:val="004D00DD"/>
    <w:rsid w:val="004E1ECE"/>
    <w:rsid w:val="004F54F5"/>
    <w:rsid w:val="00535159"/>
    <w:rsid w:val="0053666A"/>
    <w:rsid w:val="005620A0"/>
    <w:rsid w:val="00562392"/>
    <w:rsid w:val="0056634E"/>
    <w:rsid w:val="0057264C"/>
    <w:rsid w:val="00577A39"/>
    <w:rsid w:val="005814F5"/>
    <w:rsid w:val="005D30BA"/>
    <w:rsid w:val="005F4391"/>
    <w:rsid w:val="0068168F"/>
    <w:rsid w:val="00687D4A"/>
    <w:rsid w:val="006A2F63"/>
    <w:rsid w:val="006A3718"/>
    <w:rsid w:val="006C7F7B"/>
    <w:rsid w:val="00712950"/>
    <w:rsid w:val="00714FB7"/>
    <w:rsid w:val="00715B3E"/>
    <w:rsid w:val="0073401D"/>
    <w:rsid w:val="007361D8"/>
    <w:rsid w:val="00737A99"/>
    <w:rsid w:val="00782E37"/>
    <w:rsid w:val="007A0AA6"/>
    <w:rsid w:val="007E291E"/>
    <w:rsid w:val="007F0661"/>
    <w:rsid w:val="007F38F9"/>
    <w:rsid w:val="00800FE0"/>
    <w:rsid w:val="00802A52"/>
    <w:rsid w:val="00806F0F"/>
    <w:rsid w:val="00831224"/>
    <w:rsid w:val="00850D66"/>
    <w:rsid w:val="00855F84"/>
    <w:rsid w:val="00881C97"/>
    <w:rsid w:val="0089241A"/>
    <w:rsid w:val="008A7AC1"/>
    <w:rsid w:val="008D2DDA"/>
    <w:rsid w:val="008E2476"/>
    <w:rsid w:val="009043FC"/>
    <w:rsid w:val="009050C6"/>
    <w:rsid w:val="0091365A"/>
    <w:rsid w:val="00951A78"/>
    <w:rsid w:val="00955E32"/>
    <w:rsid w:val="0096339E"/>
    <w:rsid w:val="0096419C"/>
    <w:rsid w:val="0097181E"/>
    <w:rsid w:val="00990B3C"/>
    <w:rsid w:val="009B2D9C"/>
    <w:rsid w:val="009D1FBA"/>
    <w:rsid w:val="009F4681"/>
    <w:rsid w:val="00A01D13"/>
    <w:rsid w:val="00A121B3"/>
    <w:rsid w:val="00A639D0"/>
    <w:rsid w:val="00A64200"/>
    <w:rsid w:val="00A8651A"/>
    <w:rsid w:val="00A908C5"/>
    <w:rsid w:val="00AA4303"/>
    <w:rsid w:val="00AB6132"/>
    <w:rsid w:val="00AD2B6E"/>
    <w:rsid w:val="00AE737B"/>
    <w:rsid w:val="00AF02E0"/>
    <w:rsid w:val="00B152AF"/>
    <w:rsid w:val="00B53D5A"/>
    <w:rsid w:val="00B61F7F"/>
    <w:rsid w:val="00B93B1F"/>
    <w:rsid w:val="00B97343"/>
    <w:rsid w:val="00BC5E8E"/>
    <w:rsid w:val="00BC719D"/>
    <w:rsid w:val="00BE100F"/>
    <w:rsid w:val="00BE1269"/>
    <w:rsid w:val="00BE4B49"/>
    <w:rsid w:val="00BE6801"/>
    <w:rsid w:val="00C0291B"/>
    <w:rsid w:val="00C05740"/>
    <w:rsid w:val="00C07190"/>
    <w:rsid w:val="00C14F9F"/>
    <w:rsid w:val="00C2007C"/>
    <w:rsid w:val="00C37F6A"/>
    <w:rsid w:val="00C42412"/>
    <w:rsid w:val="00C464C0"/>
    <w:rsid w:val="00C73DA2"/>
    <w:rsid w:val="00CA3730"/>
    <w:rsid w:val="00CB6145"/>
    <w:rsid w:val="00CC65F0"/>
    <w:rsid w:val="00CD382D"/>
    <w:rsid w:val="00D00427"/>
    <w:rsid w:val="00D014D2"/>
    <w:rsid w:val="00D02C4A"/>
    <w:rsid w:val="00D206C9"/>
    <w:rsid w:val="00D77363"/>
    <w:rsid w:val="00DE2953"/>
    <w:rsid w:val="00E4646D"/>
    <w:rsid w:val="00E5089C"/>
    <w:rsid w:val="00E86DCD"/>
    <w:rsid w:val="00E94A1C"/>
    <w:rsid w:val="00EA2130"/>
    <w:rsid w:val="00EC4AF9"/>
    <w:rsid w:val="00ED7629"/>
    <w:rsid w:val="00EF11AE"/>
    <w:rsid w:val="00F03DF7"/>
    <w:rsid w:val="00F07FBE"/>
    <w:rsid w:val="00F24B46"/>
    <w:rsid w:val="00F4048D"/>
    <w:rsid w:val="00F41FC6"/>
    <w:rsid w:val="00F61B69"/>
    <w:rsid w:val="00F63593"/>
    <w:rsid w:val="00F83261"/>
    <w:rsid w:val="00FA2DFF"/>
    <w:rsid w:val="00FC6D23"/>
    <w:rsid w:val="00FE3DCE"/>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482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3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uiPriority w:val="34"/>
    <w:qFormat/>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link w:val="CaptionChar"/>
    <w:uiPriority w:val="99"/>
    <w:qFormat/>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character" w:styleId="CommentReference">
    <w:name w:val="annotation reference"/>
    <w:basedOn w:val="DefaultParagraphFont"/>
    <w:semiHidden/>
    <w:unhideWhenUsed/>
    <w:rsid w:val="00CC65F0"/>
    <w:rPr>
      <w:sz w:val="16"/>
      <w:szCs w:val="16"/>
    </w:rPr>
  </w:style>
  <w:style w:type="paragraph" w:styleId="CommentText">
    <w:name w:val="annotation text"/>
    <w:basedOn w:val="Normal"/>
    <w:link w:val="CommentTextChar"/>
    <w:semiHidden/>
    <w:unhideWhenUsed/>
    <w:rsid w:val="00CC65F0"/>
    <w:pPr>
      <w:spacing w:line="240" w:lineRule="auto"/>
    </w:pPr>
    <w:rPr>
      <w:szCs w:val="20"/>
    </w:rPr>
  </w:style>
  <w:style w:type="character" w:customStyle="1" w:styleId="CommentTextChar">
    <w:name w:val="Comment Text Char"/>
    <w:basedOn w:val="DefaultParagraphFont"/>
    <w:link w:val="CommentText"/>
    <w:semiHidden/>
    <w:rsid w:val="00CC65F0"/>
    <w:rPr>
      <w:rFonts w:ascii="Arial" w:hAnsi="Arial"/>
      <w:lang w:eastAsia="en-US"/>
    </w:rPr>
  </w:style>
  <w:style w:type="paragraph" w:styleId="CommentSubject">
    <w:name w:val="annotation subject"/>
    <w:basedOn w:val="CommentText"/>
    <w:next w:val="CommentText"/>
    <w:link w:val="CommentSubjectChar"/>
    <w:semiHidden/>
    <w:unhideWhenUsed/>
    <w:rsid w:val="00CC65F0"/>
    <w:rPr>
      <w:b/>
      <w:bCs/>
    </w:rPr>
  </w:style>
  <w:style w:type="character" w:customStyle="1" w:styleId="CommentSubjectChar">
    <w:name w:val="Comment Subject Char"/>
    <w:basedOn w:val="CommentTextChar"/>
    <w:link w:val="CommentSubject"/>
    <w:semiHidden/>
    <w:rsid w:val="00CC65F0"/>
    <w:rPr>
      <w:rFonts w:ascii="Arial" w:hAnsi="Arial"/>
      <w:b/>
      <w:bCs/>
      <w:lang w:eastAsia="en-US"/>
    </w:rPr>
  </w:style>
  <w:style w:type="paragraph" w:customStyle="1" w:styleId="Heading1NonTOC">
    <w:name w:val="Heading 1 NonTOC"/>
    <w:basedOn w:val="Heading1"/>
    <w:uiPriority w:val="1"/>
    <w:qFormat/>
    <w:rsid w:val="00CC65F0"/>
    <w:pPr>
      <w:keepNext/>
      <w:keepLines/>
      <w:spacing w:before="0" w:after="170" w:line="300" w:lineRule="atLeast"/>
    </w:pPr>
    <w:rPr>
      <w:rFonts w:asciiTheme="majorHAnsi" w:eastAsiaTheme="majorEastAsia" w:hAnsiTheme="majorHAnsi" w:cstheme="majorBidi"/>
      <w:b/>
      <w:bCs w:val="0"/>
      <w:color w:val="000000" w:themeColor="text1"/>
      <w:spacing w:val="-10"/>
      <w:sz w:val="32"/>
      <w:lang w:val="en-AU"/>
    </w:rPr>
  </w:style>
  <w:style w:type="character" w:customStyle="1" w:styleId="CaptionChar">
    <w:name w:val="Caption Char"/>
    <w:basedOn w:val="DefaultParagraphFont"/>
    <w:link w:val="Caption"/>
    <w:uiPriority w:val="99"/>
    <w:rsid w:val="00CC65F0"/>
    <w:rPr>
      <w:rFonts w:ascii="Arial Bold" w:hAnsi="Arial Bold"/>
      <w:b/>
      <w:bCs/>
      <w:szCs w:val="18"/>
      <w:lang w:eastAsia="en-US"/>
    </w:rPr>
  </w:style>
  <w:style w:type="table" w:customStyle="1" w:styleId="TableCOM">
    <w:name w:val="Table_COM"/>
    <w:basedOn w:val="TableNormal"/>
    <w:uiPriority w:val="99"/>
    <w:rsid w:val="00CC65F0"/>
    <w:rPr>
      <w:rFonts w:asciiTheme="minorHAnsi" w:eastAsiaTheme="minorEastAsia" w:hAnsiTheme="minorHAnsi"/>
      <w:color w:val="000000" w:themeColor="text1"/>
      <w:lang w:eastAsia="en-US"/>
    </w:rPr>
    <w:tblPr>
      <w:tblStyleRowBandSize w:val="1"/>
      <w:tblStyleColBandSize w:val="1"/>
      <w:tblBorders>
        <w:top w:val="single" w:sz="4" w:space="0" w:color="4F81BD" w:themeColor="accent1"/>
        <w:bottom w:val="single" w:sz="4" w:space="0" w:color="4F81BD" w:themeColor="accent1"/>
        <w:insideH w:val="single" w:sz="4" w:space="0" w:color="4F81BD" w:themeColor="accent1"/>
      </w:tblBorders>
      <w:tblCellMar>
        <w:top w:w="57" w:type="dxa"/>
        <w:left w:w="57" w:type="dxa"/>
        <w:bottom w:w="57" w:type="dxa"/>
        <w:right w:w="57" w:type="dxa"/>
      </w:tblCellMar>
    </w:tblPr>
    <w:trPr>
      <w:cantSplit/>
    </w:trPr>
    <w:tblStylePr w:type="firstRow">
      <w:pPr>
        <w:jc w:val="left"/>
      </w:pPr>
      <w:rPr>
        <w:rFonts w:asciiTheme="minorHAnsi" w:hAnsiTheme="minorHAnsi"/>
        <w:b/>
        <w:color w:val="FFFFFF"/>
        <w:sz w:val="24"/>
      </w:rPr>
      <w:tblPr/>
      <w:trPr>
        <w:cantSplit w:val="0"/>
        <w:tblHeader/>
      </w:trPr>
      <w:tcPr>
        <w:shd w:val="clear" w:color="auto" w:fill="4F81BD" w:themeFill="accent1"/>
      </w:tcPr>
    </w:tblStylePr>
    <w:tblStylePr w:type="lastRow">
      <w:rPr>
        <w:b/>
        <w:color w:val="000000" w:themeColor="text1"/>
      </w:rPr>
      <w:tblPr/>
      <w:tcPr>
        <w:tcBorders>
          <w:top w:val="single" w:sz="4" w:space="0" w:color="E4E1DD"/>
          <w:left w:val="nil"/>
          <w:bottom w:val="single" w:sz="4" w:space="0" w:color="E4E1DD"/>
          <w:right w:val="nil"/>
          <w:insideH w:val="nil"/>
          <w:insideV w:val="nil"/>
          <w:tl2br w:val="nil"/>
          <w:tr2bl w:val="nil"/>
        </w:tcBorders>
        <w:shd w:val="clear" w:color="auto" w:fill="E4E1DD"/>
      </w:tcPr>
    </w:tblStylePr>
    <w:tblStylePr w:type="firstCol">
      <w:rPr>
        <w:b w:val="0"/>
        <w:color w:val="000000" w:themeColor="text1"/>
      </w:rPr>
      <w:tblPr/>
      <w:tcPr>
        <w:shd w:val="clear" w:color="auto" w:fill="8064A2" w:themeFill="accent4"/>
      </w:tcPr>
    </w:tblStylePr>
    <w:tblStylePr w:type="lastCol">
      <w:pPr>
        <w:jc w:val="right"/>
      </w:pPr>
      <w:rPr>
        <w:b/>
      </w:rPr>
      <w:tblPr/>
      <w:tcPr>
        <w:shd w:val="clear" w:color="auto" w:fill="E4E1DD"/>
      </w:tcPr>
    </w:tblStylePr>
  </w:style>
  <w:style w:type="table" w:customStyle="1" w:styleId="TableGrid21">
    <w:name w:val="Table Grid21"/>
    <w:basedOn w:val="TableNormal"/>
    <w:next w:val="TableGrid"/>
    <w:uiPriority w:val="39"/>
    <w:rsid w:val="00A64200"/>
    <w:rPr>
      <w:rFonts w:asciiTheme="minorHAnsi" w:eastAsia="Calibr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64200"/>
    <w:rPr>
      <w:rFonts w:asciiTheme="minorHAnsi" w:eastAsia="Calibr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908C5"/>
    <w:rPr>
      <w:rFonts w:asciiTheme="minorHAnsi" w:eastAsia="Calibr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1E9C"/>
    <w:pPr>
      <w:autoSpaceDE w:val="0"/>
      <w:autoSpaceDN w:val="0"/>
      <w:adjustRightInd w:val="0"/>
    </w:pPr>
    <w:rPr>
      <w:rFonts w:ascii="Calibri" w:eastAsiaTheme="minorHAnsi" w:hAnsi="Calibri" w:cs="Calibri"/>
      <w:color w:val="000000"/>
      <w:sz w:val="24"/>
      <w:szCs w:val="24"/>
      <w:lang w:eastAsia="en-US"/>
    </w:rPr>
  </w:style>
  <w:style w:type="table" w:customStyle="1" w:styleId="TableGrid11">
    <w:name w:val="Table Grid11"/>
    <w:basedOn w:val="TableNormal"/>
    <w:next w:val="TableGrid"/>
    <w:uiPriority w:val="39"/>
    <w:rsid w:val="000F1E9C"/>
    <w:rPr>
      <w:rFonts w:asciiTheme="minorHAnsi" w:eastAsia="Calibr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E3DCE"/>
    <w:rPr>
      <w:rFonts w:asciiTheme="minorHAnsi" w:eastAsia="Calibr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Text">
    <w:name w:val="Intro Text"/>
    <w:basedOn w:val="Normal"/>
    <w:next w:val="Normal"/>
    <w:uiPriority w:val="5"/>
    <w:qFormat/>
    <w:rsid w:val="00FE3DCE"/>
    <w:pPr>
      <w:adjustRightInd w:val="0"/>
      <w:snapToGrid w:val="0"/>
      <w:spacing w:after="160" w:line="320" w:lineRule="atLeast"/>
    </w:pPr>
    <w:rPr>
      <w:rFonts w:asciiTheme="minorHAnsi" w:eastAsiaTheme="minorEastAsia" w:hAnsiTheme="minorHAnsi"/>
      <w:color w:val="4F81BD" w:themeColor="accent1"/>
      <w:sz w:val="24"/>
      <w:szCs w:val="20"/>
    </w:rPr>
  </w:style>
  <w:style w:type="paragraph" w:styleId="NormalWeb">
    <w:name w:val="Normal (Web)"/>
    <w:basedOn w:val="Normal"/>
    <w:uiPriority w:val="99"/>
    <w:unhideWhenUsed/>
    <w:rsid w:val="00FE3DCE"/>
    <w:pPr>
      <w:spacing w:before="100" w:beforeAutospacing="1" w:after="100" w:afterAutospacing="1" w:line="240" w:lineRule="auto"/>
    </w:pPr>
    <w:rPr>
      <w:rFonts w:ascii="Times New Roman" w:eastAsia="Times New Roman" w:hAnsi="Times New Roman"/>
      <w:sz w:val="24"/>
      <w:lang w:eastAsia="en-AU"/>
    </w:rPr>
  </w:style>
  <w:style w:type="paragraph" w:styleId="BodyText">
    <w:name w:val="Body Text"/>
    <w:basedOn w:val="Normal"/>
    <w:link w:val="BodyTextChar"/>
    <w:uiPriority w:val="1"/>
    <w:qFormat/>
    <w:rsid w:val="00C464C0"/>
    <w:pPr>
      <w:widowControl w:val="0"/>
      <w:autoSpaceDE w:val="0"/>
      <w:autoSpaceDN w:val="0"/>
      <w:spacing w:after="0" w:line="240" w:lineRule="auto"/>
    </w:pPr>
    <w:rPr>
      <w:rFonts w:eastAsia="Arial" w:cs="Arial"/>
      <w:sz w:val="24"/>
      <w:lang w:val="en-US"/>
    </w:rPr>
  </w:style>
  <w:style w:type="character" w:customStyle="1" w:styleId="BodyTextChar">
    <w:name w:val="Body Text Char"/>
    <w:basedOn w:val="DefaultParagraphFont"/>
    <w:link w:val="BodyText"/>
    <w:uiPriority w:val="1"/>
    <w:rsid w:val="00C464C0"/>
    <w:rPr>
      <w:rFonts w:ascii="Arial" w:eastAsia="Arial" w:hAnsi="Arial" w:cs="Arial"/>
      <w:sz w:val="24"/>
      <w:szCs w:val="24"/>
      <w:lang w:val="en-US" w:eastAsia="en-US"/>
    </w:rPr>
  </w:style>
  <w:style w:type="paragraph" w:customStyle="1" w:styleId="paragraph">
    <w:name w:val="paragraph"/>
    <w:basedOn w:val="Normal"/>
    <w:rsid w:val="007F38F9"/>
    <w:pPr>
      <w:spacing w:before="100" w:beforeAutospacing="1" w:after="100" w:afterAutospacing="1" w:line="240" w:lineRule="auto"/>
    </w:pPr>
    <w:rPr>
      <w:rFonts w:ascii="Times New Roman" w:eastAsia="Times New Roman" w:hAnsi="Times New Roman"/>
      <w:sz w:val="24"/>
      <w:lang w:eastAsia="en-AU"/>
    </w:rPr>
  </w:style>
  <w:style w:type="character" w:customStyle="1" w:styleId="normaltextrun">
    <w:name w:val="normaltextrun"/>
    <w:basedOn w:val="DefaultParagraphFont"/>
    <w:rsid w:val="007F38F9"/>
  </w:style>
  <w:style w:type="character" w:customStyle="1" w:styleId="eop">
    <w:name w:val="eop"/>
    <w:basedOn w:val="DefaultParagraphFont"/>
    <w:rsid w:val="007F38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6880846">
      <w:bodyDiv w:val="1"/>
      <w:marLeft w:val="0"/>
      <w:marRight w:val="0"/>
      <w:marTop w:val="0"/>
      <w:marBottom w:val="0"/>
      <w:divBdr>
        <w:top w:val="none" w:sz="0" w:space="0" w:color="auto"/>
        <w:left w:val="none" w:sz="0" w:space="0" w:color="auto"/>
        <w:bottom w:val="none" w:sz="0" w:space="0" w:color="auto"/>
        <w:right w:val="none" w:sz="0" w:space="0" w:color="auto"/>
      </w:divBdr>
      <w:divsChild>
        <w:div w:id="857936646">
          <w:marLeft w:val="0"/>
          <w:marRight w:val="0"/>
          <w:marTop w:val="0"/>
          <w:marBottom w:val="0"/>
          <w:divBdr>
            <w:top w:val="none" w:sz="0" w:space="0" w:color="auto"/>
            <w:left w:val="none" w:sz="0" w:space="0" w:color="auto"/>
            <w:bottom w:val="none" w:sz="0" w:space="0" w:color="auto"/>
            <w:right w:val="none" w:sz="0" w:space="0" w:color="auto"/>
          </w:divBdr>
        </w:div>
        <w:div w:id="1403990174">
          <w:marLeft w:val="0"/>
          <w:marRight w:val="0"/>
          <w:marTop w:val="0"/>
          <w:marBottom w:val="0"/>
          <w:divBdr>
            <w:top w:val="none" w:sz="0" w:space="0" w:color="auto"/>
            <w:left w:val="none" w:sz="0" w:space="0" w:color="auto"/>
            <w:bottom w:val="none" w:sz="0" w:space="0" w:color="auto"/>
            <w:right w:val="none" w:sz="0" w:space="0" w:color="auto"/>
          </w:divBdr>
        </w:div>
        <w:div w:id="1004357939">
          <w:marLeft w:val="0"/>
          <w:marRight w:val="0"/>
          <w:marTop w:val="0"/>
          <w:marBottom w:val="0"/>
          <w:divBdr>
            <w:top w:val="none" w:sz="0" w:space="0" w:color="auto"/>
            <w:left w:val="none" w:sz="0" w:space="0" w:color="auto"/>
            <w:bottom w:val="none" w:sz="0" w:space="0" w:color="auto"/>
            <w:right w:val="none" w:sz="0" w:space="0" w:color="auto"/>
          </w:divBdr>
        </w:div>
        <w:div w:id="1465463189">
          <w:marLeft w:val="0"/>
          <w:marRight w:val="0"/>
          <w:marTop w:val="0"/>
          <w:marBottom w:val="0"/>
          <w:divBdr>
            <w:top w:val="none" w:sz="0" w:space="0" w:color="auto"/>
            <w:left w:val="none" w:sz="0" w:space="0" w:color="auto"/>
            <w:bottom w:val="none" w:sz="0" w:space="0" w:color="auto"/>
            <w:right w:val="none" w:sz="0" w:space="0" w:color="auto"/>
          </w:divBdr>
        </w:div>
        <w:div w:id="1110474160">
          <w:marLeft w:val="0"/>
          <w:marRight w:val="0"/>
          <w:marTop w:val="0"/>
          <w:marBottom w:val="0"/>
          <w:divBdr>
            <w:top w:val="none" w:sz="0" w:space="0" w:color="auto"/>
            <w:left w:val="none" w:sz="0" w:space="0" w:color="auto"/>
            <w:bottom w:val="none" w:sz="0" w:space="0" w:color="auto"/>
            <w:right w:val="none" w:sz="0" w:space="0" w:color="auto"/>
          </w:divBdr>
        </w:div>
        <w:div w:id="124394225">
          <w:marLeft w:val="0"/>
          <w:marRight w:val="0"/>
          <w:marTop w:val="0"/>
          <w:marBottom w:val="0"/>
          <w:divBdr>
            <w:top w:val="none" w:sz="0" w:space="0" w:color="auto"/>
            <w:left w:val="none" w:sz="0" w:space="0" w:color="auto"/>
            <w:bottom w:val="none" w:sz="0" w:space="0" w:color="auto"/>
            <w:right w:val="none" w:sz="0" w:space="0" w:color="auto"/>
          </w:divBdr>
        </w:div>
        <w:div w:id="624576877">
          <w:marLeft w:val="0"/>
          <w:marRight w:val="0"/>
          <w:marTop w:val="0"/>
          <w:marBottom w:val="0"/>
          <w:divBdr>
            <w:top w:val="none" w:sz="0" w:space="0" w:color="auto"/>
            <w:left w:val="none" w:sz="0" w:space="0" w:color="auto"/>
            <w:bottom w:val="none" w:sz="0" w:space="0" w:color="auto"/>
            <w:right w:val="none" w:sz="0" w:space="0" w:color="auto"/>
          </w:divBdr>
        </w:div>
        <w:div w:id="1750999665">
          <w:marLeft w:val="0"/>
          <w:marRight w:val="0"/>
          <w:marTop w:val="0"/>
          <w:marBottom w:val="0"/>
          <w:divBdr>
            <w:top w:val="none" w:sz="0" w:space="0" w:color="auto"/>
            <w:left w:val="none" w:sz="0" w:space="0" w:color="auto"/>
            <w:bottom w:val="none" w:sz="0" w:space="0" w:color="auto"/>
            <w:right w:val="none" w:sz="0" w:space="0" w:color="auto"/>
          </w:divBdr>
        </w:div>
        <w:div w:id="1368214367">
          <w:marLeft w:val="0"/>
          <w:marRight w:val="0"/>
          <w:marTop w:val="0"/>
          <w:marBottom w:val="0"/>
          <w:divBdr>
            <w:top w:val="none" w:sz="0" w:space="0" w:color="auto"/>
            <w:left w:val="none" w:sz="0" w:space="0" w:color="auto"/>
            <w:bottom w:val="none" w:sz="0" w:space="0" w:color="auto"/>
            <w:right w:val="none" w:sz="0" w:space="0" w:color="auto"/>
          </w:divBdr>
        </w:div>
        <w:div w:id="349916282">
          <w:marLeft w:val="0"/>
          <w:marRight w:val="0"/>
          <w:marTop w:val="0"/>
          <w:marBottom w:val="0"/>
          <w:divBdr>
            <w:top w:val="none" w:sz="0" w:space="0" w:color="auto"/>
            <w:left w:val="none" w:sz="0" w:space="0" w:color="auto"/>
            <w:bottom w:val="none" w:sz="0" w:space="0" w:color="auto"/>
            <w:right w:val="none" w:sz="0" w:space="0" w:color="auto"/>
          </w:divBdr>
        </w:div>
        <w:div w:id="307364453">
          <w:marLeft w:val="0"/>
          <w:marRight w:val="0"/>
          <w:marTop w:val="0"/>
          <w:marBottom w:val="0"/>
          <w:divBdr>
            <w:top w:val="none" w:sz="0" w:space="0" w:color="auto"/>
            <w:left w:val="none" w:sz="0" w:space="0" w:color="auto"/>
            <w:bottom w:val="none" w:sz="0" w:space="0" w:color="auto"/>
            <w:right w:val="none" w:sz="0" w:space="0" w:color="auto"/>
          </w:divBdr>
        </w:div>
        <w:div w:id="1722368370">
          <w:marLeft w:val="0"/>
          <w:marRight w:val="0"/>
          <w:marTop w:val="0"/>
          <w:marBottom w:val="0"/>
          <w:divBdr>
            <w:top w:val="none" w:sz="0" w:space="0" w:color="auto"/>
            <w:left w:val="none" w:sz="0" w:space="0" w:color="auto"/>
            <w:bottom w:val="none" w:sz="0" w:space="0" w:color="auto"/>
            <w:right w:val="none" w:sz="0" w:space="0" w:color="auto"/>
          </w:divBdr>
        </w:div>
        <w:div w:id="1081485531">
          <w:marLeft w:val="0"/>
          <w:marRight w:val="0"/>
          <w:marTop w:val="0"/>
          <w:marBottom w:val="0"/>
          <w:divBdr>
            <w:top w:val="none" w:sz="0" w:space="0" w:color="auto"/>
            <w:left w:val="none" w:sz="0" w:space="0" w:color="auto"/>
            <w:bottom w:val="none" w:sz="0" w:space="0" w:color="auto"/>
            <w:right w:val="none" w:sz="0" w:space="0" w:color="auto"/>
          </w:divBdr>
        </w:div>
        <w:div w:id="1833642063">
          <w:marLeft w:val="0"/>
          <w:marRight w:val="0"/>
          <w:marTop w:val="0"/>
          <w:marBottom w:val="0"/>
          <w:divBdr>
            <w:top w:val="none" w:sz="0" w:space="0" w:color="auto"/>
            <w:left w:val="none" w:sz="0" w:space="0" w:color="auto"/>
            <w:bottom w:val="none" w:sz="0" w:space="0" w:color="auto"/>
            <w:right w:val="none" w:sz="0" w:space="0" w:color="auto"/>
          </w:divBdr>
        </w:div>
        <w:div w:id="1673876098">
          <w:marLeft w:val="0"/>
          <w:marRight w:val="0"/>
          <w:marTop w:val="0"/>
          <w:marBottom w:val="0"/>
          <w:divBdr>
            <w:top w:val="none" w:sz="0" w:space="0" w:color="auto"/>
            <w:left w:val="none" w:sz="0" w:space="0" w:color="auto"/>
            <w:bottom w:val="none" w:sz="0" w:space="0" w:color="auto"/>
            <w:right w:val="none" w:sz="0" w:space="0" w:color="auto"/>
          </w:divBdr>
        </w:div>
        <w:div w:id="1704667291">
          <w:marLeft w:val="0"/>
          <w:marRight w:val="0"/>
          <w:marTop w:val="0"/>
          <w:marBottom w:val="0"/>
          <w:divBdr>
            <w:top w:val="none" w:sz="0" w:space="0" w:color="auto"/>
            <w:left w:val="none" w:sz="0" w:space="0" w:color="auto"/>
            <w:bottom w:val="none" w:sz="0" w:space="0" w:color="auto"/>
            <w:right w:val="none" w:sz="0" w:space="0" w:color="auto"/>
          </w:divBdr>
        </w:div>
        <w:div w:id="1286037944">
          <w:marLeft w:val="0"/>
          <w:marRight w:val="0"/>
          <w:marTop w:val="0"/>
          <w:marBottom w:val="0"/>
          <w:divBdr>
            <w:top w:val="none" w:sz="0" w:space="0" w:color="auto"/>
            <w:left w:val="none" w:sz="0" w:space="0" w:color="auto"/>
            <w:bottom w:val="none" w:sz="0" w:space="0" w:color="auto"/>
            <w:right w:val="none" w:sz="0" w:space="0" w:color="auto"/>
          </w:divBdr>
        </w:div>
        <w:div w:id="16011519">
          <w:marLeft w:val="0"/>
          <w:marRight w:val="0"/>
          <w:marTop w:val="0"/>
          <w:marBottom w:val="0"/>
          <w:divBdr>
            <w:top w:val="none" w:sz="0" w:space="0" w:color="auto"/>
            <w:left w:val="none" w:sz="0" w:space="0" w:color="auto"/>
            <w:bottom w:val="none" w:sz="0" w:space="0" w:color="auto"/>
            <w:right w:val="none" w:sz="0" w:space="0" w:color="auto"/>
          </w:divBdr>
        </w:div>
        <w:div w:id="1953512709">
          <w:marLeft w:val="0"/>
          <w:marRight w:val="0"/>
          <w:marTop w:val="0"/>
          <w:marBottom w:val="0"/>
          <w:divBdr>
            <w:top w:val="none" w:sz="0" w:space="0" w:color="auto"/>
            <w:left w:val="none" w:sz="0" w:space="0" w:color="auto"/>
            <w:bottom w:val="none" w:sz="0" w:space="0" w:color="auto"/>
            <w:right w:val="none" w:sz="0" w:space="0" w:color="auto"/>
          </w:divBdr>
        </w:div>
        <w:div w:id="1879585994">
          <w:marLeft w:val="0"/>
          <w:marRight w:val="0"/>
          <w:marTop w:val="0"/>
          <w:marBottom w:val="0"/>
          <w:divBdr>
            <w:top w:val="none" w:sz="0" w:space="0" w:color="auto"/>
            <w:left w:val="none" w:sz="0" w:space="0" w:color="auto"/>
            <w:bottom w:val="none" w:sz="0" w:space="0" w:color="auto"/>
            <w:right w:val="none" w:sz="0" w:space="0" w:color="auto"/>
          </w:divBdr>
        </w:div>
        <w:div w:id="987321187">
          <w:marLeft w:val="0"/>
          <w:marRight w:val="0"/>
          <w:marTop w:val="0"/>
          <w:marBottom w:val="0"/>
          <w:divBdr>
            <w:top w:val="none" w:sz="0" w:space="0" w:color="auto"/>
            <w:left w:val="none" w:sz="0" w:space="0" w:color="auto"/>
            <w:bottom w:val="none" w:sz="0" w:space="0" w:color="auto"/>
            <w:right w:val="none" w:sz="0" w:space="0" w:color="auto"/>
          </w:divBdr>
        </w:div>
        <w:div w:id="530338616">
          <w:marLeft w:val="0"/>
          <w:marRight w:val="0"/>
          <w:marTop w:val="0"/>
          <w:marBottom w:val="0"/>
          <w:divBdr>
            <w:top w:val="none" w:sz="0" w:space="0" w:color="auto"/>
            <w:left w:val="none" w:sz="0" w:space="0" w:color="auto"/>
            <w:bottom w:val="none" w:sz="0" w:space="0" w:color="auto"/>
            <w:right w:val="none" w:sz="0" w:space="0" w:color="auto"/>
          </w:divBdr>
        </w:div>
        <w:div w:id="1033965687">
          <w:marLeft w:val="0"/>
          <w:marRight w:val="0"/>
          <w:marTop w:val="0"/>
          <w:marBottom w:val="0"/>
          <w:divBdr>
            <w:top w:val="none" w:sz="0" w:space="0" w:color="auto"/>
            <w:left w:val="none" w:sz="0" w:space="0" w:color="auto"/>
            <w:bottom w:val="none" w:sz="0" w:space="0" w:color="auto"/>
            <w:right w:val="none" w:sz="0" w:space="0" w:color="auto"/>
          </w:divBdr>
        </w:div>
        <w:div w:id="702941186">
          <w:marLeft w:val="0"/>
          <w:marRight w:val="0"/>
          <w:marTop w:val="0"/>
          <w:marBottom w:val="0"/>
          <w:divBdr>
            <w:top w:val="none" w:sz="0" w:space="0" w:color="auto"/>
            <w:left w:val="none" w:sz="0" w:space="0" w:color="auto"/>
            <w:bottom w:val="none" w:sz="0" w:space="0" w:color="auto"/>
            <w:right w:val="none" w:sz="0" w:space="0" w:color="auto"/>
          </w:divBdr>
        </w:div>
      </w:divsChild>
    </w:div>
    <w:div w:id="18200032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0.jpeg"/><Relationship Id="rId21" Type="http://schemas.openxmlformats.org/officeDocument/2006/relationships/image" Target="media/image9.png"/><Relationship Id="rId34" Type="http://schemas.openxmlformats.org/officeDocument/2006/relationships/hyperlink" Target="https://www.melbourne.vic.gov.au/SiteCollectionDocuments/retrofit-melbourne.pdf" TargetMode="External"/><Relationship Id="rId42" Type="http://schemas.openxmlformats.org/officeDocument/2006/relationships/hyperlink" Target="https://profile.id.com.au/melbourne" TargetMode="External"/><Relationship Id="rId47" Type="http://schemas.openxmlformats.org/officeDocument/2006/relationships/hyperlink" Target="https://www.melbourne.vic.gov.au/SiteCollectionDocuments/retrofit-melbourne.pdf" TargetMode="External"/><Relationship Id="rId50" Type="http://schemas.openxmlformats.org/officeDocument/2006/relationships/hyperlink" Target="https://www.glasurban.com/work-1/university-of-melbourne-new-student-precinct?itemId=fkv3k37eeuyz54hya4ykx9ussyhdcy" TargetMode="External"/><Relationship Id="rId55" Type="http://schemas.openxmlformats.org/officeDocument/2006/relationships/hyperlink" Target="https://www.kennedynolan.com.au/willam-ngarrang-retrofit" TargetMode="External"/><Relationship Id="rId63" Type="http://schemas.openxmlformats.org/officeDocument/2006/relationships/hyperlink" Target="https://www.planning.vic.gov.au/__data/assets/pdf_file/0025/654550/Plan_Melbourne_2017-2050_Strategy_.pdf"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melbourne.vic.gov.au/about-council/vision-goals/eco-city/Pages/climate-change-adaptation-strategy.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hyperlink" Target="https://www.melbourne.vic.gov.au/SiteCollectionDocuments/retrofit-melbourne.pdf" TargetMode="External"/><Relationship Id="rId37" Type="http://schemas.openxmlformats.org/officeDocument/2006/relationships/image" Target="media/image18.jpeg"/><Relationship Id="rId40" Type="http://schemas.openxmlformats.org/officeDocument/2006/relationships/hyperlink" Target="https://www.aspect-studios.com/au/projects/quay-quarter-loftus-lanes" TargetMode="External"/><Relationship Id="rId45" Type="http://schemas.openxmlformats.org/officeDocument/2006/relationships/hyperlink" Target="https://www.melbourne.vic.gov.au/sitecollectiondocuments/heritage-strategy.pdf" TargetMode="External"/><Relationship Id="rId53" Type="http://schemas.openxmlformats.org/officeDocument/2006/relationships/hyperlink" Target="https://www.icomos.org/images/DOCUMENTS/Secretariat/2021/OCDIRBA/Resolution_20GA19_Peolple_Centred_Approaches_to_Cultural_Heritage.pdf" TargetMode="External"/><Relationship Id="rId58" Type="http://schemas.openxmlformats.org/officeDocument/2006/relationships/hyperlink" Target="https://www.planning.nsw.gov.au/sites/default/files/2023-10/connecting-with-country.pdf" TargetMode="External"/><Relationship Id="rId66" Type="http://schemas.openxmlformats.org/officeDocument/2006/relationships/image" Target="media/image21.jpeg"/><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image" Target="media/image11.jpeg"/><Relationship Id="rId28" Type="http://schemas.openxmlformats.org/officeDocument/2006/relationships/hyperlink" Target="https://www.melbourne.vic.gov.au/about-council/vision-goals/eco-city/climate-change/Pages/taking-action-climate-change.aspx" TargetMode="External"/><Relationship Id="rId36" Type="http://schemas.openxmlformats.org/officeDocument/2006/relationships/image" Target="media/image17.png"/><Relationship Id="rId49" Type="http://schemas.openxmlformats.org/officeDocument/2006/relationships/hyperlink" Target="https://www.yarracity.vic.gov.au/the-area/visiting-yarra/heritage-walks/yalinguth-walk-fitzroy" TargetMode="External"/><Relationship Id="rId57" Type="http://schemas.openxmlformats.org/officeDocument/2006/relationships/hyperlink" Target="https://mhm.org.au/" TargetMode="External"/><Relationship Id="rId61" Type="http://schemas.openxmlformats.org/officeDocument/2006/relationships/hyperlink" Target="https://sdgs.un.org/goals"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s://www.cityoflondon.gov.uk/assets/Services-Environment/heritage-building-retrofit-toolkit-overview.pdf" TargetMode="External"/><Relationship Id="rId44" Type="http://schemas.openxmlformats.org/officeDocument/2006/relationships/hyperlink" Target="https://aboriginal-map.melbourne.vic.gov.au/" TargetMode="External"/><Relationship Id="rId52" Type="http://schemas.openxmlformats.org/officeDocument/2006/relationships/hyperlink" Target="https://heritagecouncil.vic.gov.au/heritage-protection/heritage-and-climate-change/" TargetMode="External"/><Relationship Id="rId60" Type="http://schemas.openxmlformats.org/officeDocument/2006/relationships/hyperlink" Target="https://www.melbourne.vic.gov.au/about-council/vision-goals/eco-city/climate-change/Pages/taking-action-climate-change.aspx" TargetMode="External"/><Relationship Id="rId65" Type="http://schemas.openxmlformats.org/officeDocument/2006/relationships/hyperlink" Target="https://content.vic.gov.au/sites/default/files/2023-09/DTP0424_Housing_Statement_v6_FA_WEB.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yperlink" Target="https://participate.melbourne.vic.gov.au/make-room/project-overview" TargetMode="External"/><Relationship Id="rId30" Type="http://schemas.openxmlformats.org/officeDocument/2006/relationships/hyperlink" Target="https://heritagecouncil.vic.gov.au/heritage-protection/heritage-and-climate-change/" TargetMode="External"/><Relationship Id="rId35" Type="http://schemas.openxmlformats.org/officeDocument/2006/relationships/image" Target="media/image16.jpg"/><Relationship Id="rId43" Type="http://schemas.openxmlformats.org/officeDocument/2006/relationships/hyperlink" Target="https://planning-schemes.app.planning.vic.gov.au/Melbourne/ordinance" TargetMode="External"/><Relationship Id="rId48" Type="http://schemas.openxmlformats.org/officeDocument/2006/relationships/hyperlink" Target="https://www.cityofsydney.nsw.gov.au/hoardings-temporary-structure-approvals/apply-historic-images-hoardings-scaffolding-covers" TargetMode="External"/><Relationship Id="rId56" Type="http://schemas.openxmlformats.org/officeDocument/2006/relationships/hyperlink" Target="https://theconversation.com/why-heritage-protection-is-about-how-people-use-places-not-just-their-architecture-and-history-138128" TargetMode="External"/><Relationship Id="rId64" Type="http://schemas.openxmlformats.org/officeDocument/2006/relationships/hyperlink" Target="https://www.planning.vic.gov.au/__data/assets/pdf_file/0034/635965/Built-Environment-Climate-Change-Adaptation-Action-Plan-2022-2026.pdf" TargetMode="External"/><Relationship Id="rId8" Type="http://schemas.openxmlformats.org/officeDocument/2006/relationships/settings" Target="settings.xml"/><Relationship Id="rId51" Type="http://schemas.openxmlformats.org/officeDocument/2006/relationships/hyperlink" Target="https://www.planning.nsw.gov.au/sites/default/files/2023-10/connecting-with-country.pdf"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5.png"/><Relationship Id="rId38" Type="http://schemas.openxmlformats.org/officeDocument/2006/relationships/image" Target="media/image19.jpeg"/><Relationship Id="rId46" Type="http://schemas.openxmlformats.org/officeDocument/2006/relationships/hyperlink" Target="https://participate.melbourne.vic.gov.au/download_file/12657/3481" TargetMode="External"/><Relationship Id="rId59" Type="http://schemas.openxmlformats.org/officeDocument/2006/relationships/hyperlink" Target="https://www.archdaily.com/1008193/38-albermarle-street-residential-building-fieldwork" TargetMode="External"/><Relationship Id="rId67" Type="http://schemas.openxmlformats.org/officeDocument/2006/relationships/fontTable" Target="fontTable.xml"/><Relationship Id="rId20" Type="http://schemas.openxmlformats.org/officeDocument/2006/relationships/hyperlink" Target="https://aboriginal-map.melbourne.vic.gov.au/" TargetMode="External"/><Relationship Id="rId41" Type="http://schemas.openxmlformats.org/officeDocument/2006/relationships/hyperlink" Target="https://www.cityoflondon.gov.uk/assets/Services-Environment/heritage-building-retrofit-toolkit-overview.pdf" TargetMode="External"/><Relationship Id="rId54" Type="http://schemas.openxmlformats.org/officeDocument/2006/relationships/hyperlink" Target="https://www.kane.com.au/project/the-university-of-melbourne-new-student-precinct" TargetMode="External"/><Relationship Id="rId62" Type="http://schemas.openxmlformats.org/officeDocument/2006/relationships/hyperlink" Target="https://www.climatechangeinaustralia.gov.au/en/changing-climate/state-climate-statements/victori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804f86b-3500-4658-8c9d-99491f71a5e9">TTF2X4MEUN6D-1188005670-5799</_dlc_DocId>
    <_dlc_DocIdUrl xmlns="d804f86b-3500-4658-8c9d-99491f71a5e9">
      <Url>https://cityofmelbourne.sharepoint.com/sites/commdev/_layouts/15/DocIdRedir.aspx?ID=TTF2X4MEUN6D-1188005670-5799</Url>
      <Description>TTF2X4MEUN6D-1188005670-5799</Description>
    </_dlc_DocIdUrl>
    <TaxCatchAll xmlns="d804f86b-3500-4658-8c9d-99491f71a5e9" xsi:nil="true"/>
    <lcf76f155ced4ddcb4097134ff3c332f xmlns="531ef6e2-70fa-40e1-a679-bf11f9e73731">
      <Terms xmlns="http://schemas.microsoft.com/office/infopath/2007/PartnerControls"/>
    </lcf76f155ced4ddcb4097134ff3c332f>
    <Status xmlns="531ef6e2-70fa-40e1-a679-bf11f9e73731">In draft</Status>
    <DMNumber xmlns="491ff62d-a7a6-430f-a269-6b34253625ce" xsi:nil="true"/>
    <SharedWithUsers xmlns="d804f86b-3500-4658-8c9d-99491f71a5e9">
      <UserInfo>
        <DisplayName>Tanya Carter</DisplayName>
        <AccountId>1687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CD_CEI" ma:contentTypeID="0x0101001681DE773557C544A14A6F647A4C536F002F04C4E57AADE049924F3D286AD729A7" ma:contentTypeVersion="29" ma:contentTypeDescription="Community Development - Community Engagement &amp; Impact Team" ma:contentTypeScope="" ma:versionID="8a2f56db54c76c48b7e4831319ed83ab">
  <xsd:schema xmlns:xsd="http://www.w3.org/2001/XMLSchema" xmlns:xs="http://www.w3.org/2001/XMLSchema" xmlns:p="http://schemas.microsoft.com/office/2006/metadata/properties" xmlns:ns2="d804f86b-3500-4658-8c9d-99491f71a5e9" xmlns:ns3="491ff62d-a7a6-430f-a269-6b34253625ce" xmlns:ns4="531ef6e2-70fa-40e1-a679-bf11f9e73731" targetNamespace="http://schemas.microsoft.com/office/2006/metadata/properties" ma:root="true" ma:fieldsID="c94d4df8821e45a5233a44f73b8e25e1" ns2:_="" ns3:_="" ns4:_="">
    <xsd:import namespace="d804f86b-3500-4658-8c9d-99491f71a5e9"/>
    <xsd:import namespace="491ff62d-a7a6-430f-a269-6b34253625ce"/>
    <xsd:import namespace="531ef6e2-70fa-40e1-a679-bf11f9e73731"/>
    <xsd:element name="properties">
      <xsd:complexType>
        <xsd:sequence>
          <xsd:element name="documentManagement">
            <xsd:complexType>
              <xsd:all>
                <xsd:element ref="ns2:_dlc_DocId" minOccurs="0"/>
                <xsd:element ref="ns2:_dlc_DocIdUrl" minOccurs="0"/>
                <xsd:element ref="ns2:_dlc_DocIdPersistId" minOccurs="0"/>
                <xsd:element ref="ns3:DMNumber" minOccurs="0"/>
                <xsd:element ref="ns4:Status" minOccurs="0"/>
                <xsd:element ref="ns4:MediaServiceMetadata" minOccurs="0"/>
                <xsd:element ref="ns4:MediaServiceFastMetadata" minOccurs="0"/>
                <xsd:element ref="ns2:SharedWithUsers" minOccurs="0"/>
                <xsd:element ref="ns2: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lcf76f155ced4ddcb4097134ff3c332f" minOccurs="0"/>
                <xsd:element ref="ns2:TaxCatchAll" minOccurs="0"/>
                <xsd:element ref="ns4:MediaServiceDateTaken" minOccurs="0"/>
                <xsd:element ref="ns4:MediaServiceLocatio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4f86b-3500-4658-8c9d-99491f71a5e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e042a0c-27d5-4ef1-8195-6757b5e09b69}" ma:internalName="TaxCatchAll" ma:showField="CatchAllData" ma:web="d804f86b-3500-4658-8c9d-99491f71a5e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91ff62d-a7a6-430f-a269-6b34253625ce" elementFormDefault="qualified">
    <xsd:import namespace="http://schemas.microsoft.com/office/2006/documentManagement/types"/>
    <xsd:import namespace="http://schemas.microsoft.com/office/infopath/2007/PartnerControls"/>
    <xsd:element name="DMNumber" ma:index="11" nillable="true" ma:displayName="DM Number" ma:internalName="DM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1ef6e2-70fa-40e1-a679-bf11f9e73731" elementFormDefault="qualified">
    <xsd:import namespace="http://schemas.microsoft.com/office/2006/documentManagement/types"/>
    <xsd:import namespace="http://schemas.microsoft.com/office/infopath/2007/PartnerControls"/>
    <xsd:element name="Status" ma:index="13" nillable="true" ma:displayName="Status" ma:default="In draft" ma:format="Dropdown" ma:internalName="Status">
      <xsd:simpleType>
        <xsd:restriction base="dms:Choice">
          <xsd:enumeration value="In draft"/>
          <xsd:enumeration value="Completed"/>
          <xsd:enumeration value="Archive"/>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DateTaken" ma:index="27" nillable="true" ma:displayName="MediaServiceDateTaken" ma:hidden="true" ma:internalName="MediaServiceDateTaken" ma:readOnly="true">
      <xsd:simpleType>
        <xsd:restriction base="dms:Text"/>
      </xsd:simple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9E752-73BC-4BE1-B5D5-197ED0F76A2E}">
  <ds:schemaRefs>
    <ds:schemaRef ds:uri="http://schemas.microsoft.com/office/infopath/2007/PartnerControls"/>
    <ds:schemaRef ds:uri="http://purl.org/dc/elements/1.1/"/>
    <ds:schemaRef ds:uri="http://schemas.microsoft.com/office/2006/metadata/properties"/>
    <ds:schemaRef ds:uri="253cde96-7448-48f6-98b0-4f47319cbe02"/>
    <ds:schemaRef ds:uri="1ef61637-bdcb-4156-91bc-9b3008928da0"/>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B9897F90-08F5-41CF-AD9D-08700E9D34B7}"/>
</file>

<file path=customXml/itemProps3.xml><?xml version="1.0" encoding="utf-8"?>
<ds:datastoreItem xmlns:ds="http://schemas.openxmlformats.org/officeDocument/2006/customXml" ds:itemID="{7C8AAC91-920C-4CE4-A5BF-C576D8DDD43E}">
  <ds:schemaRefs>
    <ds:schemaRef ds:uri="http://schemas.microsoft.com/sharepoint/events"/>
  </ds:schemaRefs>
</ds:datastoreItem>
</file>

<file path=customXml/itemProps4.xml><?xml version="1.0" encoding="utf-8"?>
<ds:datastoreItem xmlns:ds="http://schemas.openxmlformats.org/officeDocument/2006/customXml" ds:itemID="{B4E04957-4B61-43B7-A4EE-C71C246BD6BB}">
  <ds:schemaRefs>
    <ds:schemaRef ds:uri="http://schemas.microsoft.com/sharepoint/v3/contenttype/forms"/>
  </ds:schemaRefs>
</ds:datastoreItem>
</file>

<file path=customXml/itemProps5.xml><?xml version="1.0" encoding="utf-8"?>
<ds:datastoreItem xmlns:ds="http://schemas.openxmlformats.org/officeDocument/2006/customXml" ds:itemID="{1682724B-470F-459B-95AF-D7E97B3D3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23</Pages>
  <Words>6966</Words>
  <Characters>39711</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2024-02-06T09:19:00Z</dcterms:created>
  <dcterms:modified xsi:type="dcterms:W3CDTF">2024-02-06T09:19:00Z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0x0101001681DE773557C544A14A6F647A4C536F002F04C4E57AADE049924F3D286AD729A7</vt:lpwstr>
  </property>
  <property fmtid="{D5CDD505-2E9C-101B-9397-08002B2CF9AE}" pid="3" name="_dlc_DocIdItemGuid">
    <vt:lpwstr>f4fdba79-1150-4ec9-bda4-14cabae24614</vt:lpwstr>
  </property>
  <property fmtid="{D5CDD505-2E9C-101B-9397-08002B2CF9AE}" pid="4" name="MediaServiceImageTags">
    <vt:lpwstr/>
  </property>
</Properties>
</file>