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003654" w:rsidP="00020B35">
      <w:pPr>
        <w:pStyle w:val="DocumentTitle"/>
        <w:spacing w:before="3360"/>
      </w:pPr>
      <w:r>
        <w:t>Melbourne Planning Scheme</w:t>
      </w:r>
    </w:p>
    <w:p w:rsidR="000F3535" w:rsidRDefault="005C3C32" w:rsidP="001B51BF">
      <w:pPr>
        <w:pStyle w:val="Subtitle"/>
      </w:pPr>
      <w:r>
        <w:t>Zones – Clause 37.07 – Schedule 7</w:t>
      </w:r>
    </w:p>
    <w:p w:rsidR="000F3535" w:rsidRDefault="00003654" w:rsidP="001B51BF">
      <w:pPr>
        <w:pStyle w:val="Subtitle2"/>
      </w:pPr>
      <w:r>
        <w:t>Exhibition Version</w:t>
      </w:r>
    </w:p>
    <w:p w:rsidR="00B152AF" w:rsidRPr="00E5089C" w:rsidRDefault="00020B35" w:rsidP="00020B35">
      <w:pPr>
        <w:pStyle w:val="TOCHeading"/>
        <w:rPr>
          <w:rFonts w:hint="eastAsia"/>
        </w:rPr>
      </w:pPr>
      <w:r>
        <w:br w:type="page"/>
      </w:r>
      <w:bookmarkStart w:id="0" w:name="_Toc403992663"/>
      <w:bookmarkStart w:id="1" w:name="_Toc403992345"/>
      <w:bookmarkStart w:id="2" w:name="_Toc403992580"/>
      <w:r w:rsidR="00B152AF" w:rsidRPr="00E5089C">
        <w:t>Contents</w:t>
      </w:r>
      <w:bookmarkEnd w:id="0"/>
    </w:p>
    <w:p w:rsidR="00AC6F5B"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511044947" w:history="1">
        <w:r w:rsidR="00AC6F5B" w:rsidRPr="0075578B">
          <w:rPr>
            <w:rStyle w:val="Hyperlink"/>
            <w:noProof/>
          </w:rPr>
          <w:t>SCHEDULE 7 TO CLAUSE 37.04 CAPITAL CITY ZONE</w:t>
        </w:r>
        <w:r w:rsidR="00AC6F5B">
          <w:rPr>
            <w:noProof/>
            <w:webHidden/>
          </w:rPr>
          <w:tab/>
        </w:r>
        <w:r w:rsidR="00AC6F5B">
          <w:rPr>
            <w:noProof/>
            <w:webHidden/>
          </w:rPr>
          <w:fldChar w:fldCharType="begin"/>
        </w:r>
        <w:r w:rsidR="00AC6F5B">
          <w:rPr>
            <w:noProof/>
            <w:webHidden/>
          </w:rPr>
          <w:instrText xml:space="preserve"> PAGEREF _Toc511044947 \h </w:instrText>
        </w:r>
        <w:r w:rsidR="00AC6F5B">
          <w:rPr>
            <w:noProof/>
            <w:webHidden/>
          </w:rPr>
        </w:r>
        <w:r w:rsidR="00AC6F5B">
          <w:rPr>
            <w:noProof/>
            <w:webHidden/>
          </w:rPr>
          <w:fldChar w:fldCharType="separate"/>
        </w:r>
        <w:r w:rsidR="00AC6F5B">
          <w:rPr>
            <w:noProof/>
            <w:webHidden/>
          </w:rPr>
          <w:t>3</w:t>
        </w:r>
        <w:r w:rsidR="00AC6F5B">
          <w:rPr>
            <w:noProof/>
            <w:webHidden/>
          </w:rPr>
          <w:fldChar w:fldCharType="end"/>
        </w:r>
      </w:hyperlink>
    </w:p>
    <w:p w:rsidR="00AC6F5B" w:rsidRDefault="00F92895">
      <w:pPr>
        <w:pStyle w:val="TOC2"/>
        <w:rPr>
          <w:rFonts w:asciiTheme="minorHAnsi" w:eastAsiaTheme="minorEastAsia" w:hAnsiTheme="minorHAnsi" w:cstheme="minorBidi"/>
          <w:noProof/>
          <w:sz w:val="22"/>
          <w:szCs w:val="22"/>
          <w:lang w:eastAsia="en-AU"/>
        </w:rPr>
      </w:pPr>
      <w:hyperlink w:anchor="_Toc511044948" w:history="1">
        <w:r w:rsidR="00AC6F5B" w:rsidRPr="0075578B">
          <w:rPr>
            <w:rStyle w:val="Hyperlink"/>
            <w:noProof/>
          </w:rPr>
          <w:t>MELBOURNE ARTS PRECINCT</w:t>
        </w:r>
        <w:r w:rsidR="00AC6F5B">
          <w:rPr>
            <w:noProof/>
            <w:webHidden/>
          </w:rPr>
          <w:tab/>
        </w:r>
        <w:r w:rsidR="00AC6F5B">
          <w:rPr>
            <w:noProof/>
            <w:webHidden/>
          </w:rPr>
          <w:fldChar w:fldCharType="begin"/>
        </w:r>
        <w:r w:rsidR="00AC6F5B">
          <w:rPr>
            <w:noProof/>
            <w:webHidden/>
          </w:rPr>
          <w:instrText xml:space="preserve"> PAGEREF _Toc511044948 \h </w:instrText>
        </w:r>
        <w:r w:rsidR="00AC6F5B">
          <w:rPr>
            <w:noProof/>
            <w:webHidden/>
          </w:rPr>
        </w:r>
        <w:r w:rsidR="00AC6F5B">
          <w:rPr>
            <w:noProof/>
            <w:webHidden/>
          </w:rPr>
          <w:fldChar w:fldCharType="separate"/>
        </w:r>
        <w:r w:rsidR="00AC6F5B">
          <w:rPr>
            <w:noProof/>
            <w:webHidden/>
          </w:rPr>
          <w:t>3</w:t>
        </w:r>
        <w:r w:rsidR="00AC6F5B">
          <w:rPr>
            <w:noProof/>
            <w:webHidden/>
          </w:rPr>
          <w:fldChar w:fldCharType="end"/>
        </w:r>
      </w:hyperlink>
    </w:p>
    <w:p w:rsidR="00AC6F5B" w:rsidRDefault="00F92895">
      <w:pPr>
        <w:pStyle w:val="TOC3"/>
        <w:rPr>
          <w:rFonts w:asciiTheme="minorHAnsi" w:eastAsiaTheme="minorEastAsia" w:hAnsiTheme="minorHAnsi" w:cstheme="minorBidi"/>
          <w:noProof/>
          <w:sz w:val="22"/>
          <w:szCs w:val="22"/>
          <w:lang w:eastAsia="en-AU"/>
        </w:rPr>
      </w:pPr>
      <w:hyperlink w:anchor="_Toc511044949" w:history="1">
        <w:r w:rsidR="00AC6F5B" w:rsidRPr="0075578B">
          <w:rPr>
            <w:rStyle w:val="Hyperlink"/>
            <w:noProof/>
          </w:rPr>
          <w:t>Purpose</w:t>
        </w:r>
        <w:r w:rsidR="00AC6F5B">
          <w:rPr>
            <w:noProof/>
            <w:webHidden/>
          </w:rPr>
          <w:tab/>
        </w:r>
        <w:r w:rsidR="00AC6F5B">
          <w:rPr>
            <w:noProof/>
            <w:webHidden/>
          </w:rPr>
          <w:fldChar w:fldCharType="begin"/>
        </w:r>
        <w:r w:rsidR="00AC6F5B">
          <w:rPr>
            <w:noProof/>
            <w:webHidden/>
          </w:rPr>
          <w:instrText xml:space="preserve"> PAGEREF _Toc511044949 \h </w:instrText>
        </w:r>
        <w:r w:rsidR="00AC6F5B">
          <w:rPr>
            <w:noProof/>
            <w:webHidden/>
          </w:rPr>
        </w:r>
        <w:r w:rsidR="00AC6F5B">
          <w:rPr>
            <w:noProof/>
            <w:webHidden/>
          </w:rPr>
          <w:fldChar w:fldCharType="separate"/>
        </w:r>
        <w:r w:rsidR="00AC6F5B">
          <w:rPr>
            <w:noProof/>
            <w:webHidden/>
          </w:rPr>
          <w:t>3</w:t>
        </w:r>
        <w:r w:rsidR="00AC6F5B">
          <w:rPr>
            <w:noProof/>
            <w:webHidden/>
          </w:rPr>
          <w:fldChar w:fldCharType="end"/>
        </w:r>
      </w:hyperlink>
    </w:p>
    <w:p w:rsidR="00AC6F5B" w:rsidRDefault="00F92895">
      <w:pPr>
        <w:pStyle w:val="TOC2"/>
        <w:rPr>
          <w:rFonts w:asciiTheme="minorHAnsi" w:eastAsiaTheme="minorEastAsia" w:hAnsiTheme="minorHAnsi" w:cstheme="minorBidi"/>
          <w:noProof/>
          <w:sz w:val="22"/>
          <w:szCs w:val="22"/>
          <w:lang w:eastAsia="en-AU"/>
        </w:rPr>
      </w:pPr>
      <w:hyperlink w:anchor="_Toc511044950" w:history="1">
        <w:r w:rsidR="00AC6F5B" w:rsidRPr="0075578B">
          <w:rPr>
            <w:rStyle w:val="Hyperlink"/>
            <w:noProof/>
          </w:rPr>
          <w:t>1.0 Table of uses</w:t>
        </w:r>
        <w:r w:rsidR="00AC6F5B">
          <w:rPr>
            <w:noProof/>
            <w:webHidden/>
          </w:rPr>
          <w:tab/>
        </w:r>
        <w:r w:rsidR="00AC6F5B">
          <w:rPr>
            <w:noProof/>
            <w:webHidden/>
          </w:rPr>
          <w:fldChar w:fldCharType="begin"/>
        </w:r>
        <w:r w:rsidR="00AC6F5B">
          <w:rPr>
            <w:noProof/>
            <w:webHidden/>
          </w:rPr>
          <w:instrText xml:space="preserve"> PAGEREF _Toc511044950 \h </w:instrText>
        </w:r>
        <w:r w:rsidR="00AC6F5B">
          <w:rPr>
            <w:noProof/>
            <w:webHidden/>
          </w:rPr>
        </w:r>
        <w:r w:rsidR="00AC6F5B">
          <w:rPr>
            <w:noProof/>
            <w:webHidden/>
          </w:rPr>
          <w:fldChar w:fldCharType="separate"/>
        </w:r>
        <w:r w:rsidR="00AC6F5B">
          <w:rPr>
            <w:noProof/>
            <w:webHidden/>
          </w:rPr>
          <w:t>3</w:t>
        </w:r>
        <w:r w:rsidR="00AC6F5B">
          <w:rPr>
            <w:noProof/>
            <w:webHidden/>
          </w:rPr>
          <w:fldChar w:fldCharType="end"/>
        </w:r>
      </w:hyperlink>
    </w:p>
    <w:p w:rsidR="00AC6F5B" w:rsidRDefault="00F92895">
      <w:pPr>
        <w:pStyle w:val="TOC3"/>
        <w:rPr>
          <w:rFonts w:asciiTheme="minorHAnsi" w:eastAsiaTheme="minorEastAsia" w:hAnsiTheme="minorHAnsi" w:cstheme="minorBidi"/>
          <w:noProof/>
          <w:sz w:val="22"/>
          <w:szCs w:val="22"/>
          <w:lang w:eastAsia="en-AU"/>
        </w:rPr>
      </w:pPr>
      <w:hyperlink w:anchor="_Toc511044951" w:history="1">
        <w:r w:rsidR="00AC6F5B" w:rsidRPr="0075578B">
          <w:rPr>
            <w:rStyle w:val="Hyperlink"/>
            <w:noProof/>
          </w:rPr>
          <w:t>Section 1 – Permit not required</w:t>
        </w:r>
        <w:r w:rsidR="00AC6F5B">
          <w:rPr>
            <w:noProof/>
            <w:webHidden/>
          </w:rPr>
          <w:tab/>
        </w:r>
        <w:r w:rsidR="00AC6F5B">
          <w:rPr>
            <w:noProof/>
            <w:webHidden/>
          </w:rPr>
          <w:fldChar w:fldCharType="begin"/>
        </w:r>
        <w:r w:rsidR="00AC6F5B">
          <w:rPr>
            <w:noProof/>
            <w:webHidden/>
          </w:rPr>
          <w:instrText xml:space="preserve"> PAGEREF _Toc511044951 \h </w:instrText>
        </w:r>
        <w:r w:rsidR="00AC6F5B">
          <w:rPr>
            <w:noProof/>
            <w:webHidden/>
          </w:rPr>
        </w:r>
        <w:r w:rsidR="00AC6F5B">
          <w:rPr>
            <w:noProof/>
            <w:webHidden/>
          </w:rPr>
          <w:fldChar w:fldCharType="separate"/>
        </w:r>
        <w:r w:rsidR="00AC6F5B">
          <w:rPr>
            <w:noProof/>
            <w:webHidden/>
          </w:rPr>
          <w:t>3</w:t>
        </w:r>
        <w:r w:rsidR="00AC6F5B">
          <w:rPr>
            <w:noProof/>
            <w:webHidden/>
          </w:rPr>
          <w:fldChar w:fldCharType="end"/>
        </w:r>
      </w:hyperlink>
    </w:p>
    <w:p w:rsidR="00AC6F5B" w:rsidRDefault="00F92895">
      <w:pPr>
        <w:pStyle w:val="TOC3"/>
        <w:rPr>
          <w:rFonts w:asciiTheme="minorHAnsi" w:eastAsiaTheme="minorEastAsia" w:hAnsiTheme="minorHAnsi" w:cstheme="minorBidi"/>
          <w:noProof/>
          <w:sz w:val="22"/>
          <w:szCs w:val="22"/>
          <w:lang w:eastAsia="en-AU"/>
        </w:rPr>
      </w:pPr>
      <w:hyperlink w:anchor="_Toc511044952" w:history="1">
        <w:r w:rsidR="00AC6F5B" w:rsidRPr="0075578B">
          <w:rPr>
            <w:rStyle w:val="Hyperlink"/>
            <w:noProof/>
          </w:rPr>
          <w:t>Section 2 – Permit required</w:t>
        </w:r>
        <w:r w:rsidR="00AC6F5B">
          <w:rPr>
            <w:noProof/>
            <w:webHidden/>
          </w:rPr>
          <w:tab/>
        </w:r>
        <w:r w:rsidR="00AC6F5B">
          <w:rPr>
            <w:noProof/>
            <w:webHidden/>
          </w:rPr>
          <w:fldChar w:fldCharType="begin"/>
        </w:r>
        <w:r w:rsidR="00AC6F5B">
          <w:rPr>
            <w:noProof/>
            <w:webHidden/>
          </w:rPr>
          <w:instrText xml:space="preserve"> PAGEREF _Toc511044952 \h </w:instrText>
        </w:r>
        <w:r w:rsidR="00AC6F5B">
          <w:rPr>
            <w:noProof/>
            <w:webHidden/>
          </w:rPr>
        </w:r>
        <w:r w:rsidR="00AC6F5B">
          <w:rPr>
            <w:noProof/>
            <w:webHidden/>
          </w:rPr>
          <w:fldChar w:fldCharType="separate"/>
        </w:r>
        <w:r w:rsidR="00AC6F5B">
          <w:rPr>
            <w:noProof/>
            <w:webHidden/>
          </w:rPr>
          <w:t>4</w:t>
        </w:r>
        <w:r w:rsidR="00AC6F5B">
          <w:rPr>
            <w:noProof/>
            <w:webHidden/>
          </w:rPr>
          <w:fldChar w:fldCharType="end"/>
        </w:r>
      </w:hyperlink>
    </w:p>
    <w:p w:rsidR="00AC6F5B" w:rsidRDefault="00F92895">
      <w:pPr>
        <w:pStyle w:val="TOC3"/>
        <w:rPr>
          <w:rFonts w:asciiTheme="minorHAnsi" w:eastAsiaTheme="minorEastAsia" w:hAnsiTheme="minorHAnsi" w:cstheme="minorBidi"/>
          <w:noProof/>
          <w:sz w:val="22"/>
          <w:szCs w:val="22"/>
          <w:lang w:eastAsia="en-AU"/>
        </w:rPr>
      </w:pPr>
      <w:hyperlink w:anchor="_Toc511044953" w:history="1">
        <w:r w:rsidR="00AC6F5B" w:rsidRPr="0075578B">
          <w:rPr>
            <w:rStyle w:val="Hyperlink"/>
            <w:noProof/>
          </w:rPr>
          <w:t>Section 3 – Prohibited</w:t>
        </w:r>
        <w:r w:rsidR="00AC6F5B">
          <w:rPr>
            <w:noProof/>
            <w:webHidden/>
          </w:rPr>
          <w:tab/>
        </w:r>
        <w:r w:rsidR="00AC6F5B">
          <w:rPr>
            <w:noProof/>
            <w:webHidden/>
          </w:rPr>
          <w:fldChar w:fldCharType="begin"/>
        </w:r>
        <w:r w:rsidR="00AC6F5B">
          <w:rPr>
            <w:noProof/>
            <w:webHidden/>
          </w:rPr>
          <w:instrText xml:space="preserve"> PAGEREF _Toc511044953 \h </w:instrText>
        </w:r>
        <w:r w:rsidR="00AC6F5B">
          <w:rPr>
            <w:noProof/>
            <w:webHidden/>
          </w:rPr>
        </w:r>
        <w:r w:rsidR="00AC6F5B">
          <w:rPr>
            <w:noProof/>
            <w:webHidden/>
          </w:rPr>
          <w:fldChar w:fldCharType="separate"/>
        </w:r>
        <w:r w:rsidR="00AC6F5B">
          <w:rPr>
            <w:noProof/>
            <w:webHidden/>
          </w:rPr>
          <w:t>4</w:t>
        </w:r>
        <w:r w:rsidR="00AC6F5B">
          <w:rPr>
            <w:noProof/>
            <w:webHidden/>
          </w:rPr>
          <w:fldChar w:fldCharType="end"/>
        </w:r>
      </w:hyperlink>
    </w:p>
    <w:p w:rsidR="00AC6F5B" w:rsidRDefault="00F92895">
      <w:pPr>
        <w:pStyle w:val="TOC2"/>
        <w:rPr>
          <w:rFonts w:asciiTheme="minorHAnsi" w:eastAsiaTheme="minorEastAsia" w:hAnsiTheme="minorHAnsi" w:cstheme="minorBidi"/>
          <w:noProof/>
          <w:sz w:val="22"/>
          <w:szCs w:val="22"/>
          <w:lang w:eastAsia="en-AU"/>
        </w:rPr>
      </w:pPr>
      <w:hyperlink w:anchor="_Toc511044954" w:history="1">
        <w:r w:rsidR="00AC6F5B" w:rsidRPr="0075578B">
          <w:rPr>
            <w:rStyle w:val="Hyperlink"/>
            <w:noProof/>
          </w:rPr>
          <w:t>2.0 Use of land</w:t>
        </w:r>
        <w:r w:rsidR="00AC6F5B">
          <w:rPr>
            <w:noProof/>
            <w:webHidden/>
          </w:rPr>
          <w:tab/>
        </w:r>
        <w:r w:rsidR="00AC6F5B">
          <w:rPr>
            <w:noProof/>
            <w:webHidden/>
          </w:rPr>
          <w:fldChar w:fldCharType="begin"/>
        </w:r>
        <w:r w:rsidR="00AC6F5B">
          <w:rPr>
            <w:noProof/>
            <w:webHidden/>
          </w:rPr>
          <w:instrText xml:space="preserve"> PAGEREF _Toc511044954 \h </w:instrText>
        </w:r>
        <w:r w:rsidR="00AC6F5B">
          <w:rPr>
            <w:noProof/>
            <w:webHidden/>
          </w:rPr>
        </w:r>
        <w:r w:rsidR="00AC6F5B">
          <w:rPr>
            <w:noProof/>
            <w:webHidden/>
          </w:rPr>
          <w:fldChar w:fldCharType="separate"/>
        </w:r>
        <w:r w:rsidR="00AC6F5B">
          <w:rPr>
            <w:noProof/>
            <w:webHidden/>
          </w:rPr>
          <w:t>4</w:t>
        </w:r>
        <w:r w:rsidR="00AC6F5B">
          <w:rPr>
            <w:noProof/>
            <w:webHidden/>
          </w:rPr>
          <w:fldChar w:fldCharType="end"/>
        </w:r>
      </w:hyperlink>
    </w:p>
    <w:p w:rsidR="00AC6F5B" w:rsidRDefault="00F92895">
      <w:pPr>
        <w:pStyle w:val="TOC3"/>
        <w:rPr>
          <w:rFonts w:asciiTheme="minorHAnsi" w:eastAsiaTheme="minorEastAsia" w:hAnsiTheme="minorHAnsi" w:cstheme="minorBidi"/>
          <w:noProof/>
          <w:sz w:val="22"/>
          <w:szCs w:val="22"/>
          <w:lang w:eastAsia="en-AU"/>
        </w:rPr>
      </w:pPr>
      <w:hyperlink w:anchor="_Toc511044955" w:history="1">
        <w:r w:rsidR="00AC6F5B" w:rsidRPr="0075578B">
          <w:rPr>
            <w:rStyle w:val="Hyperlink"/>
            <w:noProof/>
          </w:rPr>
          <w:t>Application requirements</w:t>
        </w:r>
        <w:r w:rsidR="00AC6F5B">
          <w:rPr>
            <w:noProof/>
            <w:webHidden/>
          </w:rPr>
          <w:tab/>
        </w:r>
        <w:r w:rsidR="00AC6F5B">
          <w:rPr>
            <w:noProof/>
            <w:webHidden/>
          </w:rPr>
          <w:fldChar w:fldCharType="begin"/>
        </w:r>
        <w:r w:rsidR="00AC6F5B">
          <w:rPr>
            <w:noProof/>
            <w:webHidden/>
          </w:rPr>
          <w:instrText xml:space="preserve"> PAGEREF _Toc511044955 \h </w:instrText>
        </w:r>
        <w:r w:rsidR="00AC6F5B">
          <w:rPr>
            <w:noProof/>
            <w:webHidden/>
          </w:rPr>
        </w:r>
        <w:r w:rsidR="00AC6F5B">
          <w:rPr>
            <w:noProof/>
            <w:webHidden/>
          </w:rPr>
          <w:fldChar w:fldCharType="separate"/>
        </w:r>
        <w:r w:rsidR="00AC6F5B">
          <w:rPr>
            <w:noProof/>
            <w:webHidden/>
          </w:rPr>
          <w:t>4</w:t>
        </w:r>
        <w:r w:rsidR="00AC6F5B">
          <w:rPr>
            <w:noProof/>
            <w:webHidden/>
          </w:rPr>
          <w:fldChar w:fldCharType="end"/>
        </w:r>
      </w:hyperlink>
    </w:p>
    <w:p w:rsidR="00AC6F5B" w:rsidRDefault="00F92895">
      <w:pPr>
        <w:pStyle w:val="TOC3"/>
        <w:rPr>
          <w:rFonts w:asciiTheme="minorHAnsi" w:eastAsiaTheme="minorEastAsia" w:hAnsiTheme="minorHAnsi" w:cstheme="minorBidi"/>
          <w:noProof/>
          <w:sz w:val="22"/>
          <w:szCs w:val="22"/>
          <w:lang w:eastAsia="en-AU"/>
        </w:rPr>
      </w:pPr>
      <w:hyperlink w:anchor="_Toc511044956" w:history="1">
        <w:r w:rsidR="00AC6F5B" w:rsidRPr="0075578B">
          <w:rPr>
            <w:rStyle w:val="Hyperlink"/>
            <w:noProof/>
          </w:rPr>
          <w:t>Decision guidelines</w:t>
        </w:r>
        <w:r w:rsidR="00AC6F5B">
          <w:rPr>
            <w:noProof/>
            <w:webHidden/>
          </w:rPr>
          <w:tab/>
        </w:r>
        <w:r w:rsidR="00AC6F5B">
          <w:rPr>
            <w:noProof/>
            <w:webHidden/>
          </w:rPr>
          <w:fldChar w:fldCharType="begin"/>
        </w:r>
        <w:r w:rsidR="00AC6F5B">
          <w:rPr>
            <w:noProof/>
            <w:webHidden/>
          </w:rPr>
          <w:instrText xml:space="preserve"> PAGEREF _Toc511044956 \h </w:instrText>
        </w:r>
        <w:r w:rsidR="00AC6F5B">
          <w:rPr>
            <w:noProof/>
            <w:webHidden/>
          </w:rPr>
        </w:r>
        <w:r w:rsidR="00AC6F5B">
          <w:rPr>
            <w:noProof/>
            <w:webHidden/>
          </w:rPr>
          <w:fldChar w:fldCharType="separate"/>
        </w:r>
        <w:r w:rsidR="00AC6F5B">
          <w:rPr>
            <w:noProof/>
            <w:webHidden/>
          </w:rPr>
          <w:t>5</w:t>
        </w:r>
        <w:r w:rsidR="00AC6F5B">
          <w:rPr>
            <w:noProof/>
            <w:webHidden/>
          </w:rPr>
          <w:fldChar w:fldCharType="end"/>
        </w:r>
      </w:hyperlink>
    </w:p>
    <w:p w:rsidR="00AC6F5B" w:rsidRDefault="00F92895">
      <w:pPr>
        <w:pStyle w:val="TOC2"/>
        <w:rPr>
          <w:rFonts w:asciiTheme="minorHAnsi" w:eastAsiaTheme="minorEastAsia" w:hAnsiTheme="minorHAnsi" w:cstheme="minorBidi"/>
          <w:noProof/>
          <w:sz w:val="22"/>
          <w:szCs w:val="22"/>
          <w:lang w:eastAsia="en-AU"/>
        </w:rPr>
      </w:pPr>
      <w:hyperlink w:anchor="_Toc511044957" w:history="1">
        <w:r w:rsidR="00AC6F5B" w:rsidRPr="0075578B">
          <w:rPr>
            <w:rStyle w:val="Hyperlink"/>
            <w:noProof/>
          </w:rPr>
          <w:t>3.0 Subdivision</w:t>
        </w:r>
        <w:r w:rsidR="00AC6F5B">
          <w:rPr>
            <w:noProof/>
            <w:webHidden/>
          </w:rPr>
          <w:tab/>
        </w:r>
        <w:r w:rsidR="00AC6F5B">
          <w:rPr>
            <w:noProof/>
            <w:webHidden/>
          </w:rPr>
          <w:fldChar w:fldCharType="begin"/>
        </w:r>
        <w:r w:rsidR="00AC6F5B">
          <w:rPr>
            <w:noProof/>
            <w:webHidden/>
          </w:rPr>
          <w:instrText xml:space="preserve"> PAGEREF _Toc511044957 \h </w:instrText>
        </w:r>
        <w:r w:rsidR="00AC6F5B">
          <w:rPr>
            <w:noProof/>
            <w:webHidden/>
          </w:rPr>
        </w:r>
        <w:r w:rsidR="00AC6F5B">
          <w:rPr>
            <w:noProof/>
            <w:webHidden/>
          </w:rPr>
          <w:fldChar w:fldCharType="separate"/>
        </w:r>
        <w:r w:rsidR="00AC6F5B">
          <w:rPr>
            <w:noProof/>
            <w:webHidden/>
          </w:rPr>
          <w:t>5</w:t>
        </w:r>
        <w:r w:rsidR="00AC6F5B">
          <w:rPr>
            <w:noProof/>
            <w:webHidden/>
          </w:rPr>
          <w:fldChar w:fldCharType="end"/>
        </w:r>
      </w:hyperlink>
    </w:p>
    <w:p w:rsidR="00AC6F5B" w:rsidRDefault="00F92895">
      <w:pPr>
        <w:pStyle w:val="TOC3"/>
        <w:rPr>
          <w:rFonts w:asciiTheme="minorHAnsi" w:eastAsiaTheme="minorEastAsia" w:hAnsiTheme="minorHAnsi" w:cstheme="minorBidi"/>
          <w:noProof/>
          <w:sz w:val="22"/>
          <w:szCs w:val="22"/>
          <w:lang w:eastAsia="en-AU"/>
        </w:rPr>
      </w:pPr>
      <w:hyperlink w:anchor="_Toc511044958" w:history="1">
        <w:r w:rsidR="00AC6F5B" w:rsidRPr="0075578B">
          <w:rPr>
            <w:rStyle w:val="Hyperlink"/>
            <w:noProof/>
          </w:rPr>
          <w:t>Exemption from notice and review</w:t>
        </w:r>
        <w:r w:rsidR="00AC6F5B">
          <w:rPr>
            <w:noProof/>
            <w:webHidden/>
          </w:rPr>
          <w:tab/>
        </w:r>
        <w:r w:rsidR="00AC6F5B">
          <w:rPr>
            <w:noProof/>
            <w:webHidden/>
          </w:rPr>
          <w:fldChar w:fldCharType="begin"/>
        </w:r>
        <w:r w:rsidR="00AC6F5B">
          <w:rPr>
            <w:noProof/>
            <w:webHidden/>
          </w:rPr>
          <w:instrText xml:space="preserve"> PAGEREF _Toc511044958 \h </w:instrText>
        </w:r>
        <w:r w:rsidR="00AC6F5B">
          <w:rPr>
            <w:noProof/>
            <w:webHidden/>
          </w:rPr>
        </w:r>
        <w:r w:rsidR="00AC6F5B">
          <w:rPr>
            <w:noProof/>
            <w:webHidden/>
          </w:rPr>
          <w:fldChar w:fldCharType="separate"/>
        </w:r>
        <w:r w:rsidR="00AC6F5B">
          <w:rPr>
            <w:noProof/>
            <w:webHidden/>
          </w:rPr>
          <w:t>5</w:t>
        </w:r>
        <w:r w:rsidR="00AC6F5B">
          <w:rPr>
            <w:noProof/>
            <w:webHidden/>
          </w:rPr>
          <w:fldChar w:fldCharType="end"/>
        </w:r>
      </w:hyperlink>
    </w:p>
    <w:p w:rsidR="00AC6F5B" w:rsidRDefault="00F92895">
      <w:pPr>
        <w:pStyle w:val="TOC2"/>
        <w:rPr>
          <w:rFonts w:asciiTheme="minorHAnsi" w:eastAsiaTheme="minorEastAsia" w:hAnsiTheme="minorHAnsi" w:cstheme="minorBidi"/>
          <w:noProof/>
          <w:sz w:val="22"/>
          <w:szCs w:val="22"/>
          <w:lang w:eastAsia="en-AU"/>
        </w:rPr>
      </w:pPr>
      <w:hyperlink w:anchor="_Toc511044959" w:history="1">
        <w:r w:rsidR="00AC6F5B" w:rsidRPr="0075578B">
          <w:rPr>
            <w:rStyle w:val="Hyperlink"/>
            <w:noProof/>
          </w:rPr>
          <w:t>4.0 Buildings and works</w:t>
        </w:r>
        <w:r w:rsidR="00AC6F5B">
          <w:rPr>
            <w:noProof/>
            <w:webHidden/>
          </w:rPr>
          <w:tab/>
        </w:r>
        <w:r w:rsidR="00AC6F5B">
          <w:rPr>
            <w:noProof/>
            <w:webHidden/>
          </w:rPr>
          <w:fldChar w:fldCharType="begin"/>
        </w:r>
        <w:r w:rsidR="00AC6F5B">
          <w:rPr>
            <w:noProof/>
            <w:webHidden/>
          </w:rPr>
          <w:instrText xml:space="preserve"> PAGEREF _Toc511044959 \h </w:instrText>
        </w:r>
        <w:r w:rsidR="00AC6F5B">
          <w:rPr>
            <w:noProof/>
            <w:webHidden/>
          </w:rPr>
        </w:r>
        <w:r w:rsidR="00AC6F5B">
          <w:rPr>
            <w:noProof/>
            <w:webHidden/>
          </w:rPr>
          <w:fldChar w:fldCharType="separate"/>
        </w:r>
        <w:r w:rsidR="00AC6F5B">
          <w:rPr>
            <w:noProof/>
            <w:webHidden/>
          </w:rPr>
          <w:t>5</w:t>
        </w:r>
        <w:r w:rsidR="00AC6F5B">
          <w:rPr>
            <w:noProof/>
            <w:webHidden/>
          </w:rPr>
          <w:fldChar w:fldCharType="end"/>
        </w:r>
      </w:hyperlink>
    </w:p>
    <w:p w:rsidR="00AC6F5B" w:rsidRDefault="00F92895">
      <w:pPr>
        <w:pStyle w:val="TOC3"/>
        <w:rPr>
          <w:rFonts w:asciiTheme="minorHAnsi" w:eastAsiaTheme="minorEastAsia" w:hAnsiTheme="minorHAnsi" w:cstheme="minorBidi"/>
          <w:noProof/>
          <w:sz w:val="22"/>
          <w:szCs w:val="22"/>
          <w:lang w:eastAsia="en-AU"/>
        </w:rPr>
      </w:pPr>
      <w:hyperlink w:anchor="_Toc511044960" w:history="1">
        <w:r w:rsidR="00AC6F5B" w:rsidRPr="0075578B">
          <w:rPr>
            <w:rStyle w:val="Hyperlink"/>
            <w:noProof/>
          </w:rPr>
          <w:t>Permit Requirement</w:t>
        </w:r>
        <w:r w:rsidR="00AC6F5B">
          <w:rPr>
            <w:noProof/>
            <w:webHidden/>
          </w:rPr>
          <w:tab/>
        </w:r>
        <w:r w:rsidR="00AC6F5B">
          <w:rPr>
            <w:noProof/>
            <w:webHidden/>
          </w:rPr>
          <w:fldChar w:fldCharType="begin"/>
        </w:r>
        <w:r w:rsidR="00AC6F5B">
          <w:rPr>
            <w:noProof/>
            <w:webHidden/>
          </w:rPr>
          <w:instrText xml:space="preserve"> PAGEREF _Toc511044960 \h </w:instrText>
        </w:r>
        <w:r w:rsidR="00AC6F5B">
          <w:rPr>
            <w:noProof/>
            <w:webHidden/>
          </w:rPr>
        </w:r>
        <w:r w:rsidR="00AC6F5B">
          <w:rPr>
            <w:noProof/>
            <w:webHidden/>
          </w:rPr>
          <w:fldChar w:fldCharType="separate"/>
        </w:r>
        <w:r w:rsidR="00AC6F5B">
          <w:rPr>
            <w:noProof/>
            <w:webHidden/>
          </w:rPr>
          <w:t>5</w:t>
        </w:r>
        <w:r w:rsidR="00AC6F5B">
          <w:rPr>
            <w:noProof/>
            <w:webHidden/>
          </w:rPr>
          <w:fldChar w:fldCharType="end"/>
        </w:r>
      </w:hyperlink>
    </w:p>
    <w:p w:rsidR="00AC6F5B" w:rsidRDefault="00F92895">
      <w:pPr>
        <w:pStyle w:val="TOC3"/>
        <w:rPr>
          <w:rFonts w:asciiTheme="minorHAnsi" w:eastAsiaTheme="minorEastAsia" w:hAnsiTheme="minorHAnsi" w:cstheme="minorBidi"/>
          <w:noProof/>
          <w:sz w:val="22"/>
          <w:szCs w:val="22"/>
          <w:lang w:eastAsia="en-AU"/>
        </w:rPr>
      </w:pPr>
      <w:hyperlink w:anchor="_Toc511044961" w:history="1">
        <w:r w:rsidR="00AC6F5B" w:rsidRPr="0075578B">
          <w:rPr>
            <w:rStyle w:val="Hyperlink"/>
            <w:noProof/>
          </w:rPr>
          <w:t>No Permit Requirement</w:t>
        </w:r>
        <w:r w:rsidR="00AC6F5B">
          <w:rPr>
            <w:noProof/>
            <w:webHidden/>
          </w:rPr>
          <w:tab/>
        </w:r>
        <w:r w:rsidR="00AC6F5B">
          <w:rPr>
            <w:noProof/>
            <w:webHidden/>
          </w:rPr>
          <w:fldChar w:fldCharType="begin"/>
        </w:r>
        <w:r w:rsidR="00AC6F5B">
          <w:rPr>
            <w:noProof/>
            <w:webHidden/>
          </w:rPr>
          <w:instrText xml:space="preserve"> PAGEREF _Toc511044961 \h </w:instrText>
        </w:r>
        <w:r w:rsidR="00AC6F5B">
          <w:rPr>
            <w:noProof/>
            <w:webHidden/>
          </w:rPr>
        </w:r>
        <w:r w:rsidR="00AC6F5B">
          <w:rPr>
            <w:noProof/>
            <w:webHidden/>
          </w:rPr>
          <w:fldChar w:fldCharType="separate"/>
        </w:r>
        <w:r w:rsidR="00AC6F5B">
          <w:rPr>
            <w:noProof/>
            <w:webHidden/>
          </w:rPr>
          <w:t>5</w:t>
        </w:r>
        <w:r w:rsidR="00AC6F5B">
          <w:rPr>
            <w:noProof/>
            <w:webHidden/>
          </w:rPr>
          <w:fldChar w:fldCharType="end"/>
        </w:r>
      </w:hyperlink>
    </w:p>
    <w:p w:rsidR="00AC6F5B" w:rsidRDefault="00F92895">
      <w:pPr>
        <w:pStyle w:val="TOC3"/>
        <w:rPr>
          <w:rFonts w:asciiTheme="minorHAnsi" w:eastAsiaTheme="minorEastAsia" w:hAnsiTheme="minorHAnsi" w:cstheme="minorBidi"/>
          <w:noProof/>
          <w:sz w:val="22"/>
          <w:szCs w:val="22"/>
          <w:lang w:eastAsia="en-AU"/>
        </w:rPr>
      </w:pPr>
      <w:hyperlink w:anchor="_Toc511044962" w:history="1">
        <w:r w:rsidR="00AC6F5B" w:rsidRPr="0075578B">
          <w:rPr>
            <w:rStyle w:val="Hyperlink"/>
            <w:noProof/>
          </w:rPr>
          <w:t>Application Requirements</w:t>
        </w:r>
        <w:r w:rsidR="00AC6F5B">
          <w:rPr>
            <w:noProof/>
            <w:webHidden/>
          </w:rPr>
          <w:tab/>
        </w:r>
        <w:r w:rsidR="00AC6F5B">
          <w:rPr>
            <w:noProof/>
            <w:webHidden/>
          </w:rPr>
          <w:fldChar w:fldCharType="begin"/>
        </w:r>
        <w:r w:rsidR="00AC6F5B">
          <w:rPr>
            <w:noProof/>
            <w:webHidden/>
          </w:rPr>
          <w:instrText xml:space="preserve"> PAGEREF _Toc511044962 \h </w:instrText>
        </w:r>
        <w:r w:rsidR="00AC6F5B">
          <w:rPr>
            <w:noProof/>
            <w:webHidden/>
          </w:rPr>
        </w:r>
        <w:r w:rsidR="00AC6F5B">
          <w:rPr>
            <w:noProof/>
            <w:webHidden/>
          </w:rPr>
          <w:fldChar w:fldCharType="separate"/>
        </w:r>
        <w:r w:rsidR="00AC6F5B">
          <w:rPr>
            <w:noProof/>
            <w:webHidden/>
          </w:rPr>
          <w:t>6</w:t>
        </w:r>
        <w:r w:rsidR="00AC6F5B">
          <w:rPr>
            <w:noProof/>
            <w:webHidden/>
          </w:rPr>
          <w:fldChar w:fldCharType="end"/>
        </w:r>
      </w:hyperlink>
    </w:p>
    <w:p w:rsidR="00AC6F5B" w:rsidRDefault="00F92895">
      <w:pPr>
        <w:pStyle w:val="TOC3"/>
        <w:rPr>
          <w:rFonts w:asciiTheme="minorHAnsi" w:eastAsiaTheme="minorEastAsia" w:hAnsiTheme="minorHAnsi" w:cstheme="minorBidi"/>
          <w:noProof/>
          <w:sz w:val="22"/>
          <w:szCs w:val="22"/>
          <w:lang w:eastAsia="en-AU"/>
        </w:rPr>
      </w:pPr>
      <w:hyperlink w:anchor="_Toc511044963" w:history="1">
        <w:r w:rsidR="00AC6F5B" w:rsidRPr="0075578B">
          <w:rPr>
            <w:rStyle w:val="Hyperlink"/>
            <w:noProof/>
          </w:rPr>
          <w:t>Exemption from notice and review</w:t>
        </w:r>
        <w:r w:rsidR="00AC6F5B">
          <w:rPr>
            <w:noProof/>
            <w:webHidden/>
          </w:rPr>
          <w:tab/>
        </w:r>
        <w:r w:rsidR="00AC6F5B">
          <w:rPr>
            <w:noProof/>
            <w:webHidden/>
          </w:rPr>
          <w:fldChar w:fldCharType="begin"/>
        </w:r>
        <w:r w:rsidR="00AC6F5B">
          <w:rPr>
            <w:noProof/>
            <w:webHidden/>
          </w:rPr>
          <w:instrText xml:space="preserve"> PAGEREF _Toc511044963 \h </w:instrText>
        </w:r>
        <w:r w:rsidR="00AC6F5B">
          <w:rPr>
            <w:noProof/>
            <w:webHidden/>
          </w:rPr>
        </w:r>
        <w:r w:rsidR="00AC6F5B">
          <w:rPr>
            <w:noProof/>
            <w:webHidden/>
          </w:rPr>
          <w:fldChar w:fldCharType="separate"/>
        </w:r>
        <w:r w:rsidR="00AC6F5B">
          <w:rPr>
            <w:noProof/>
            <w:webHidden/>
          </w:rPr>
          <w:t>7</w:t>
        </w:r>
        <w:r w:rsidR="00AC6F5B">
          <w:rPr>
            <w:noProof/>
            <w:webHidden/>
          </w:rPr>
          <w:fldChar w:fldCharType="end"/>
        </w:r>
      </w:hyperlink>
    </w:p>
    <w:p w:rsidR="00AC6F5B" w:rsidRDefault="00F92895">
      <w:pPr>
        <w:pStyle w:val="TOC3"/>
        <w:rPr>
          <w:rFonts w:asciiTheme="minorHAnsi" w:eastAsiaTheme="minorEastAsia" w:hAnsiTheme="minorHAnsi" w:cstheme="minorBidi"/>
          <w:noProof/>
          <w:sz w:val="22"/>
          <w:szCs w:val="22"/>
          <w:lang w:eastAsia="en-AU"/>
        </w:rPr>
      </w:pPr>
      <w:hyperlink w:anchor="_Toc511044964" w:history="1">
        <w:r w:rsidR="00AC6F5B" w:rsidRPr="0075578B">
          <w:rPr>
            <w:rStyle w:val="Hyperlink"/>
            <w:noProof/>
          </w:rPr>
          <w:t>Referral Requirement</w:t>
        </w:r>
        <w:r w:rsidR="00AC6F5B">
          <w:rPr>
            <w:noProof/>
            <w:webHidden/>
          </w:rPr>
          <w:tab/>
        </w:r>
        <w:r w:rsidR="00AC6F5B">
          <w:rPr>
            <w:noProof/>
            <w:webHidden/>
          </w:rPr>
          <w:fldChar w:fldCharType="begin"/>
        </w:r>
        <w:r w:rsidR="00AC6F5B">
          <w:rPr>
            <w:noProof/>
            <w:webHidden/>
          </w:rPr>
          <w:instrText xml:space="preserve"> PAGEREF _Toc511044964 \h </w:instrText>
        </w:r>
        <w:r w:rsidR="00AC6F5B">
          <w:rPr>
            <w:noProof/>
            <w:webHidden/>
          </w:rPr>
        </w:r>
        <w:r w:rsidR="00AC6F5B">
          <w:rPr>
            <w:noProof/>
            <w:webHidden/>
          </w:rPr>
          <w:fldChar w:fldCharType="separate"/>
        </w:r>
        <w:r w:rsidR="00AC6F5B">
          <w:rPr>
            <w:noProof/>
            <w:webHidden/>
          </w:rPr>
          <w:t>7</w:t>
        </w:r>
        <w:r w:rsidR="00AC6F5B">
          <w:rPr>
            <w:noProof/>
            <w:webHidden/>
          </w:rPr>
          <w:fldChar w:fldCharType="end"/>
        </w:r>
      </w:hyperlink>
    </w:p>
    <w:p w:rsidR="00AC6F5B" w:rsidRDefault="00F92895">
      <w:pPr>
        <w:pStyle w:val="TOC3"/>
        <w:rPr>
          <w:rFonts w:asciiTheme="minorHAnsi" w:eastAsiaTheme="minorEastAsia" w:hAnsiTheme="minorHAnsi" w:cstheme="minorBidi"/>
          <w:noProof/>
          <w:sz w:val="22"/>
          <w:szCs w:val="22"/>
          <w:lang w:eastAsia="en-AU"/>
        </w:rPr>
      </w:pPr>
      <w:hyperlink w:anchor="_Toc511044965" w:history="1">
        <w:r w:rsidR="00AC6F5B" w:rsidRPr="0075578B">
          <w:rPr>
            <w:rStyle w:val="Hyperlink"/>
            <w:noProof/>
          </w:rPr>
          <w:t>Decision guidelines</w:t>
        </w:r>
        <w:r w:rsidR="00AC6F5B">
          <w:rPr>
            <w:noProof/>
            <w:webHidden/>
          </w:rPr>
          <w:tab/>
        </w:r>
        <w:r w:rsidR="00AC6F5B">
          <w:rPr>
            <w:noProof/>
            <w:webHidden/>
          </w:rPr>
          <w:fldChar w:fldCharType="begin"/>
        </w:r>
        <w:r w:rsidR="00AC6F5B">
          <w:rPr>
            <w:noProof/>
            <w:webHidden/>
          </w:rPr>
          <w:instrText xml:space="preserve"> PAGEREF _Toc511044965 \h </w:instrText>
        </w:r>
        <w:r w:rsidR="00AC6F5B">
          <w:rPr>
            <w:noProof/>
            <w:webHidden/>
          </w:rPr>
        </w:r>
        <w:r w:rsidR="00AC6F5B">
          <w:rPr>
            <w:noProof/>
            <w:webHidden/>
          </w:rPr>
          <w:fldChar w:fldCharType="separate"/>
        </w:r>
        <w:r w:rsidR="00AC6F5B">
          <w:rPr>
            <w:noProof/>
            <w:webHidden/>
          </w:rPr>
          <w:t>7</w:t>
        </w:r>
        <w:r w:rsidR="00AC6F5B">
          <w:rPr>
            <w:noProof/>
            <w:webHidden/>
          </w:rPr>
          <w:fldChar w:fldCharType="end"/>
        </w:r>
      </w:hyperlink>
    </w:p>
    <w:p w:rsidR="00AC6F5B" w:rsidRDefault="00F92895">
      <w:pPr>
        <w:pStyle w:val="TOC2"/>
        <w:rPr>
          <w:rFonts w:asciiTheme="minorHAnsi" w:eastAsiaTheme="minorEastAsia" w:hAnsiTheme="minorHAnsi" w:cstheme="minorBidi"/>
          <w:noProof/>
          <w:sz w:val="22"/>
          <w:szCs w:val="22"/>
          <w:lang w:eastAsia="en-AU"/>
        </w:rPr>
      </w:pPr>
      <w:hyperlink w:anchor="_Toc511044966" w:history="1">
        <w:r w:rsidR="00AC6F5B" w:rsidRPr="0075578B">
          <w:rPr>
            <w:rStyle w:val="Hyperlink"/>
            <w:noProof/>
          </w:rPr>
          <w:t>5.0 Advertising signs</w:t>
        </w:r>
        <w:r w:rsidR="00AC6F5B">
          <w:rPr>
            <w:noProof/>
            <w:webHidden/>
          </w:rPr>
          <w:tab/>
        </w:r>
        <w:r w:rsidR="00AC6F5B">
          <w:rPr>
            <w:noProof/>
            <w:webHidden/>
          </w:rPr>
          <w:fldChar w:fldCharType="begin"/>
        </w:r>
        <w:r w:rsidR="00AC6F5B">
          <w:rPr>
            <w:noProof/>
            <w:webHidden/>
          </w:rPr>
          <w:instrText xml:space="preserve"> PAGEREF _Toc511044966 \h </w:instrText>
        </w:r>
        <w:r w:rsidR="00AC6F5B">
          <w:rPr>
            <w:noProof/>
            <w:webHidden/>
          </w:rPr>
        </w:r>
        <w:r w:rsidR="00AC6F5B">
          <w:rPr>
            <w:noProof/>
            <w:webHidden/>
          </w:rPr>
          <w:fldChar w:fldCharType="separate"/>
        </w:r>
        <w:r w:rsidR="00AC6F5B">
          <w:rPr>
            <w:noProof/>
            <w:webHidden/>
          </w:rPr>
          <w:t>8</w:t>
        </w:r>
        <w:r w:rsidR="00AC6F5B">
          <w:rPr>
            <w:noProof/>
            <w:webHidden/>
          </w:rPr>
          <w:fldChar w:fldCharType="end"/>
        </w:r>
      </w:hyperlink>
    </w:p>
    <w:p w:rsidR="00AC6F5B" w:rsidRDefault="00F92895">
      <w:pPr>
        <w:pStyle w:val="TOC3"/>
        <w:rPr>
          <w:rFonts w:asciiTheme="minorHAnsi" w:eastAsiaTheme="minorEastAsia" w:hAnsiTheme="minorHAnsi" w:cstheme="minorBidi"/>
          <w:noProof/>
          <w:sz w:val="22"/>
          <w:szCs w:val="22"/>
          <w:lang w:eastAsia="en-AU"/>
        </w:rPr>
      </w:pPr>
      <w:hyperlink w:anchor="_Toc511044967" w:history="1">
        <w:r w:rsidR="00AC6F5B" w:rsidRPr="0075578B">
          <w:rPr>
            <w:rStyle w:val="Hyperlink"/>
            <w:noProof/>
          </w:rPr>
          <w:t>Exemption from notice and review</w:t>
        </w:r>
        <w:r w:rsidR="00AC6F5B">
          <w:rPr>
            <w:noProof/>
            <w:webHidden/>
          </w:rPr>
          <w:tab/>
        </w:r>
        <w:r w:rsidR="00AC6F5B">
          <w:rPr>
            <w:noProof/>
            <w:webHidden/>
          </w:rPr>
          <w:fldChar w:fldCharType="begin"/>
        </w:r>
        <w:r w:rsidR="00AC6F5B">
          <w:rPr>
            <w:noProof/>
            <w:webHidden/>
          </w:rPr>
          <w:instrText xml:space="preserve"> PAGEREF _Toc511044967 \h </w:instrText>
        </w:r>
        <w:r w:rsidR="00AC6F5B">
          <w:rPr>
            <w:noProof/>
            <w:webHidden/>
          </w:rPr>
        </w:r>
        <w:r w:rsidR="00AC6F5B">
          <w:rPr>
            <w:noProof/>
            <w:webHidden/>
          </w:rPr>
          <w:fldChar w:fldCharType="separate"/>
        </w:r>
        <w:r w:rsidR="00AC6F5B">
          <w:rPr>
            <w:noProof/>
            <w:webHidden/>
          </w:rPr>
          <w:t>9</w:t>
        </w:r>
        <w:r w:rsidR="00AC6F5B">
          <w:rPr>
            <w:noProof/>
            <w:webHidden/>
          </w:rPr>
          <w:fldChar w:fldCharType="end"/>
        </w:r>
      </w:hyperlink>
    </w:p>
    <w:p w:rsidR="00BE6801" w:rsidRPr="00802A52" w:rsidRDefault="00B152AF" w:rsidP="00802A52">
      <w:pPr>
        <w:pStyle w:val="Heading1"/>
        <w:rPr>
          <w:rFonts w:hint="eastAsia"/>
        </w:rPr>
      </w:pPr>
      <w:r>
        <w:rPr>
          <w:noProof/>
        </w:rPr>
        <w:fldChar w:fldCharType="end"/>
      </w:r>
      <w:r>
        <w:rPr>
          <w:rFonts w:hint="eastAsia"/>
        </w:rPr>
        <w:br w:type="page"/>
      </w:r>
      <w:bookmarkStart w:id="3" w:name="_Toc511044947"/>
      <w:bookmarkEnd w:id="1"/>
      <w:bookmarkEnd w:id="2"/>
      <w:r w:rsidR="005C3C32">
        <w:t xml:space="preserve">SCHEDULE 7 TO </w:t>
      </w:r>
      <w:r w:rsidR="005C3C32">
        <w:rPr>
          <w:rFonts w:hint="eastAsia"/>
        </w:rPr>
        <w:t xml:space="preserve">CLAUSE 37.04 </w:t>
      </w:r>
      <w:r w:rsidR="005C3C32">
        <w:t xml:space="preserve">CAPITAL </w:t>
      </w:r>
      <w:smartTag w:uri="urn:schemas-microsoft-com:office:smarttags" w:element="time">
        <w:r w:rsidR="005C3C32">
          <w:t>CITY</w:t>
        </w:r>
      </w:smartTag>
      <w:r w:rsidR="005C3C32">
        <w:t xml:space="preserve"> ZONE</w:t>
      </w:r>
      <w:bookmarkEnd w:id="3"/>
    </w:p>
    <w:p w:rsidR="005C3C32" w:rsidRDefault="005C3C32" w:rsidP="005C3C32">
      <w:pPr>
        <w:rPr>
          <w:rStyle w:val="Mapcode"/>
          <w:rFonts w:cs="Times New Roman"/>
        </w:rPr>
      </w:pPr>
      <w:bookmarkStart w:id="4" w:name="_Toc403992346"/>
      <w:bookmarkStart w:id="5" w:name="_Toc403992581"/>
      <w:bookmarkStart w:id="6" w:name="_Toc419982306"/>
      <w:proofErr w:type="gramStart"/>
      <w:r>
        <w:t xml:space="preserve">Shown on the planning scheme map as </w:t>
      </w:r>
      <w:r>
        <w:rPr>
          <w:rStyle w:val="Mapcode"/>
        </w:rPr>
        <w:t>CCZ7.</w:t>
      </w:r>
      <w:proofErr w:type="gramEnd"/>
    </w:p>
    <w:p w:rsidR="005C3C32" w:rsidRDefault="005C3C32" w:rsidP="005C3C32">
      <w:pPr>
        <w:pStyle w:val="Heading2"/>
        <w:rPr>
          <w:rFonts w:hint="eastAsia"/>
        </w:rPr>
      </w:pPr>
      <w:bookmarkStart w:id="7" w:name="_Toc511044948"/>
      <w:r>
        <w:t xml:space="preserve">MELBOURNE ARTS </w:t>
      </w:r>
      <w:proofErr w:type="gramStart"/>
      <w:r>
        <w:t>PRECINCT</w:t>
      </w:r>
      <w:bookmarkEnd w:id="7"/>
      <w:r>
        <w:t xml:space="preserve"> </w:t>
      </w:r>
      <w:r w:rsidR="00E24513">
        <w:t xml:space="preserve"> (</w:t>
      </w:r>
      <w:proofErr w:type="gramEnd"/>
      <w:r w:rsidR="00E24513">
        <w:t>Proposed C323)</w:t>
      </w:r>
    </w:p>
    <w:p w:rsidR="005C3C32" w:rsidRDefault="005C3C32" w:rsidP="005C3C32">
      <w:pPr>
        <w:pStyle w:val="Heading3"/>
        <w:rPr>
          <w:rFonts w:hint="eastAsia"/>
        </w:rPr>
      </w:pPr>
      <w:bookmarkStart w:id="8" w:name="_Toc511044949"/>
      <w:r>
        <w:t>Purpose</w:t>
      </w:r>
      <w:bookmarkEnd w:id="8"/>
    </w:p>
    <w:p w:rsidR="005C3C32" w:rsidRDefault="005C3C32" w:rsidP="005C3C32">
      <w:proofErr w:type="gramStart"/>
      <w:r>
        <w:t>To maintain and enhance the Melbourne Arts Precinct as a significant arts and cultural precinct of State significance.</w:t>
      </w:r>
      <w:proofErr w:type="gramEnd"/>
    </w:p>
    <w:p w:rsidR="005C3C32" w:rsidRDefault="005C3C32" w:rsidP="005C3C32">
      <w:proofErr w:type="gramStart"/>
      <w:r>
        <w:t>To develop Sturt Street and surrounds as an arts and performance spine with complementary services and activities for local residents and visitors.</w:t>
      </w:r>
      <w:proofErr w:type="gramEnd"/>
    </w:p>
    <w:p w:rsidR="005C3C32" w:rsidRDefault="005C3C32" w:rsidP="005C3C32">
      <w:r>
        <w:t>To support the growth of creative industry sectors and disciplines such as music and preforming arts, fashion, film, television and radio, digital and print media, architecture, design and visual arts.</w:t>
      </w:r>
    </w:p>
    <w:p w:rsidR="005C3C32" w:rsidRDefault="005C3C32" w:rsidP="005C3C32">
      <w:proofErr w:type="gramStart"/>
      <w:r>
        <w:t>To provide for a diversity of art and cultural uses within the first four storeys of buildings, including studios, workshops, galleries and rehearsal, performance and events spaces.</w:t>
      </w:r>
      <w:proofErr w:type="gramEnd"/>
    </w:p>
    <w:p w:rsidR="005C3C32" w:rsidRDefault="005C3C32" w:rsidP="005C3C32">
      <w:r>
        <w:t>To provide for commercial and residential uses above the first four storeys of buildings and development which maximises pedestrian access, provides for active street frontages and integration with the public realm.</w:t>
      </w:r>
    </w:p>
    <w:p w:rsidR="005C3C32" w:rsidRDefault="005C3C32" w:rsidP="005C3C32">
      <w:pPr>
        <w:pStyle w:val="Heading2"/>
        <w:rPr>
          <w:rFonts w:hint="eastAsia"/>
        </w:rPr>
      </w:pPr>
      <w:bookmarkStart w:id="9" w:name="_Toc511044950"/>
      <w:r>
        <w:t>1.0 Table of uses</w:t>
      </w:r>
      <w:bookmarkEnd w:id="9"/>
      <w:r w:rsidR="00E24513">
        <w:t xml:space="preserve"> (Proposed C323)</w:t>
      </w:r>
    </w:p>
    <w:p w:rsidR="005C3C32" w:rsidRDefault="005C3C32" w:rsidP="005C3C32">
      <w:pPr>
        <w:pStyle w:val="Heading3"/>
        <w:rPr>
          <w:rFonts w:hint="eastAsia"/>
        </w:rPr>
      </w:pPr>
      <w:bookmarkStart w:id="10" w:name="_Toc511044951"/>
      <w:r>
        <w:t>Section 1 – Permit not required</w:t>
      </w:r>
      <w:bookmarkEnd w:id="10"/>
    </w:p>
    <w:tbl>
      <w:tblPr>
        <w:tblStyle w:val="TableGrid"/>
        <w:tblW w:w="0" w:type="auto"/>
        <w:tblLook w:val="04A0" w:firstRow="1" w:lastRow="0" w:firstColumn="1" w:lastColumn="0" w:noHBand="0" w:noVBand="1"/>
      </w:tblPr>
      <w:tblGrid>
        <w:gridCol w:w="3459"/>
        <w:gridCol w:w="6434"/>
      </w:tblGrid>
      <w:tr w:rsidR="005C3C32" w:rsidTr="00257EE6">
        <w:tc>
          <w:tcPr>
            <w:tcW w:w="3459" w:type="dxa"/>
          </w:tcPr>
          <w:p w:rsidR="005C3C32" w:rsidRPr="00257EE6" w:rsidRDefault="005C3C32" w:rsidP="00257EE6">
            <w:pPr>
              <w:pStyle w:val="Tabletext"/>
              <w:rPr>
                <w:b/>
              </w:rPr>
            </w:pPr>
            <w:r w:rsidRPr="00257EE6">
              <w:rPr>
                <w:b/>
              </w:rPr>
              <w:t>Use</w:t>
            </w:r>
          </w:p>
        </w:tc>
        <w:tc>
          <w:tcPr>
            <w:tcW w:w="6434" w:type="dxa"/>
          </w:tcPr>
          <w:p w:rsidR="005C3C32" w:rsidRPr="00257EE6" w:rsidRDefault="00257EE6" w:rsidP="00257EE6">
            <w:pPr>
              <w:pStyle w:val="Tabletext"/>
              <w:rPr>
                <w:b/>
              </w:rPr>
            </w:pPr>
            <w:r w:rsidRPr="00257EE6">
              <w:rPr>
                <w:b/>
              </w:rPr>
              <w:t>Condition</w:t>
            </w:r>
          </w:p>
        </w:tc>
      </w:tr>
      <w:tr w:rsidR="00257EE6" w:rsidTr="00257EE6">
        <w:tc>
          <w:tcPr>
            <w:tcW w:w="3459" w:type="dxa"/>
          </w:tcPr>
          <w:p w:rsidR="00257EE6" w:rsidRPr="00257EE6" w:rsidRDefault="00257EE6" w:rsidP="00257EE6">
            <w:pPr>
              <w:pStyle w:val="Tabletext"/>
              <w:rPr>
                <w:b/>
              </w:rPr>
            </w:pPr>
            <w:r w:rsidRPr="00257EE6">
              <w:rPr>
                <w:b/>
              </w:rPr>
              <w:t>Accommodation (other than Corrective institution)</w:t>
            </w:r>
          </w:p>
        </w:tc>
        <w:tc>
          <w:tcPr>
            <w:tcW w:w="6434" w:type="dxa"/>
          </w:tcPr>
          <w:p w:rsidR="00257EE6" w:rsidRDefault="00257EE6" w:rsidP="00257EE6">
            <w:pPr>
              <w:pStyle w:val="Tabletext"/>
            </w:pPr>
            <w:r>
              <w:t xml:space="preserve">Must not be located within the first four storeys of a building or within the first 16 metres of building height above ground level, whichever is the lower height, except for part of a building which provides access such as </w:t>
            </w:r>
            <w:proofErr w:type="gramStart"/>
            <w:r>
              <w:t>a  lobby</w:t>
            </w:r>
            <w:proofErr w:type="gramEnd"/>
            <w:r>
              <w:t xml:space="preserve"> or entrance. </w:t>
            </w:r>
          </w:p>
          <w:p w:rsidR="00257EE6" w:rsidRDefault="00257EE6" w:rsidP="00257EE6">
            <w:pPr>
              <w:pStyle w:val="Tabletext"/>
            </w:pPr>
            <w:r>
              <w:t>Any frontage at ground floor level must not exceed 2 metres.</w:t>
            </w:r>
          </w:p>
        </w:tc>
      </w:tr>
      <w:tr w:rsidR="00257EE6" w:rsidTr="00257EE6">
        <w:tc>
          <w:tcPr>
            <w:tcW w:w="3459" w:type="dxa"/>
          </w:tcPr>
          <w:p w:rsidR="00257EE6" w:rsidRPr="00257EE6" w:rsidRDefault="00257EE6" w:rsidP="00257EE6">
            <w:pPr>
              <w:pStyle w:val="Tabletext"/>
              <w:rPr>
                <w:b/>
              </w:rPr>
            </w:pPr>
            <w:r w:rsidRPr="00257EE6">
              <w:rPr>
                <w:b/>
              </w:rPr>
              <w:t>Art and craft centre</w:t>
            </w:r>
          </w:p>
          <w:p w:rsidR="00257EE6" w:rsidRPr="00257EE6" w:rsidRDefault="00257EE6" w:rsidP="00257EE6">
            <w:pPr>
              <w:pStyle w:val="Tabletext"/>
              <w:rPr>
                <w:b/>
              </w:rPr>
            </w:pPr>
            <w:r w:rsidRPr="00257EE6">
              <w:rPr>
                <w:b/>
              </w:rPr>
              <w:t>Child care centre</w:t>
            </w:r>
          </w:p>
          <w:p w:rsidR="00257EE6" w:rsidRPr="00257EE6" w:rsidRDefault="00257EE6" w:rsidP="00257EE6">
            <w:pPr>
              <w:pStyle w:val="Tabletext"/>
              <w:rPr>
                <w:b/>
              </w:rPr>
            </w:pPr>
            <w:r w:rsidRPr="00257EE6">
              <w:rPr>
                <w:b/>
              </w:rPr>
              <w:t>Cinema based entertainment facility</w:t>
            </w:r>
          </w:p>
          <w:p w:rsidR="00257EE6" w:rsidRPr="00257EE6" w:rsidRDefault="00257EE6" w:rsidP="00257EE6">
            <w:pPr>
              <w:pStyle w:val="Tabletext"/>
              <w:rPr>
                <w:b/>
              </w:rPr>
            </w:pPr>
            <w:r w:rsidRPr="00257EE6">
              <w:rPr>
                <w:b/>
              </w:rPr>
              <w:t>Dancing school</w:t>
            </w:r>
          </w:p>
          <w:p w:rsidR="00257EE6" w:rsidRPr="00257EE6" w:rsidRDefault="00257EE6" w:rsidP="00257EE6">
            <w:pPr>
              <w:pStyle w:val="Tabletext"/>
              <w:rPr>
                <w:b/>
              </w:rPr>
            </w:pPr>
            <w:r w:rsidRPr="00257EE6">
              <w:rPr>
                <w:b/>
              </w:rPr>
              <w:t>Education centre</w:t>
            </w:r>
          </w:p>
          <w:p w:rsidR="00257EE6" w:rsidRPr="00257EE6" w:rsidRDefault="00257EE6" w:rsidP="00257EE6">
            <w:pPr>
              <w:pStyle w:val="Tabletext"/>
              <w:rPr>
                <w:b/>
              </w:rPr>
            </w:pPr>
            <w:r w:rsidRPr="00257EE6">
              <w:rPr>
                <w:b/>
              </w:rPr>
              <w:t>Food and drink premises (other than Hotel and Tavern)</w:t>
            </w:r>
          </w:p>
          <w:p w:rsidR="00257EE6" w:rsidRPr="00257EE6" w:rsidRDefault="00257EE6" w:rsidP="00257EE6">
            <w:pPr>
              <w:pStyle w:val="Tabletext"/>
              <w:rPr>
                <w:b/>
              </w:rPr>
            </w:pPr>
            <w:r w:rsidRPr="00257EE6">
              <w:rPr>
                <w:b/>
              </w:rPr>
              <w:t>Home based occupation</w:t>
            </w:r>
          </w:p>
          <w:p w:rsidR="00257EE6" w:rsidRPr="00257EE6" w:rsidRDefault="00257EE6" w:rsidP="00257EE6">
            <w:pPr>
              <w:pStyle w:val="Tabletext"/>
              <w:rPr>
                <w:b/>
              </w:rPr>
            </w:pPr>
            <w:r w:rsidRPr="00257EE6">
              <w:rPr>
                <w:b/>
              </w:rPr>
              <w:t>Informal outdoor recreation</w:t>
            </w:r>
          </w:p>
          <w:p w:rsidR="00257EE6" w:rsidRPr="00257EE6" w:rsidRDefault="00257EE6" w:rsidP="00257EE6">
            <w:pPr>
              <w:pStyle w:val="Tabletext"/>
              <w:rPr>
                <w:b/>
              </w:rPr>
            </w:pPr>
            <w:r w:rsidRPr="00257EE6">
              <w:rPr>
                <w:b/>
              </w:rPr>
              <w:t>Market</w:t>
            </w:r>
          </w:p>
        </w:tc>
        <w:tc>
          <w:tcPr>
            <w:tcW w:w="6434" w:type="dxa"/>
          </w:tcPr>
          <w:p w:rsidR="00257EE6" w:rsidRDefault="0039576B" w:rsidP="00257EE6">
            <w:pPr>
              <w:pStyle w:val="Tabletext"/>
            </w:pPr>
            <w:r>
              <w:t>No comments</w:t>
            </w:r>
          </w:p>
        </w:tc>
      </w:tr>
      <w:tr w:rsidR="00257EE6" w:rsidTr="00257EE6">
        <w:tc>
          <w:tcPr>
            <w:tcW w:w="3459" w:type="dxa"/>
          </w:tcPr>
          <w:p w:rsidR="00257EE6" w:rsidRPr="00257EE6" w:rsidRDefault="00257EE6" w:rsidP="00257EE6">
            <w:pPr>
              <w:pStyle w:val="Tabletext"/>
              <w:rPr>
                <w:b/>
              </w:rPr>
            </w:pPr>
            <w:r w:rsidRPr="00257EE6">
              <w:rPr>
                <w:b/>
              </w:rPr>
              <w:t>Office</w:t>
            </w:r>
          </w:p>
          <w:p w:rsidR="00257EE6" w:rsidRPr="00257EE6" w:rsidRDefault="00257EE6" w:rsidP="00257EE6">
            <w:pPr>
              <w:pStyle w:val="Tabletext"/>
              <w:rPr>
                <w:b/>
              </w:rPr>
            </w:pPr>
          </w:p>
        </w:tc>
        <w:tc>
          <w:tcPr>
            <w:tcW w:w="6434" w:type="dxa"/>
          </w:tcPr>
          <w:p w:rsidR="00257EE6" w:rsidRDefault="00257EE6" w:rsidP="00257EE6">
            <w:pPr>
              <w:pStyle w:val="Tabletext"/>
            </w:pPr>
            <w:r>
              <w:t xml:space="preserve">Must not be located within the first four storeys of a building or above the first 16 metres of building height above ground level, whichever is the lower height, except for part of a building which provides access such as a lobby or entrance.  </w:t>
            </w:r>
          </w:p>
          <w:p w:rsidR="00257EE6" w:rsidRDefault="00257EE6" w:rsidP="00257EE6">
            <w:pPr>
              <w:pStyle w:val="Tabletext"/>
            </w:pPr>
            <w:r>
              <w:t>Any frontage at ground floor level must not exceed 2 metres.</w:t>
            </w:r>
          </w:p>
        </w:tc>
      </w:tr>
      <w:tr w:rsidR="00257EE6" w:rsidTr="00257EE6">
        <w:tc>
          <w:tcPr>
            <w:tcW w:w="3459" w:type="dxa"/>
          </w:tcPr>
          <w:p w:rsidR="00257EE6" w:rsidRPr="00257EE6" w:rsidRDefault="00257EE6" w:rsidP="00257EE6">
            <w:pPr>
              <w:pStyle w:val="Tabletext"/>
              <w:rPr>
                <w:b/>
              </w:rPr>
            </w:pPr>
            <w:r w:rsidRPr="00257EE6">
              <w:rPr>
                <w:b/>
              </w:rPr>
              <w:t>Place of assembly (other than Amusement parlour, Nightclub and Restricted place of assembly)</w:t>
            </w:r>
          </w:p>
          <w:p w:rsidR="00257EE6" w:rsidRPr="00257EE6" w:rsidRDefault="00257EE6" w:rsidP="00257EE6">
            <w:pPr>
              <w:pStyle w:val="Tabletext"/>
              <w:rPr>
                <w:b/>
              </w:rPr>
            </w:pPr>
            <w:r w:rsidRPr="00257EE6">
              <w:rPr>
                <w:b/>
              </w:rPr>
              <w:t xml:space="preserve">Postal agency </w:t>
            </w:r>
          </w:p>
          <w:p w:rsidR="00257EE6" w:rsidRPr="00257EE6" w:rsidRDefault="00257EE6" w:rsidP="00257EE6">
            <w:pPr>
              <w:pStyle w:val="Tabletext"/>
              <w:rPr>
                <w:b/>
              </w:rPr>
            </w:pPr>
            <w:r w:rsidRPr="00257EE6">
              <w:rPr>
                <w:b/>
              </w:rPr>
              <w:t>Railway station</w:t>
            </w:r>
          </w:p>
          <w:p w:rsidR="00257EE6" w:rsidRPr="00257EE6" w:rsidRDefault="00257EE6" w:rsidP="00257EE6">
            <w:pPr>
              <w:pStyle w:val="Tabletext"/>
              <w:rPr>
                <w:b/>
              </w:rPr>
            </w:pPr>
            <w:r w:rsidRPr="00257EE6">
              <w:rPr>
                <w:b/>
              </w:rPr>
              <w:t>Shop (other than Adult sex bookshop, Department Store and Restricted retail premises)</w:t>
            </w:r>
          </w:p>
          <w:p w:rsidR="00257EE6" w:rsidRPr="00257EE6" w:rsidRDefault="00257EE6" w:rsidP="00257EE6">
            <w:pPr>
              <w:pStyle w:val="Tabletext"/>
              <w:rPr>
                <w:b/>
              </w:rPr>
            </w:pPr>
            <w:r w:rsidRPr="00257EE6">
              <w:rPr>
                <w:b/>
              </w:rPr>
              <w:t>Tramway</w:t>
            </w:r>
          </w:p>
        </w:tc>
        <w:tc>
          <w:tcPr>
            <w:tcW w:w="6434" w:type="dxa"/>
          </w:tcPr>
          <w:p w:rsidR="00257EE6" w:rsidRDefault="00AC6F5B" w:rsidP="00257EE6">
            <w:pPr>
              <w:pStyle w:val="Tabletext"/>
            </w:pPr>
            <w:r>
              <w:t>No comments</w:t>
            </w:r>
          </w:p>
        </w:tc>
      </w:tr>
      <w:tr w:rsidR="00257EE6" w:rsidTr="00257EE6">
        <w:tc>
          <w:tcPr>
            <w:tcW w:w="3459" w:type="dxa"/>
          </w:tcPr>
          <w:p w:rsidR="00257EE6" w:rsidRPr="00257EE6" w:rsidRDefault="00257EE6" w:rsidP="00257EE6">
            <w:pPr>
              <w:pStyle w:val="Tabletext"/>
              <w:rPr>
                <w:b/>
              </w:rPr>
            </w:pPr>
            <w:r w:rsidRPr="00257EE6">
              <w:rPr>
                <w:b/>
              </w:rPr>
              <w:t>Any other use not in Section 3</w:t>
            </w:r>
          </w:p>
        </w:tc>
        <w:tc>
          <w:tcPr>
            <w:tcW w:w="6434" w:type="dxa"/>
          </w:tcPr>
          <w:p w:rsidR="00257EE6" w:rsidRDefault="00257EE6" w:rsidP="00257EE6">
            <w:pPr>
              <w:pStyle w:val="Tabletext"/>
            </w:pPr>
            <w:r>
              <w:t>Must be conducted by or on behalf of Melbourne Parks and Waterways or Parks Victoria under the Water Industry Act 1994, the Water Act 1989, the Marine Act, the Port of Melbourne Authority Act 1958, the Parks Victoria Act 1998 or the Crown Land (Reserves) Act 1978.</w:t>
            </w:r>
          </w:p>
        </w:tc>
      </w:tr>
      <w:tr w:rsidR="00257EE6" w:rsidTr="00257EE6">
        <w:tc>
          <w:tcPr>
            <w:tcW w:w="3459" w:type="dxa"/>
          </w:tcPr>
          <w:p w:rsidR="00257EE6" w:rsidRPr="00257EE6" w:rsidRDefault="00257EE6" w:rsidP="00257EE6">
            <w:pPr>
              <w:pStyle w:val="Tabletext"/>
              <w:rPr>
                <w:b/>
              </w:rPr>
            </w:pPr>
            <w:r w:rsidRPr="00257EE6">
              <w:rPr>
                <w:rFonts w:cs="Arial"/>
                <w:b/>
                <w:bCs/>
                <w:szCs w:val="18"/>
              </w:rPr>
              <w:t>Any use listed in Clause 62.01</w:t>
            </w:r>
          </w:p>
        </w:tc>
        <w:tc>
          <w:tcPr>
            <w:tcW w:w="6434" w:type="dxa"/>
          </w:tcPr>
          <w:p w:rsidR="00257EE6" w:rsidRDefault="00257EE6" w:rsidP="00257EE6">
            <w:pPr>
              <w:pStyle w:val="Tabletext"/>
            </w:pPr>
            <w:r>
              <w:rPr>
                <w:rFonts w:cs="Arial"/>
                <w:szCs w:val="18"/>
              </w:rPr>
              <w:t>Must meet the requirements of Clause 62.01</w:t>
            </w:r>
          </w:p>
        </w:tc>
      </w:tr>
    </w:tbl>
    <w:p w:rsidR="00257EE6" w:rsidRDefault="00257EE6" w:rsidP="00257EE6">
      <w:pPr>
        <w:pStyle w:val="Heading3"/>
        <w:rPr>
          <w:rFonts w:hint="eastAsia"/>
        </w:rPr>
      </w:pPr>
      <w:bookmarkStart w:id="11" w:name="_Toc511044952"/>
      <w:r>
        <w:t>Section 2 – Permit required</w:t>
      </w:r>
      <w:bookmarkEnd w:id="11"/>
    </w:p>
    <w:tbl>
      <w:tblPr>
        <w:tblStyle w:val="TableGrid"/>
        <w:tblW w:w="0" w:type="auto"/>
        <w:tblLook w:val="04A0" w:firstRow="1" w:lastRow="0" w:firstColumn="1" w:lastColumn="0" w:noHBand="0" w:noVBand="1"/>
      </w:tblPr>
      <w:tblGrid>
        <w:gridCol w:w="3459"/>
        <w:gridCol w:w="6434"/>
      </w:tblGrid>
      <w:tr w:rsidR="00257EE6" w:rsidRPr="00257EE6" w:rsidTr="00B41BF8">
        <w:tc>
          <w:tcPr>
            <w:tcW w:w="3459" w:type="dxa"/>
          </w:tcPr>
          <w:p w:rsidR="00257EE6" w:rsidRPr="00257EE6" w:rsidRDefault="00257EE6" w:rsidP="00257EE6">
            <w:pPr>
              <w:pStyle w:val="Tabletext"/>
              <w:rPr>
                <w:b/>
              </w:rPr>
            </w:pPr>
            <w:r w:rsidRPr="00257EE6">
              <w:rPr>
                <w:b/>
              </w:rPr>
              <w:t>Use</w:t>
            </w:r>
          </w:p>
        </w:tc>
        <w:tc>
          <w:tcPr>
            <w:tcW w:w="6434" w:type="dxa"/>
          </w:tcPr>
          <w:p w:rsidR="00257EE6" w:rsidRPr="00257EE6" w:rsidRDefault="00257EE6" w:rsidP="00257EE6">
            <w:pPr>
              <w:pStyle w:val="Tabletext"/>
              <w:rPr>
                <w:b/>
              </w:rPr>
            </w:pPr>
            <w:r w:rsidRPr="00257EE6">
              <w:rPr>
                <w:b/>
              </w:rPr>
              <w:t>Condition</w:t>
            </w:r>
          </w:p>
        </w:tc>
      </w:tr>
      <w:tr w:rsidR="00257EE6" w:rsidTr="00B41BF8">
        <w:tc>
          <w:tcPr>
            <w:tcW w:w="3459" w:type="dxa"/>
          </w:tcPr>
          <w:p w:rsidR="00257EE6" w:rsidRPr="00257EE6" w:rsidRDefault="00257EE6" w:rsidP="00257EE6">
            <w:pPr>
              <w:pStyle w:val="Tabletext"/>
              <w:rPr>
                <w:b/>
              </w:rPr>
            </w:pPr>
            <w:r w:rsidRPr="00257EE6">
              <w:rPr>
                <w:b/>
              </w:rPr>
              <w:t>Adult sex product shop</w:t>
            </w:r>
          </w:p>
          <w:p w:rsidR="00257EE6" w:rsidRPr="00257EE6" w:rsidRDefault="00257EE6" w:rsidP="00257EE6">
            <w:pPr>
              <w:pStyle w:val="Tabletext"/>
              <w:rPr>
                <w:b/>
              </w:rPr>
            </w:pPr>
            <w:r w:rsidRPr="00257EE6">
              <w:rPr>
                <w:b/>
              </w:rPr>
              <w:t>Amusement parlour</w:t>
            </w:r>
          </w:p>
        </w:tc>
        <w:tc>
          <w:tcPr>
            <w:tcW w:w="6434" w:type="dxa"/>
          </w:tcPr>
          <w:p w:rsidR="00257EE6" w:rsidRDefault="00AC6F5B" w:rsidP="00257EE6">
            <w:pPr>
              <w:pStyle w:val="Tabletext"/>
            </w:pPr>
            <w:r>
              <w:t>No comments</w:t>
            </w:r>
          </w:p>
        </w:tc>
      </w:tr>
      <w:tr w:rsidR="00257EE6" w:rsidTr="00B41BF8">
        <w:tc>
          <w:tcPr>
            <w:tcW w:w="3459" w:type="dxa"/>
          </w:tcPr>
          <w:p w:rsidR="00257EE6" w:rsidRPr="00257EE6" w:rsidRDefault="00257EE6" w:rsidP="00257EE6">
            <w:pPr>
              <w:pStyle w:val="Tabletext"/>
              <w:rPr>
                <w:b/>
              </w:rPr>
            </w:pPr>
            <w:r w:rsidRPr="00257EE6">
              <w:rPr>
                <w:b/>
              </w:rPr>
              <w:t>Car park</w:t>
            </w:r>
          </w:p>
        </w:tc>
        <w:tc>
          <w:tcPr>
            <w:tcW w:w="6434" w:type="dxa"/>
          </w:tcPr>
          <w:p w:rsidR="00257EE6" w:rsidRDefault="00257EE6" w:rsidP="00257EE6">
            <w:pPr>
              <w:pStyle w:val="Tabletext"/>
            </w:pPr>
            <w:r>
              <w:t>Must meet the requirements of Clause 52.06.</w:t>
            </w:r>
          </w:p>
        </w:tc>
      </w:tr>
      <w:tr w:rsidR="00257EE6" w:rsidTr="00B41BF8">
        <w:tc>
          <w:tcPr>
            <w:tcW w:w="3459" w:type="dxa"/>
          </w:tcPr>
          <w:p w:rsidR="00257EE6" w:rsidRPr="00257EE6" w:rsidRDefault="00257EE6" w:rsidP="00257EE6">
            <w:pPr>
              <w:pStyle w:val="Tabletext"/>
              <w:rPr>
                <w:b/>
              </w:rPr>
            </w:pPr>
            <w:r w:rsidRPr="00257EE6">
              <w:rPr>
                <w:b/>
              </w:rPr>
              <w:t>Corrective institution</w:t>
            </w:r>
          </w:p>
          <w:p w:rsidR="00257EE6" w:rsidRPr="00257EE6" w:rsidRDefault="00257EE6" w:rsidP="00257EE6">
            <w:pPr>
              <w:pStyle w:val="Tabletext"/>
              <w:rPr>
                <w:b/>
              </w:rPr>
            </w:pPr>
            <w:r w:rsidRPr="00257EE6">
              <w:rPr>
                <w:b/>
              </w:rPr>
              <w:t>Department store</w:t>
            </w:r>
          </w:p>
          <w:p w:rsidR="00257EE6" w:rsidRPr="00257EE6" w:rsidRDefault="00257EE6" w:rsidP="00257EE6">
            <w:pPr>
              <w:pStyle w:val="Tabletext"/>
              <w:rPr>
                <w:b/>
              </w:rPr>
            </w:pPr>
            <w:r w:rsidRPr="00257EE6">
              <w:rPr>
                <w:b/>
              </w:rPr>
              <w:t>Hotel</w:t>
            </w:r>
          </w:p>
        </w:tc>
        <w:tc>
          <w:tcPr>
            <w:tcW w:w="6434" w:type="dxa"/>
          </w:tcPr>
          <w:p w:rsidR="00257EE6" w:rsidRDefault="00AC6F5B" w:rsidP="00257EE6">
            <w:pPr>
              <w:pStyle w:val="Tabletext"/>
            </w:pPr>
            <w:r>
              <w:t>No comments</w:t>
            </w:r>
          </w:p>
        </w:tc>
      </w:tr>
      <w:tr w:rsidR="00257EE6" w:rsidTr="00B41BF8">
        <w:tc>
          <w:tcPr>
            <w:tcW w:w="3459" w:type="dxa"/>
          </w:tcPr>
          <w:p w:rsidR="00257EE6" w:rsidRPr="00257EE6" w:rsidRDefault="00257EE6" w:rsidP="00257EE6">
            <w:pPr>
              <w:pStyle w:val="Tabletext"/>
              <w:rPr>
                <w:b/>
              </w:rPr>
            </w:pPr>
            <w:r w:rsidRPr="00257EE6">
              <w:rPr>
                <w:b/>
              </w:rPr>
              <w:t>Industry</w:t>
            </w:r>
          </w:p>
        </w:tc>
        <w:tc>
          <w:tcPr>
            <w:tcW w:w="6434" w:type="dxa"/>
          </w:tcPr>
          <w:p w:rsidR="00257EE6" w:rsidRDefault="00257EE6" w:rsidP="00257EE6">
            <w:pPr>
              <w:pStyle w:val="Tabletext"/>
            </w:pPr>
            <w:r>
              <w:t>Must not be a purpose listed in the table to Clause 52.10.</w:t>
            </w:r>
          </w:p>
        </w:tc>
      </w:tr>
      <w:tr w:rsidR="00257EE6" w:rsidTr="00B41BF8">
        <w:tc>
          <w:tcPr>
            <w:tcW w:w="3459" w:type="dxa"/>
          </w:tcPr>
          <w:p w:rsidR="00257EE6" w:rsidRPr="00257EE6" w:rsidRDefault="00257EE6" w:rsidP="00257EE6">
            <w:pPr>
              <w:pStyle w:val="Tabletext"/>
              <w:rPr>
                <w:b/>
              </w:rPr>
            </w:pPr>
            <w:r w:rsidRPr="00257EE6">
              <w:rPr>
                <w:b/>
              </w:rPr>
              <w:t>Leisure and recreation (other than Dancing school and Informal outdoor recreation)</w:t>
            </w:r>
          </w:p>
          <w:p w:rsidR="00257EE6" w:rsidRPr="00257EE6" w:rsidRDefault="00257EE6" w:rsidP="00257EE6">
            <w:pPr>
              <w:pStyle w:val="Tabletext"/>
              <w:rPr>
                <w:b/>
              </w:rPr>
            </w:pPr>
            <w:r w:rsidRPr="00257EE6">
              <w:rPr>
                <w:b/>
              </w:rPr>
              <w:t xml:space="preserve">Nightclub </w:t>
            </w:r>
          </w:p>
          <w:p w:rsidR="00257EE6" w:rsidRPr="00257EE6" w:rsidRDefault="00257EE6" w:rsidP="00257EE6">
            <w:pPr>
              <w:pStyle w:val="Tabletext"/>
              <w:rPr>
                <w:b/>
              </w:rPr>
            </w:pPr>
            <w:r w:rsidRPr="00257EE6">
              <w:rPr>
                <w:b/>
              </w:rPr>
              <w:t xml:space="preserve">Restricted place of assembly </w:t>
            </w:r>
          </w:p>
          <w:p w:rsidR="00257EE6" w:rsidRPr="00257EE6" w:rsidRDefault="00257EE6" w:rsidP="00257EE6">
            <w:pPr>
              <w:pStyle w:val="Tabletext"/>
              <w:rPr>
                <w:b/>
              </w:rPr>
            </w:pPr>
            <w:r w:rsidRPr="00257EE6">
              <w:rPr>
                <w:b/>
              </w:rPr>
              <w:t>Tavern</w:t>
            </w:r>
          </w:p>
          <w:p w:rsidR="00257EE6" w:rsidRPr="00257EE6" w:rsidRDefault="00257EE6" w:rsidP="00257EE6">
            <w:pPr>
              <w:pStyle w:val="Tabletext"/>
              <w:rPr>
                <w:b/>
              </w:rPr>
            </w:pPr>
            <w:r w:rsidRPr="00257EE6">
              <w:rPr>
                <w:b/>
              </w:rPr>
              <w:t xml:space="preserve">Utility installation </w:t>
            </w:r>
          </w:p>
          <w:p w:rsidR="00257EE6" w:rsidRPr="00257EE6" w:rsidRDefault="00257EE6" w:rsidP="00257EE6">
            <w:pPr>
              <w:pStyle w:val="Tabletext"/>
              <w:rPr>
                <w:b/>
              </w:rPr>
            </w:pPr>
            <w:r w:rsidRPr="00257EE6">
              <w:rPr>
                <w:b/>
              </w:rPr>
              <w:t>Warehouse (other than Freezing and cool storage, and Liquid fuel depot)</w:t>
            </w:r>
          </w:p>
        </w:tc>
        <w:tc>
          <w:tcPr>
            <w:tcW w:w="6434" w:type="dxa"/>
          </w:tcPr>
          <w:p w:rsidR="00257EE6" w:rsidRDefault="00AC6F5B" w:rsidP="00257EE6">
            <w:pPr>
              <w:pStyle w:val="Tabletext"/>
            </w:pPr>
            <w:r>
              <w:t>No comments</w:t>
            </w:r>
          </w:p>
        </w:tc>
      </w:tr>
      <w:tr w:rsidR="00257EE6" w:rsidTr="00B41BF8">
        <w:tc>
          <w:tcPr>
            <w:tcW w:w="3459" w:type="dxa"/>
          </w:tcPr>
          <w:p w:rsidR="00257EE6" w:rsidRPr="00257EE6" w:rsidRDefault="00257EE6" w:rsidP="00257EE6">
            <w:pPr>
              <w:pStyle w:val="Tabletext"/>
              <w:rPr>
                <w:b/>
              </w:rPr>
            </w:pPr>
            <w:r w:rsidRPr="00257EE6">
              <w:rPr>
                <w:b/>
              </w:rPr>
              <w:t>Any other use not in Section 1 or 3</w:t>
            </w:r>
          </w:p>
        </w:tc>
        <w:tc>
          <w:tcPr>
            <w:tcW w:w="6434" w:type="dxa"/>
          </w:tcPr>
          <w:p w:rsidR="00257EE6" w:rsidRDefault="00AC6F5B" w:rsidP="00257EE6">
            <w:pPr>
              <w:pStyle w:val="Tabletext"/>
            </w:pPr>
            <w:r>
              <w:t>No comments</w:t>
            </w:r>
          </w:p>
        </w:tc>
      </w:tr>
    </w:tbl>
    <w:p w:rsidR="00257EE6" w:rsidRDefault="00257EE6" w:rsidP="00257EE6">
      <w:pPr>
        <w:pStyle w:val="Heading3"/>
        <w:rPr>
          <w:rFonts w:hint="eastAsia"/>
        </w:rPr>
      </w:pPr>
      <w:bookmarkStart w:id="12" w:name="_Toc511044953"/>
      <w:r>
        <w:t>Section 3 – Prohibited</w:t>
      </w:r>
      <w:bookmarkEnd w:id="12"/>
    </w:p>
    <w:tbl>
      <w:tblPr>
        <w:tblStyle w:val="TableGrid"/>
        <w:tblW w:w="0" w:type="auto"/>
        <w:tblLook w:val="04A0" w:firstRow="1" w:lastRow="0" w:firstColumn="1" w:lastColumn="0" w:noHBand="0" w:noVBand="1"/>
      </w:tblPr>
      <w:tblGrid>
        <w:gridCol w:w="9893"/>
      </w:tblGrid>
      <w:tr w:rsidR="00257EE6" w:rsidTr="00257EE6">
        <w:tc>
          <w:tcPr>
            <w:tcW w:w="9893" w:type="dxa"/>
          </w:tcPr>
          <w:p w:rsidR="00257EE6" w:rsidRPr="00257EE6" w:rsidRDefault="00257EE6" w:rsidP="00257EE6">
            <w:pPr>
              <w:pStyle w:val="Tabletext"/>
              <w:rPr>
                <w:b/>
                <w:lang w:val="en-US"/>
              </w:rPr>
            </w:pPr>
            <w:r w:rsidRPr="00257EE6">
              <w:rPr>
                <w:b/>
                <w:lang w:val="en-US"/>
              </w:rPr>
              <w:t>Use</w:t>
            </w:r>
          </w:p>
        </w:tc>
      </w:tr>
      <w:tr w:rsidR="00257EE6" w:rsidTr="00257EE6">
        <w:tc>
          <w:tcPr>
            <w:tcW w:w="9893" w:type="dxa"/>
          </w:tcPr>
          <w:p w:rsidR="00257EE6" w:rsidRPr="00257EE6" w:rsidRDefault="00257EE6" w:rsidP="00257EE6">
            <w:pPr>
              <w:pStyle w:val="Tabletext"/>
              <w:rPr>
                <w:b/>
              </w:rPr>
            </w:pPr>
            <w:r w:rsidRPr="00257EE6">
              <w:rPr>
                <w:b/>
              </w:rPr>
              <w:t>Freezing and cool storage</w:t>
            </w:r>
          </w:p>
          <w:p w:rsidR="00257EE6" w:rsidRDefault="00257EE6" w:rsidP="00257EE6">
            <w:pPr>
              <w:pStyle w:val="Tabletext"/>
              <w:rPr>
                <w:lang w:val="en-US"/>
              </w:rPr>
            </w:pPr>
            <w:r w:rsidRPr="00257EE6">
              <w:rPr>
                <w:b/>
              </w:rPr>
              <w:t>Liquid fuel depot</w:t>
            </w:r>
          </w:p>
        </w:tc>
      </w:tr>
    </w:tbl>
    <w:p w:rsidR="00257EE6" w:rsidRDefault="00257EE6" w:rsidP="00257EE6">
      <w:pPr>
        <w:pStyle w:val="Heading2"/>
        <w:rPr>
          <w:rFonts w:hint="eastAsia"/>
        </w:rPr>
      </w:pPr>
      <w:bookmarkStart w:id="13" w:name="_Toc511044954"/>
      <w:r>
        <w:t>2.0 Use of land</w:t>
      </w:r>
      <w:bookmarkEnd w:id="13"/>
      <w:r w:rsidR="00E24513">
        <w:t xml:space="preserve"> (Proposed C323)</w:t>
      </w:r>
    </w:p>
    <w:p w:rsidR="00257EE6" w:rsidRDefault="00257EE6" w:rsidP="00257EE6">
      <w:pPr>
        <w:pStyle w:val="Heading3"/>
        <w:rPr>
          <w:rFonts w:hint="eastAsia"/>
        </w:rPr>
      </w:pPr>
      <w:bookmarkStart w:id="14" w:name="_Toc511044955"/>
      <w:r>
        <w:t>Application requirements</w:t>
      </w:r>
      <w:bookmarkEnd w:id="14"/>
    </w:p>
    <w:p w:rsidR="00257EE6" w:rsidRDefault="00257EE6" w:rsidP="00257EE6">
      <w:pPr>
        <w:rPr>
          <w:color w:val="000000"/>
        </w:rPr>
      </w:pPr>
      <w:r>
        <w:rPr>
          <w:color w:val="000000"/>
        </w:rPr>
        <w:t xml:space="preserve">An application to use land must be accompanied by the following information, as appropriate: </w:t>
      </w:r>
    </w:p>
    <w:p w:rsidR="00257EE6" w:rsidRDefault="00257EE6" w:rsidP="0039576B">
      <w:pPr>
        <w:pStyle w:val="ListBullet"/>
      </w:pPr>
      <w:r>
        <w:t>The purpose of the use and the types of activities which will be carried out.</w:t>
      </w:r>
    </w:p>
    <w:p w:rsidR="00257EE6" w:rsidRDefault="00257EE6" w:rsidP="0039576B">
      <w:pPr>
        <w:pStyle w:val="ListBullet"/>
        <w:rPr>
          <w:color w:val="000000"/>
        </w:rPr>
      </w:pPr>
      <w:r>
        <w:rPr>
          <w:color w:val="000000"/>
        </w:rPr>
        <w:t xml:space="preserve">The </w:t>
      </w:r>
      <w:r w:rsidR="0039576B">
        <w:rPr>
          <w:color w:val="000000"/>
        </w:rPr>
        <w:t>compatibility</w:t>
      </w:r>
      <w:r>
        <w:rPr>
          <w:color w:val="000000"/>
        </w:rPr>
        <w:t xml:space="preserve"> of the proposed use with the purpose of the zone.</w:t>
      </w:r>
    </w:p>
    <w:p w:rsidR="00257EE6" w:rsidRDefault="00257EE6" w:rsidP="0039576B">
      <w:pPr>
        <w:pStyle w:val="ListBullet"/>
      </w:pPr>
      <w:r>
        <w:t xml:space="preserve">The likely effects, if any, on nearby uses and residential amenity including noise levels, traffic, parking, the hours of delivery and dispatch of goods and material, hours of operation. </w:t>
      </w:r>
    </w:p>
    <w:p w:rsidR="0039576B" w:rsidRDefault="0039576B" w:rsidP="0039576B">
      <w:pPr>
        <w:pStyle w:val="Heading3"/>
        <w:rPr>
          <w:rFonts w:hint="eastAsia"/>
        </w:rPr>
      </w:pPr>
      <w:bookmarkStart w:id="15" w:name="_Toc511044956"/>
      <w:r>
        <w:t>Decision guidelines</w:t>
      </w:r>
      <w:bookmarkEnd w:id="15"/>
    </w:p>
    <w:p w:rsidR="0039576B" w:rsidRDefault="0039576B" w:rsidP="0039576B">
      <w:pPr>
        <w:rPr>
          <w:color w:val="000000"/>
        </w:rPr>
      </w:pPr>
      <w:bookmarkStart w:id="16" w:name="_Hlk503367161"/>
      <w:r>
        <w:rPr>
          <w:color w:val="000000"/>
        </w:rPr>
        <w:t>The following decision guidelines apply to an application for a permit under Clause 37.04, in addition to those specified in Clause 37.04 and elsewhere in the scheme which must be considered, as appropriate, by the responsible authority:</w:t>
      </w:r>
    </w:p>
    <w:bookmarkEnd w:id="16"/>
    <w:p w:rsidR="0039576B" w:rsidRDefault="0039576B" w:rsidP="0039576B">
      <w:pPr>
        <w:pStyle w:val="ListBullet"/>
      </w:pPr>
      <w:r>
        <w:t xml:space="preserve">Whether the proposed use is compatible with the purposes of this zone and would contribute to: </w:t>
      </w:r>
    </w:p>
    <w:p w:rsidR="0039576B" w:rsidRDefault="0039576B" w:rsidP="0039576B">
      <w:pPr>
        <w:pStyle w:val="ListBullet2"/>
      </w:pPr>
      <w:r>
        <w:t>Delivering an arts and creative industries precinct of State significance.</w:t>
      </w:r>
    </w:p>
    <w:p w:rsidR="0039576B" w:rsidRDefault="0039576B" w:rsidP="0039576B">
      <w:pPr>
        <w:pStyle w:val="ListBullet2"/>
      </w:pPr>
      <w:r>
        <w:t>Accommodating the needs of creative industry sectors and a growing residential population above the first four storeys of a building.</w:t>
      </w:r>
    </w:p>
    <w:p w:rsidR="0039576B" w:rsidRDefault="0039576B" w:rsidP="0039576B">
      <w:pPr>
        <w:pStyle w:val="ListBullet2"/>
      </w:pPr>
      <w:r>
        <w:t>Maximising opportunities for community access and use.</w:t>
      </w:r>
    </w:p>
    <w:p w:rsidR="0039576B" w:rsidRDefault="0039576B" w:rsidP="0039576B">
      <w:pPr>
        <w:pStyle w:val="ListBullet"/>
      </w:pPr>
      <w:r>
        <w:t xml:space="preserve">The impact the proposed use will have on the amenity of existing dwellings and adjacent and nearby sites. </w:t>
      </w:r>
    </w:p>
    <w:p w:rsidR="0039576B" w:rsidRDefault="0039576B" w:rsidP="0039576B">
      <w:pPr>
        <w:pStyle w:val="ListBullet"/>
      </w:pPr>
      <w:r>
        <w:t>The effect that existing uses may have on the proposed uses.</w:t>
      </w:r>
    </w:p>
    <w:p w:rsidR="0039576B" w:rsidRDefault="0039576B" w:rsidP="0039576B">
      <w:pPr>
        <w:pStyle w:val="Heading2"/>
        <w:rPr>
          <w:rFonts w:hint="eastAsia"/>
        </w:rPr>
      </w:pPr>
      <w:bookmarkStart w:id="17" w:name="_Toc511044957"/>
      <w:r>
        <w:t>3.0 Subdivisio</w:t>
      </w:r>
      <w:r>
        <w:rPr>
          <w:rFonts w:hint="eastAsia"/>
        </w:rPr>
        <w:t>n</w:t>
      </w:r>
      <w:bookmarkEnd w:id="17"/>
      <w:r w:rsidR="00E24513">
        <w:t xml:space="preserve"> (Proposed C323)</w:t>
      </w:r>
    </w:p>
    <w:p w:rsidR="0039576B" w:rsidRDefault="0039576B" w:rsidP="0039576B">
      <w:pPr>
        <w:pStyle w:val="Heading3"/>
        <w:rPr>
          <w:rFonts w:hint="eastAsia"/>
        </w:rPr>
      </w:pPr>
      <w:bookmarkStart w:id="18" w:name="_Toc511044958"/>
      <w:r>
        <w:t>Exemption from notice and review</w:t>
      </w:r>
      <w:bookmarkEnd w:id="18"/>
    </w:p>
    <w:p w:rsidR="0039576B" w:rsidRDefault="0039576B" w:rsidP="0039576B">
      <w:r>
        <w:t>An application to subdivide land is exempt from the notice requirements of section 52(1</w:t>
      </w:r>
      <w:proofErr w:type="gramStart"/>
      <w:r>
        <w:t>)(</w:t>
      </w:r>
      <w:proofErr w:type="gramEnd"/>
      <w:r>
        <w:t>a), (b) and (d), the decision requirements of section 64(1), (2) and (3) and the review rights of section 82(1) of the Act.</w:t>
      </w:r>
    </w:p>
    <w:p w:rsidR="0039576B" w:rsidRDefault="0039576B" w:rsidP="0039576B">
      <w:pPr>
        <w:pStyle w:val="Heading2"/>
        <w:rPr>
          <w:rFonts w:hint="eastAsia"/>
        </w:rPr>
      </w:pPr>
      <w:bookmarkStart w:id="19" w:name="_Toc511044959"/>
      <w:r>
        <w:t>4.0 Buildings and works</w:t>
      </w:r>
      <w:bookmarkEnd w:id="19"/>
      <w:r w:rsidR="00E24513">
        <w:t xml:space="preserve"> (Proposed C323)</w:t>
      </w:r>
    </w:p>
    <w:p w:rsidR="0039576B" w:rsidRDefault="0039576B" w:rsidP="0039576B">
      <w:pPr>
        <w:pStyle w:val="Heading3"/>
        <w:rPr>
          <w:rFonts w:hint="eastAsia"/>
        </w:rPr>
      </w:pPr>
      <w:bookmarkStart w:id="20" w:name="_Toc511044960"/>
      <w:r>
        <w:t>Permit Requirement</w:t>
      </w:r>
      <w:bookmarkEnd w:id="20"/>
    </w:p>
    <w:p w:rsidR="0039576B" w:rsidRDefault="0039576B" w:rsidP="0039576B">
      <w:r>
        <w:t>A permit is required to demolish or remove a building or works. This does not apply to:</w:t>
      </w:r>
    </w:p>
    <w:p w:rsidR="0039576B" w:rsidRDefault="0039576B" w:rsidP="0039576B">
      <w:pPr>
        <w:pStyle w:val="ListBullet"/>
      </w:pPr>
      <w:r>
        <w:t>Demolition or removal of temporary structures.</w:t>
      </w:r>
    </w:p>
    <w:p w:rsidR="0039576B" w:rsidRDefault="0039576B" w:rsidP="0039576B">
      <w:pPr>
        <w:pStyle w:val="ListBullet"/>
      </w:pPr>
      <w:r>
        <w:t>Demolition ordered or undertaken by the responsible authority in accordance with the relevant legislation and/or local law.</w:t>
      </w:r>
    </w:p>
    <w:p w:rsidR="0039576B" w:rsidRDefault="0039576B" w:rsidP="0039576B">
      <w:r>
        <w:t>Before deciding on an application to demolish or remove a building, the responsible authority may require an agreement pursuant to Section 173 of the Planning and Environment Act 1987 between the landowner and the responsible authority requiring, as appropriate:</w:t>
      </w:r>
    </w:p>
    <w:p w:rsidR="0039576B" w:rsidRDefault="0039576B" w:rsidP="0039576B">
      <w:pPr>
        <w:pStyle w:val="ListBullet"/>
      </w:pPr>
      <w:r>
        <w:t>Temporary works on the vacant site should it remain vacant for 6 months after completion of the demolition.</w:t>
      </w:r>
    </w:p>
    <w:p w:rsidR="0039576B" w:rsidRDefault="0039576B" w:rsidP="0039576B">
      <w:pPr>
        <w:pStyle w:val="ListBullet"/>
      </w:pPr>
      <w:r>
        <w:t>Temporary works on the vacant site where demolition or construction activity has ceased for 6 months, or an aggregate of 6 months, after commencement of the construction.</w:t>
      </w:r>
    </w:p>
    <w:p w:rsidR="0039576B" w:rsidRDefault="0039576B" w:rsidP="0039576B">
      <w:r>
        <w:t>Temporary works must be constructed to the satisfaction of the responsible authority.</w:t>
      </w:r>
    </w:p>
    <w:p w:rsidR="0039576B" w:rsidRDefault="0039576B" w:rsidP="0039576B">
      <w:r>
        <w:t>Temporary works may include:</w:t>
      </w:r>
    </w:p>
    <w:p w:rsidR="0039576B" w:rsidRDefault="0039576B" w:rsidP="0039576B">
      <w:pPr>
        <w:pStyle w:val="ListBullet"/>
      </w:pPr>
      <w:r>
        <w:t>The construction of temporary buildings for short-term retail or commercial use. Such structures shall include the provision of an active street frontage.</w:t>
      </w:r>
    </w:p>
    <w:p w:rsidR="0039576B" w:rsidRDefault="0039576B" w:rsidP="0039576B">
      <w:pPr>
        <w:pStyle w:val="ListBullet"/>
      </w:pPr>
      <w:r>
        <w:t>Landscaping of the site for the purpose of public recreation and open space.</w:t>
      </w:r>
    </w:p>
    <w:p w:rsidR="0039576B" w:rsidRDefault="0039576B" w:rsidP="0039576B">
      <w:pPr>
        <w:pStyle w:val="Heading3"/>
        <w:rPr>
          <w:rFonts w:hint="eastAsia"/>
        </w:rPr>
      </w:pPr>
      <w:bookmarkStart w:id="21" w:name="_Toc511044961"/>
      <w:r>
        <w:t>No Permit Requirement</w:t>
      </w:r>
      <w:bookmarkEnd w:id="21"/>
    </w:p>
    <w:p w:rsidR="0039576B" w:rsidRDefault="0039576B" w:rsidP="0039576B">
      <w:r>
        <w:t>A permit is not required for:</w:t>
      </w:r>
    </w:p>
    <w:p w:rsidR="0039576B" w:rsidRPr="0039576B" w:rsidRDefault="0039576B" w:rsidP="0039576B">
      <w:pPr>
        <w:pStyle w:val="ListBullet"/>
      </w:pPr>
      <w:r w:rsidRPr="0039576B">
        <w:t>Buildings or works carried out by or on behalf of Melbourne Parks and Waterways or Parks Victoria under the Water Industry Act 1994, the Water Act 1989, the Marine Act, the Port of Melbourne Authority Act 1958, the Parks Victoria Act 1998 or the Crown Land (Reserves) Act 1978.</w:t>
      </w:r>
    </w:p>
    <w:p w:rsidR="0039576B" w:rsidRPr="0039576B" w:rsidRDefault="0039576B" w:rsidP="0039576B">
      <w:pPr>
        <w:pStyle w:val="ListBullet"/>
      </w:pPr>
      <w:r w:rsidRPr="0039576B">
        <w:t>Buildings or works for Railway purposes.</w:t>
      </w:r>
    </w:p>
    <w:p w:rsidR="0039576B" w:rsidRPr="0039576B" w:rsidRDefault="0039576B" w:rsidP="0039576B">
      <w:pPr>
        <w:pStyle w:val="ListBullet"/>
      </w:pPr>
      <w:r w:rsidRPr="0039576B">
        <w:t xml:space="preserve">Alterations to a building </w:t>
      </w:r>
      <w:proofErr w:type="spellStart"/>
      <w:r w:rsidRPr="0039576B">
        <w:t>authorised</w:t>
      </w:r>
      <w:proofErr w:type="spellEnd"/>
      <w:r w:rsidRPr="0039576B">
        <w:t xml:space="preserve"> under the Heritage Act, provided the works do not alter the existing building envelope or floor area.</w:t>
      </w:r>
    </w:p>
    <w:p w:rsidR="0039576B" w:rsidRPr="0039576B" w:rsidRDefault="0039576B" w:rsidP="0039576B">
      <w:pPr>
        <w:pStyle w:val="ListBullet"/>
      </w:pPr>
      <w:r w:rsidRPr="0039576B">
        <w:t>Footpath vehicle crossovers provided they are constructed to the satisfaction of the responsible authority.</w:t>
      </w:r>
    </w:p>
    <w:p w:rsidR="0039576B" w:rsidRPr="0039576B" w:rsidRDefault="0039576B" w:rsidP="0039576B">
      <w:pPr>
        <w:pStyle w:val="ListBullet"/>
      </w:pPr>
      <w:r w:rsidRPr="0039576B">
        <w:t>Bus and tram shelters required for public purposes by or for the Crown or a public authority in accordance with plans and siting to the satisfaction of the responsible authority.</w:t>
      </w:r>
    </w:p>
    <w:p w:rsidR="0039576B" w:rsidRPr="0039576B" w:rsidRDefault="0039576B" w:rsidP="0039576B">
      <w:pPr>
        <w:pStyle w:val="ListBullet"/>
      </w:pPr>
      <w:r w:rsidRPr="0039576B">
        <w:t>Decorations, gardens and planting required for public purposes by or for the Crown, a public authority or the City of Melbourne.</w:t>
      </w:r>
    </w:p>
    <w:p w:rsidR="0039576B" w:rsidRPr="0039576B" w:rsidRDefault="0039576B" w:rsidP="0039576B">
      <w:pPr>
        <w:pStyle w:val="ListBullet"/>
      </w:pPr>
      <w:r w:rsidRPr="0039576B">
        <w:t>A work of art, statue, fountain or similar civic works required for public purposes by or for the Crown, a public authority or the City of Melbourne.</w:t>
      </w:r>
    </w:p>
    <w:p w:rsidR="0039576B" w:rsidRPr="0039576B" w:rsidRDefault="0039576B" w:rsidP="0039576B">
      <w:pPr>
        <w:pStyle w:val="ListBullet"/>
      </w:pPr>
      <w:r w:rsidRPr="0039576B">
        <w:t>Buildings or works or uses on public land for which a current permit exists under a City of Melbourne local law.</w:t>
      </w:r>
    </w:p>
    <w:p w:rsidR="0039576B" w:rsidRPr="0039576B" w:rsidRDefault="0039576B" w:rsidP="0039576B">
      <w:pPr>
        <w:pStyle w:val="ListBullet"/>
      </w:pPr>
      <w:r w:rsidRPr="0039576B">
        <w:t>The erection of information booths and kiosks required for public purposes by or for the Crown, a public authority or the City of Melbourne.</w:t>
      </w:r>
    </w:p>
    <w:p w:rsidR="0039576B" w:rsidRPr="0039576B" w:rsidRDefault="0039576B" w:rsidP="0039576B">
      <w:pPr>
        <w:pStyle w:val="ListBullet"/>
      </w:pPr>
      <w:r w:rsidRPr="0039576B">
        <w:t>Traffic control works required by or for the Crown, a public authority or the City of Melbourne.</w:t>
      </w:r>
    </w:p>
    <w:p w:rsidR="0039576B" w:rsidRPr="0039576B" w:rsidRDefault="0039576B" w:rsidP="0039576B">
      <w:pPr>
        <w:pStyle w:val="ListBullet"/>
      </w:pPr>
      <w:r w:rsidRPr="0039576B">
        <w:t xml:space="preserve">The construction, or modification, of a waste pipe, flue, vent, duct, exhaust fan, air conditioning plant, lift motor room, skylight, security camera, street heater or similar minor works provided they are to the satisfaction of the responsible authority. </w:t>
      </w:r>
    </w:p>
    <w:p w:rsidR="0039576B" w:rsidRPr="0039576B" w:rsidRDefault="0039576B" w:rsidP="0039576B">
      <w:pPr>
        <w:pStyle w:val="ListBullet"/>
      </w:pPr>
      <w:r w:rsidRPr="0039576B">
        <w:t>A modification to the shop front window or entranceway of a building to the satisfaction of the responsible authority having regard to the architectural character of the building.</w:t>
      </w:r>
    </w:p>
    <w:p w:rsidR="0039576B" w:rsidRPr="0039576B" w:rsidRDefault="0039576B" w:rsidP="0039576B">
      <w:pPr>
        <w:pStyle w:val="ListBullet"/>
      </w:pPr>
      <w:r w:rsidRPr="0039576B">
        <w:t>An addition or modification to a verandah, awning, sunblind or canopy of a building to the satisfaction of the responsible authority.</w:t>
      </w:r>
    </w:p>
    <w:p w:rsidR="0039576B" w:rsidRPr="0039576B" w:rsidRDefault="0039576B" w:rsidP="0039576B">
      <w:pPr>
        <w:pStyle w:val="ListBullet"/>
      </w:pPr>
      <w:r w:rsidRPr="0039576B">
        <w:t>The painting, plastering and external finishing of a building or works to the satisfaction of the responsible authority.</w:t>
      </w:r>
    </w:p>
    <w:p w:rsidR="0039576B" w:rsidRPr="0039576B" w:rsidRDefault="0039576B" w:rsidP="0039576B">
      <w:pPr>
        <w:pStyle w:val="ListBullet"/>
      </w:pPr>
      <w:r w:rsidRPr="0039576B">
        <w:t>Changes to glazing of existing windows to not more than 15% reflectivity.</w:t>
      </w:r>
    </w:p>
    <w:p w:rsidR="0039576B" w:rsidRPr="0039576B" w:rsidRDefault="0039576B" w:rsidP="0039576B">
      <w:pPr>
        <w:pStyle w:val="ListBullet"/>
      </w:pPr>
      <w:r w:rsidRPr="0039576B">
        <w:t>External works to provide disabled access that complies with all legislative requirements to the satisfaction of the responsible authority.</w:t>
      </w:r>
    </w:p>
    <w:p w:rsidR="0039576B" w:rsidRDefault="0039576B" w:rsidP="0039576B">
      <w:pPr>
        <w:pStyle w:val="Heading3"/>
        <w:rPr>
          <w:rFonts w:hint="eastAsia"/>
        </w:rPr>
      </w:pPr>
      <w:bookmarkStart w:id="22" w:name="_Toc511044962"/>
      <w:r>
        <w:t>Application Requirements</w:t>
      </w:r>
      <w:bookmarkEnd w:id="22"/>
    </w:p>
    <w:p w:rsidR="0039576B" w:rsidRDefault="0039576B" w:rsidP="0039576B">
      <w:r>
        <w:t>An application for a permit must be accompanied by a written urban context report documenting the key planning influences on the development and how it relates to its surroundings.  The urban context report must identify the development opportunities and constraints, and document the effect of the development, as appropriate, in terms of:</w:t>
      </w:r>
    </w:p>
    <w:p w:rsidR="0039576B" w:rsidRDefault="0039576B" w:rsidP="0039576B">
      <w:pPr>
        <w:pStyle w:val="ListBullet"/>
      </w:pPr>
      <w:r>
        <w:t>State Planning Policy Framework and the Local Planning Policy Framework, zone and overlay objectives.</w:t>
      </w:r>
    </w:p>
    <w:p w:rsidR="0039576B" w:rsidRDefault="0039576B" w:rsidP="0039576B">
      <w:pPr>
        <w:pStyle w:val="ListBullet"/>
      </w:pPr>
      <w:r>
        <w:t>Built form and character of adjacent and nearby buildings.</w:t>
      </w:r>
    </w:p>
    <w:p w:rsidR="0039576B" w:rsidRDefault="0039576B" w:rsidP="0039576B">
      <w:pPr>
        <w:pStyle w:val="ListBullet"/>
      </w:pPr>
      <w:r>
        <w:t>Heritage character of adjacent and nearby heritage places.</w:t>
      </w:r>
    </w:p>
    <w:p w:rsidR="0039576B" w:rsidRDefault="0039576B" w:rsidP="0039576B">
      <w:pPr>
        <w:pStyle w:val="ListBullet"/>
      </w:pPr>
      <w:r>
        <w:t>Microclimate, including sunlight, daylight and wind effects on streets and other public spaces.</w:t>
      </w:r>
    </w:p>
    <w:p w:rsidR="0039576B" w:rsidRDefault="0039576B" w:rsidP="0039576B">
      <w:pPr>
        <w:pStyle w:val="ListBullet"/>
      </w:pPr>
      <w:r>
        <w:t>Energy efficiency and waste management.</w:t>
      </w:r>
    </w:p>
    <w:p w:rsidR="0039576B" w:rsidRDefault="0039576B" w:rsidP="0039576B">
      <w:pPr>
        <w:pStyle w:val="ListBullet"/>
      </w:pPr>
      <w:r>
        <w:t>Ground floor street frontages, including visual impacts and pedestrian safety.</w:t>
      </w:r>
    </w:p>
    <w:p w:rsidR="0039576B" w:rsidRDefault="0039576B" w:rsidP="0039576B">
      <w:pPr>
        <w:pStyle w:val="ListBullet"/>
      </w:pPr>
      <w:r>
        <w:t>Public infrastructure, including reticulated services, traffic and car parking impact.</w:t>
      </w:r>
    </w:p>
    <w:p w:rsidR="0039576B" w:rsidRDefault="0039576B" w:rsidP="0039576B">
      <w:pPr>
        <w:pStyle w:val="ListBullet"/>
      </w:pPr>
      <w:r>
        <w:t>Vistas.</w:t>
      </w:r>
    </w:p>
    <w:p w:rsidR="0039576B" w:rsidRDefault="0039576B" w:rsidP="0039576B">
      <w:r>
        <w:t>An application to construct a building or to construct or carry out works must include, as appropriate, upgrading of adjacent footpaths or laneways to the satisfaction of the responsible authority.</w:t>
      </w:r>
    </w:p>
    <w:p w:rsidR="0039576B" w:rsidRDefault="0039576B" w:rsidP="0039576B">
      <w:r>
        <w:t>An application for a permit to construct or carry out works for development of a building listed in the Heritage Overlay must be accompanied by a conservation analysis and management plan in accordance with the principles of the Australian ICOMOS Charter for the Conservation of Places of Cultural Significance 1992 (The Burra Charter) to the satisfaction of the responsible authority.</w:t>
      </w:r>
    </w:p>
    <w:p w:rsidR="0039576B" w:rsidRDefault="0039576B" w:rsidP="0039576B">
      <w:r>
        <w:t xml:space="preserve">An application to construct a building or construct or carry out works for a residential or other noise sensitive </w:t>
      </w:r>
      <w:proofErr w:type="gramStart"/>
      <w:r>
        <w:t>use,</w:t>
      </w:r>
      <w:proofErr w:type="gramEnd"/>
      <w:r>
        <w:t xml:space="preserve"> must be accompanied by an Acoustic Assessment to the satisfaction of the responsible authority, which addresses:</w:t>
      </w:r>
    </w:p>
    <w:p w:rsidR="0039576B" w:rsidRDefault="0039576B" w:rsidP="0039576B">
      <w:pPr>
        <w:pStyle w:val="ListBullet"/>
      </w:pPr>
      <w:r>
        <w:t>The likely noise sources to impact the proposed development.</w:t>
      </w:r>
    </w:p>
    <w:p w:rsidR="0039576B" w:rsidRDefault="0039576B" w:rsidP="0039576B">
      <w:pPr>
        <w:pStyle w:val="ListBullet"/>
      </w:pPr>
      <w:r>
        <w:t>The maximum permissible noise from nearby noise sources.</w:t>
      </w:r>
    </w:p>
    <w:p w:rsidR="0039576B" w:rsidRDefault="0039576B" w:rsidP="0039576B">
      <w:pPr>
        <w:pStyle w:val="ListBullet"/>
      </w:pPr>
      <w:r>
        <w:t>The necessary measures to attenuate these noise impacts, including how the proposal will meet the following requirement:</w:t>
      </w:r>
    </w:p>
    <w:p w:rsidR="0039576B" w:rsidRDefault="0039576B" w:rsidP="0039576B">
      <w:pPr>
        <w:pStyle w:val="ListBullet2"/>
      </w:pPr>
      <w:r>
        <w:t xml:space="preserve">Habitable rooms of new dwellings adjacent to high levels of external noise should be designed to limit internal noise levels to a maximum of 45dB </w:t>
      </w:r>
      <w:proofErr w:type="spellStart"/>
      <w:r>
        <w:t>Laeq</w:t>
      </w:r>
      <w:proofErr w:type="spellEnd"/>
      <w:r>
        <w:t>, in accordance with the relevant Australian Standards for acoustic control.</w:t>
      </w:r>
    </w:p>
    <w:p w:rsidR="0039576B" w:rsidRDefault="0039576B" w:rsidP="0039576B">
      <w:pPr>
        <w:pStyle w:val="Heading3"/>
        <w:rPr>
          <w:rFonts w:hint="eastAsia"/>
        </w:rPr>
      </w:pPr>
      <w:bookmarkStart w:id="23" w:name="_Toc511044963"/>
      <w:r>
        <w:t>Exemption from notice and review</w:t>
      </w:r>
      <w:bookmarkEnd w:id="23"/>
    </w:p>
    <w:p w:rsidR="0039576B" w:rsidRDefault="0039576B" w:rsidP="0039576B">
      <w:r>
        <w:t>An application to construct a building or construct or carry out works for a use in Section 1 of Clause 37.04-1 is exempt from the notice requirements of section 52(1)(a), (b) and (d), the decision requirements of section 64(1), (2) and (3) and the review rights of section 82(1) of the Act.</w:t>
      </w:r>
    </w:p>
    <w:p w:rsidR="0039576B" w:rsidRDefault="0039576B" w:rsidP="0039576B">
      <w:r>
        <w:t>An application to demolish or remove a building or works is exempt from the notice requirements of section 52(1</w:t>
      </w:r>
      <w:proofErr w:type="gramStart"/>
      <w:r>
        <w:t>)(</w:t>
      </w:r>
      <w:proofErr w:type="gramEnd"/>
      <w:r>
        <w:t>a), (b) and (d), the decision requirements of section 64(1), (2) and (3) and the review rights of section 82(1) of the Act</w:t>
      </w:r>
    </w:p>
    <w:p w:rsidR="0039576B" w:rsidRDefault="0039576B" w:rsidP="0039576B">
      <w:pPr>
        <w:pStyle w:val="Heading3"/>
        <w:rPr>
          <w:rFonts w:hint="eastAsia"/>
        </w:rPr>
      </w:pPr>
      <w:bookmarkStart w:id="24" w:name="_Toc511044964"/>
      <w:r>
        <w:t>Referral Requirement</w:t>
      </w:r>
      <w:bookmarkEnd w:id="24"/>
      <w:r>
        <w:t xml:space="preserve"> </w:t>
      </w:r>
    </w:p>
    <w:p w:rsidR="0039576B" w:rsidRDefault="0039576B" w:rsidP="0039576B">
      <w:r>
        <w:t xml:space="preserve">An application for development with a gross floor area exceeding 25,000 square metres must be referred in accordance with section 55 of the Act to the referral authority specified in the schedule to Clause 66.04. </w:t>
      </w:r>
    </w:p>
    <w:p w:rsidR="0039576B" w:rsidRDefault="0039576B" w:rsidP="0039576B">
      <w:pPr>
        <w:pStyle w:val="Heading3"/>
        <w:rPr>
          <w:rFonts w:hint="eastAsia"/>
        </w:rPr>
      </w:pPr>
      <w:bookmarkStart w:id="25" w:name="_Toc511044965"/>
      <w:r>
        <w:t>Decision guidelines</w:t>
      </w:r>
      <w:bookmarkEnd w:id="25"/>
    </w:p>
    <w:p w:rsidR="0039576B" w:rsidRDefault="0039576B" w:rsidP="0039576B">
      <w:pPr>
        <w:rPr>
          <w:color w:val="000000"/>
        </w:rPr>
      </w:pPr>
      <w:r>
        <w:rPr>
          <w:color w:val="000000"/>
        </w:rPr>
        <w:t>The following decision guidelines apply to an application for a permit under Clause 37.04, in addition to those specified in Clause 37.04 and elsewhere in the scheme which must be considered, as appropriate, by the responsible authority:</w:t>
      </w:r>
    </w:p>
    <w:p w:rsidR="0039576B" w:rsidRDefault="0039576B" w:rsidP="0039576B">
      <w:pPr>
        <w:pStyle w:val="ListBullet"/>
      </w:pPr>
      <w:r>
        <w:t>The State Planning Policy Framework and the Local Planning Policy Framework, including the Municipal Strategic Statement and local planning policies.</w:t>
      </w:r>
    </w:p>
    <w:p w:rsidR="0039576B" w:rsidRDefault="0039576B" w:rsidP="0039576B">
      <w:pPr>
        <w:pStyle w:val="ListBullet"/>
      </w:pPr>
      <w:r>
        <w:t>The comments and requirements of relevant authorities.</w:t>
      </w:r>
    </w:p>
    <w:p w:rsidR="0039576B" w:rsidRDefault="0039576B" w:rsidP="0039576B">
      <w:pPr>
        <w:pStyle w:val="ListBullet"/>
      </w:pPr>
      <w:r>
        <w:t>The ability for pedestrians, bicycles and vehicles to move within and through the area.</w:t>
      </w:r>
    </w:p>
    <w:p w:rsidR="0039576B" w:rsidRDefault="0039576B" w:rsidP="0039576B">
      <w:pPr>
        <w:pStyle w:val="ListBullet"/>
      </w:pPr>
      <w:r>
        <w:t>The adequacy of car parking provision and loading bays.</w:t>
      </w:r>
    </w:p>
    <w:p w:rsidR="0039576B" w:rsidRDefault="0039576B" w:rsidP="0039576B">
      <w:pPr>
        <w:pStyle w:val="ListBullet"/>
      </w:pPr>
      <w:r>
        <w:t>The adequacy of vehicle entry and egress.</w:t>
      </w:r>
    </w:p>
    <w:p w:rsidR="0039576B" w:rsidRDefault="0039576B" w:rsidP="0039576B">
      <w:pPr>
        <w:pStyle w:val="ListBullet"/>
      </w:pPr>
      <w:r>
        <w:t>The impact the proposal will have on the amenity of existing and future development in the locality.</w:t>
      </w:r>
    </w:p>
    <w:p w:rsidR="0039576B" w:rsidRDefault="0039576B" w:rsidP="0039576B">
      <w:pPr>
        <w:pStyle w:val="ListBullet"/>
      </w:pPr>
      <w:r>
        <w:t>The suitability of land proposed for public use.</w:t>
      </w:r>
    </w:p>
    <w:p w:rsidR="0039576B" w:rsidRDefault="0039576B" w:rsidP="0039576B">
      <w:pPr>
        <w:pStyle w:val="ListBullet"/>
      </w:pPr>
      <w:r>
        <w:t>Whether the development provides space that could be adapted for arts and creative industries in the future.</w:t>
      </w:r>
    </w:p>
    <w:p w:rsidR="0039576B" w:rsidRDefault="0039576B" w:rsidP="0039576B">
      <w:pPr>
        <w:pStyle w:val="ListBullet"/>
      </w:pPr>
      <w:r>
        <w:t>The provision of landscaping.</w:t>
      </w:r>
    </w:p>
    <w:p w:rsidR="0039576B" w:rsidRDefault="0039576B" w:rsidP="0039576B">
      <w:pPr>
        <w:pStyle w:val="ListBullet"/>
      </w:pPr>
      <w:r>
        <w:t>Whether the building design at street level provides for active street frontages, pedestrian engagement and weather protection.</w:t>
      </w:r>
    </w:p>
    <w:p w:rsidR="0039576B" w:rsidRDefault="0039576B" w:rsidP="0039576B">
      <w:pPr>
        <w:pStyle w:val="ListBullet"/>
      </w:pPr>
      <w:r>
        <w:t>The impact on the amenity of any dwellings on adjacent sites.</w:t>
      </w:r>
    </w:p>
    <w:p w:rsidR="0039576B" w:rsidRDefault="0039576B" w:rsidP="0039576B">
      <w:pPr>
        <w:pStyle w:val="ListBullet"/>
      </w:pPr>
      <w:r>
        <w:t xml:space="preserve">The development potential of adjacent </w:t>
      </w:r>
      <w:proofErr w:type="gramStart"/>
      <w:r>
        <w:t>sites,</w:t>
      </w:r>
      <w:proofErr w:type="gramEnd"/>
      <w:r>
        <w:t xml:space="preserve"> and whether this will cause an unreasonable loss of amenity to the subject site.</w:t>
      </w:r>
    </w:p>
    <w:p w:rsidR="0039576B" w:rsidRDefault="0039576B" w:rsidP="0039576B">
      <w:pPr>
        <w:pStyle w:val="ListBullet"/>
      </w:pPr>
      <w:r>
        <w:t xml:space="preserve">Whether the proposal provides </w:t>
      </w:r>
      <w:proofErr w:type="spellStart"/>
      <w:r>
        <w:t>provides</w:t>
      </w:r>
      <w:proofErr w:type="spellEnd"/>
      <w:r>
        <w:t xml:space="preserve"> acceptable internal noise levels within habitable rooms of new dwellings taking into account existing or reasonably anticipated future noise sources.</w:t>
      </w:r>
    </w:p>
    <w:p w:rsidR="0039576B" w:rsidRDefault="0039576B" w:rsidP="0039576B">
      <w:pPr>
        <w:pStyle w:val="ListBullet"/>
      </w:pPr>
      <w:r>
        <w:t xml:space="preserve">Whether the development includes </w:t>
      </w:r>
      <w:proofErr w:type="gramStart"/>
      <w:r>
        <w:t>appropriate  measures</w:t>
      </w:r>
      <w:proofErr w:type="gramEnd"/>
      <w:r>
        <w:t xml:space="preserve"> to attenuate against noise associated with the operation of other businesses and activities, including limiting internal noise levels of new habitable rooms.</w:t>
      </w:r>
    </w:p>
    <w:p w:rsidR="0039576B" w:rsidRDefault="0039576B" w:rsidP="0039576B">
      <w:pPr>
        <w:pStyle w:val="ListBullet"/>
      </w:pPr>
      <w:r>
        <w:t>Waste management.</w:t>
      </w:r>
    </w:p>
    <w:p w:rsidR="0039576B" w:rsidRDefault="0039576B" w:rsidP="0039576B">
      <w:pPr>
        <w:pStyle w:val="ListBullet"/>
      </w:pPr>
      <w:r>
        <w:t xml:space="preserve">The ability to establish a visual relationship between occupants of upper floors and pedestrians, and better surveillance of the street by developing the first five levels of buildings with a “casing” of dwellings or offices or other design mechanisms. </w:t>
      </w:r>
    </w:p>
    <w:p w:rsidR="0039576B" w:rsidRDefault="0039576B" w:rsidP="0039576B">
      <w:pPr>
        <w:pStyle w:val="ListBullet"/>
      </w:pPr>
      <w:r>
        <w:t xml:space="preserve">The impact the proposal will have on street amenity if buildings are not constructed to the street boundary at ground level. </w:t>
      </w:r>
    </w:p>
    <w:p w:rsidR="0039576B" w:rsidRDefault="0039576B" w:rsidP="0039576B">
      <w:pPr>
        <w:pStyle w:val="ListBullet"/>
      </w:pPr>
      <w:r>
        <w:t xml:space="preserve">The impact the proposal will have on street amenity if on-site parking occupies more than 20% of the length of the street frontages at ground level and in the first five levels of the building and whether any above ground multi-level car parking is sleeved and concealed by active frontages. </w:t>
      </w:r>
    </w:p>
    <w:p w:rsidR="0039576B" w:rsidRDefault="0039576B" w:rsidP="0039576B">
      <w:pPr>
        <w:pStyle w:val="ListBullet"/>
      </w:pPr>
      <w:r>
        <w:t xml:space="preserve">Whether the development would compromise the function, form and capacity of public spaces and public infrastructure. </w:t>
      </w:r>
    </w:p>
    <w:p w:rsidR="0039576B" w:rsidRDefault="0039576B" w:rsidP="0039576B">
      <w:pPr>
        <w:pStyle w:val="ListBullet"/>
      </w:pPr>
      <w:r>
        <w:t>Whether the demolition or removal of buildings gives effect to a permit or prior approval for the redevelopment of land.</w:t>
      </w:r>
    </w:p>
    <w:p w:rsidR="0039576B" w:rsidRDefault="0039576B" w:rsidP="0039576B">
      <w:pPr>
        <w:pStyle w:val="ListBullet"/>
      </w:pPr>
      <w:r>
        <w:t>Whether the demolition or removal of buildings is required for environmental remediation of contaminated land.</w:t>
      </w:r>
      <w:bookmarkStart w:id="26" w:name="_Hlk505000802"/>
    </w:p>
    <w:bookmarkEnd w:id="26"/>
    <w:p w:rsidR="0039576B" w:rsidRDefault="0039576B" w:rsidP="0039576B">
      <w:pPr>
        <w:pStyle w:val="ListBullet"/>
      </w:pPr>
      <w:r>
        <w:t>The provision of temporary works or landscaping to avoid vacant sites in perpetuity.</w:t>
      </w:r>
    </w:p>
    <w:p w:rsidR="0039576B" w:rsidRDefault="0039576B" w:rsidP="0039576B">
      <w:pPr>
        <w:pStyle w:val="Heading2"/>
        <w:rPr>
          <w:rFonts w:hint="eastAsia"/>
        </w:rPr>
      </w:pPr>
      <w:bookmarkStart w:id="27" w:name="_Toc511044966"/>
      <w:r>
        <w:t>5.0 Advertising signs</w:t>
      </w:r>
      <w:bookmarkEnd w:id="27"/>
      <w:r w:rsidR="00E24513">
        <w:t xml:space="preserve"> (Proposed C323)</w:t>
      </w:r>
    </w:p>
    <w:p w:rsidR="0039576B" w:rsidRDefault="0039576B" w:rsidP="0039576B">
      <w:r>
        <w:t>A permit is required to construct and display a sign. This does not apply to:</w:t>
      </w:r>
    </w:p>
    <w:p w:rsidR="0039576B" w:rsidRDefault="0039576B" w:rsidP="0039576B">
      <w:pPr>
        <w:pStyle w:val="ListBullet"/>
      </w:pPr>
      <w:r>
        <w:t>Advertising signs exempted by Clause 52.05-4</w:t>
      </w:r>
    </w:p>
    <w:p w:rsidR="0039576B" w:rsidRDefault="0039576B" w:rsidP="0039576B">
      <w:pPr>
        <w:pStyle w:val="ListBullet"/>
      </w:pPr>
      <w:r>
        <w:t>An under-verandah business sign if:</w:t>
      </w:r>
    </w:p>
    <w:p w:rsidR="0039576B" w:rsidRDefault="0039576B" w:rsidP="0039576B">
      <w:pPr>
        <w:pStyle w:val="ListBullet2"/>
      </w:pPr>
      <w:r>
        <w:t>It does not exceed 2.5 metres measured horizontally, 0.5 metres vertically and 0.3 metres between the faces of the sign;</w:t>
      </w:r>
    </w:p>
    <w:p w:rsidR="0039576B" w:rsidRDefault="0039576B" w:rsidP="0039576B">
      <w:pPr>
        <w:pStyle w:val="ListBullet2"/>
      </w:pPr>
      <w:r>
        <w:t>It is located between 2.7 metres and 3.5 metres above ground level and perpendicular to the building facade; and</w:t>
      </w:r>
    </w:p>
    <w:p w:rsidR="0039576B" w:rsidRDefault="0039576B" w:rsidP="0039576B">
      <w:pPr>
        <w:pStyle w:val="ListBullet2"/>
      </w:pPr>
      <w:r>
        <w:t>It does not contain any animation or intermittent lighting.</w:t>
      </w:r>
    </w:p>
    <w:p w:rsidR="0039576B" w:rsidRDefault="0039576B" w:rsidP="0039576B">
      <w:pPr>
        <w:pStyle w:val="ListBullet"/>
      </w:pPr>
      <w:r>
        <w:t>A ground floor business sign cantilevered from a building if:</w:t>
      </w:r>
    </w:p>
    <w:p w:rsidR="0039576B" w:rsidRDefault="0039576B" w:rsidP="0039576B">
      <w:pPr>
        <w:pStyle w:val="ListBullet2"/>
      </w:pPr>
      <w:r>
        <w:t>It does not exceed 0.84 metres measured horizontally, 0.61 metres vertically and 0.3 metres between the faces of the sign;</w:t>
      </w:r>
    </w:p>
    <w:p w:rsidR="0039576B" w:rsidRDefault="0039576B" w:rsidP="0039576B">
      <w:pPr>
        <w:pStyle w:val="ListBullet2"/>
      </w:pPr>
      <w:r>
        <w:t>It is located between 2.7 metres and 3.5 metres above ground level and perpendicular to the building facade; and</w:t>
      </w:r>
    </w:p>
    <w:p w:rsidR="0039576B" w:rsidRDefault="0039576B" w:rsidP="0039576B">
      <w:pPr>
        <w:pStyle w:val="ListBullet2"/>
      </w:pPr>
      <w:r>
        <w:t>It does not contain any animation or intermittent lighting.</w:t>
      </w:r>
    </w:p>
    <w:p w:rsidR="0039576B" w:rsidRDefault="0039576B" w:rsidP="0039576B">
      <w:pPr>
        <w:pStyle w:val="ListBullet"/>
      </w:pPr>
      <w:r>
        <w:t>A window display.</w:t>
      </w:r>
    </w:p>
    <w:p w:rsidR="0039576B" w:rsidRDefault="0039576B" w:rsidP="0039576B">
      <w:pPr>
        <w:pStyle w:val="ListBullet"/>
      </w:pPr>
      <w:r>
        <w:t xml:space="preserve">A non-illuminated sign on a verandah </w:t>
      </w:r>
      <w:proofErr w:type="gramStart"/>
      <w:r>
        <w:t>fascia,</w:t>
      </w:r>
      <w:proofErr w:type="gramEnd"/>
      <w:r>
        <w:t xml:space="preserve"> provided no part of the sign protrudes above or below the fascia.</w:t>
      </w:r>
    </w:p>
    <w:p w:rsidR="0039576B" w:rsidRDefault="0039576B" w:rsidP="0039576B">
      <w:pPr>
        <w:pStyle w:val="ListBullet"/>
      </w:pPr>
      <w:r>
        <w:t>Renewal or replacement of an existing internally illuminated business identification sign.</w:t>
      </w:r>
    </w:p>
    <w:p w:rsidR="0039576B" w:rsidRDefault="0039576B" w:rsidP="0039576B">
      <w:pPr>
        <w:pStyle w:val="Heading3"/>
        <w:rPr>
          <w:rFonts w:hint="eastAsia"/>
        </w:rPr>
      </w:pPr>
      <w:bookmarkStart w:id="28" w:name="_Toc511044967"/>
      <w:r>
        <w:t>Exemption from notice and review</w:t>
      </w:r>
      <w:bookmarkEnd w:id="28"/>
    </w:p>
    <w:p w:rsidR="00003654" w:rsidRPr="0039576B" w:rsidRDefault="0039576B" w:rsidP="00003654">
      <w:pPr>
        <w:pStyle w:val="ListBullet"/>
        <w:rPr>
          <w:rStyle w:val="ItalicText"/>
          <w:i w:val="0"/>
        </w:rPr>
      </w:pPr>
      <w:r>
        <w:t>An application to construct or display a sign, is exempt from the notice requirements of section 52(1</w:t>
      </w:r>
      <w:proofErr w:type="gramStart"/>
      <w:r>
        <w:t>)(</w:t>
      </w:r>
      <w:proofErr w:type="gramEnd"/>
      <w:r>
        <w:t>a), (b) and (d), the decision requirements of section 64(1), (2) and (3) and the review rights of section 82(1) of the Act.</w:t>
      </w:r>
      <w:bookmarkEnd w:id="4"/>
      <w:bookmarkEnd w:id="5"/>
      <w:bookmarkEnd w:id="6"/>
      <w:r w:rsidR="00003654" w:rsidRPr="00003654">
        <w:rPr>
          <w:rStyle w:val="ItalicText"/>
        </w:rPr>
        <w:t xml:space="preserve"> </w:t>
      </w:r>
    </w:p>
    <w:sectPr w:rsidR="00003654" w:rsidRPr="0039576B"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95" w:rsidRDefault="00F92895" w:rsidP="00BC719D">
      <w:pPr>
        <w:spacing w:after="0"/>
      </w:pPr>
      <w:r>
        <w:separator/>
      </w:r>
    </w:p>
  </w:endnote>
  <w:endnote w:type="continuationSeparator" w:id="0">
    <w:p w:rsidR="00F92895" w:rsidRDefault="00F92895"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95" w:rsidRDefault="00F92895" w:rsidP="00577A39">
      <w:pPr>
        <w:spacing w:after="40" w:line="240" w:lineRule="auto"/>
      </w:pPr>
      <w:r>
        <w:separator/>
      </w:r>
    </w:p>
  </w:footnote>
  <w:footnote w:type="continuationSeparator" w:id="0">
    <w:p w:rsidR="00F92895" w:rsidRDefault="00F92895"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FFFFFF83"/>
    <w:multiLevelType w:val="singleLevel"/>
    <w:tmpl w:val="356A8C38"/>
    <w:lvl w:ilvl="0">
      <w:start w:val="1"/>
      <w:numFmt w:val="bullet"/>
      <w:lvlText w:val=""/>
      <w:lvlJc w:val="left"/>
      <w:pPr>
        <w:tabs>
          <w:tab w:val="num" w:pos="643"/>
        </w:tabs>
        <w:ind w:left="643" w:hanging="360"/>
      </w:pPr>
      <w:rPr>
        <w:rFonts w:ascii="Symbol" w:hAnsi="Symbol" w:hint="default"/>
      </w:rPr>
    </w:lvl>
  </w:abstractNum>
  <w:abstractNum w:abstractNumId="3">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nsid w:val="20564873"/>
    <w:multiLevelType w:val="hybridMultilevel"/>
    <w:tmpl w:val="2E9A2BCC"/>
    <w:lvl w:ilvl="0" w:tplc="0C090005">
      <w:start w:val="1"/>
      <w:numFmt w:val="bullet"/>
      <w:lvlText w:val=""/>
      <w:lvlJc w:val="left"/>
      <w:pPr>
        <w:ind w:left="1384" w:hanging="360"/>
      </w:pPr>
      <w:rPr>
        <w:rFonts w:ascii="Wingdings" w:hAnsi="Wingdings" w:hint="default"/>
      </w:rPr>
    </w:lvl>
    <w:lvl w:ilvl="1" w:tplc="0C090003">
      <w:start w:val="1"/>
      <w:numFmt w:val="bullet"/>
      <w:lvlText w:val="o"/>
      <w:lvlJc w:val="left"/>
      <w:pPr>
        <w:ind w:left="2104" w:hanging="360"/>
      </w:pPr>
      <w:rPr>
        <w:rFonts w:ascii="Courier New" w:hAnsi="Courier New" w:cs="Courier New" w:hint="default"/>
      </w:rPr>
    </w:lvl>
    <w:lvl w:ilvl="2" w:tplc="0C090005">
      <w:start w:val="1"/>
      <w:numFmt w:val="bullet"/>
      <w:lvlText w:val=""/>
      <w:lvlJc w:val="left"/>
      <w:pPr>
        <w:ind w:left="2824" w:hanging="360"/>
      </w:pPr>
      <w:rPr>
        <w:rFonts w:ascii="Wingdings" w:hAnsi="Wingdings" w:hint="default"/>
      </w:rPr>
    </w:lvl>
    <w:lvl w:ilvl="3" w:tplc="0C090001">
      <w:start w:val="1"/>
      <w:numFmt w:val="bullet"/>
      <w:lvlText w:val=""/>
      <w:lvlJc w:val="left"/>
      <w:pPr>
        <w:ind w:left="3544" w:hanging="360"/>
      </w:pPr>
      <w:rPr>
        <w:rFonts w:ascii="Symbol" w:hAnsi="Symbol" w:hint="default"/>
      </w:rPr>
    </w:lvl>
    <w:lvl w:ilvl="4" w:tplc="0C090003">
      <w:start w:val="1"/>
      <w:numFmt w:val="bullet"/>
      <w:lvlText w:val="o"/>
      <w:lvlJc w:val="left"/>
      <w:pPr>
        <w:ind w:left="4264" w:hanging="360"/>
      </w:pPr>
      <w:rPr>
        <w:rFonts w:ascii="Courier New" w:hAnsi="Courier New" w:cs="Courier New" w:hint="default"/>
      </w:rPr>
    </w:lvl>
    <w:lvl w:ilvl="5" w:tplc="0C090005">
      <w:start w:val="1"/>
      <w:numFmt w:val="bullet"/>
      <w:lvlText w:val=""/>
      <w:lvlJc w:val="left"/>
      <w:pPr>
        <w:ind w:left="4984" w:hanging="360"/>
      </w:pPr>
      <w:rPr>
        <w:rFonts w:ascii="Wingdings" w:hAnsi="Wingdings" w:hint="default"/>
      </w:rPr>
    </w:lvl>
    <w:lvl w:ilvl="6" w:tplc="0C090001">
      <w:start w:val="1"/>
      <w:numFmt w:val="bullet"/>
      <w:lvlText w:val=""/>
      <w:lvlJc w:val="left"/>
      <w:pPr>
        <w:ind w:left="5704" w:hanging="360"/>
      </w:pPr>
      <w:rPr>
        <w:rFonts w:ascii="Symbol" w:hAnsi="Symbol" w:hint="default"/>
      </w:rPr>
    </w:lvl>
    <w:lvl w:ilvl="7" w:tplc="0C090003">
      <w:start w:val="1"/>
      <w:numFmt w:val="bullet"/>
      <w:lvlText w:val="o"/>
      <w:lvlJc w:val="left"/>
      <w:pPr>
        <w:ind w:left="6424" w:hanging="360"/>
      </w:pPr>
      <w:rPr>
        <w:rFonts w:ascii="Courier New" w:hAnsi="Courier New" w:cs="Courier New" w:hint="default"/>
      </w:rPr>
    </w:lvl>
    <w:lvl w:ilvl="8" w:tplc="0C090005">
      <w:start w:val="1"/>
      <w:numFmt w:val="bullet"/>
      <w:lvlText w:val=""/>
      <w:lvlJc w:val="left"/>
      <w:pPr>
        <w:ind w:left="7144" w:hanging="360"/>
      </w:pPr>
      <w:rPr>
        <w:rFonts w:ascii="Wingdings" w:hAnsi="Wingdings" w:hint="default"/>
      </w:rPr>
    </w:lvl>
  </w:abstractNum>
  <w:abstractNum w:abstractNumId="6">
    <w:nsid w:val="249A6720"/>
    <w:multiLevelType w:val="hybridMultilevel"/>
    <w:tmpl w:val="1DFE09CE"/>
    <w:lvl w:ilvl="0" w:tplc="ED1AC2B4">
      <w:start w:val="1"/>
      <w:numFmt w:val="bullet"/>
      <w:pStyle w:val="Bodytext"/>
      <w:lvlText w:val=""/>
      <w:lvlJc w:val="left"/>
      <w:pPr>
        <w:tabs>
          <w:tab w:val="num" w:pos="1701"/>
        </w:tabs>
        <w:ind w:left="1701" w:hanging="283"/>
      </w:pPr>
      <w:rPr>
        <w:rFonts w:ascii="Wingdings" w:hAnsi="Wingdings" w:hint="default"/>
        <w:sz w:val="16"/>
        <w:szCs w:val="16"/>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Wingdings"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Wingdings"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nsid w:val="2A2B5D1C"/>
    <w:multiLevelType w:val="multilevel"/>
    <w:tmpl w:val="16506B6C"/>
    <w:numStyleLink w:val="ListNumbers"/>
  </w:abstractNum>
  <w:abstractNum w:abstractNumId="9">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C10957"/>
    <w:multiLevelType w:val="multilevel"/>
    <w:tmpl w:val="16506B6C"/>
    <w:numStyleLink w:val="ListNumbers"/>
  </w:abstractNum>
  <w:abstractNum w:abstractNumId="11">
    <w:nsid w:val="4A8F1E93"/>
    <w:multiLevelType w:val="hybridMultilevel"/>
    <w:tmpl w:val="58FE8556"/>
    <w:lvl w:ilvl="0" w:tplc="DA44E818">
      <w:start w:val="1"/>
      <w:numFmt w:val="bullet"/>
      <w:lvlText w:val=""/>
      <w:lvlJc w:val="left"/>
      <w:pPr>
        <w:ind w:left="1384" w:hanging="360"/>
      </w:pPr>
      <w:rPr>
        <w:rFonts w:ascii="Wingdings" w:hAnsi="Wingdings" w:hint="default"/>
        <w:color w:val="auto"/>
      </w:rPr>
    </w:lvl>
    <w:lvl w:ilvl="1" w:tplc="0C090003">
      <w:start w:val="1"/>
      <w:numFmt w:val="bullet"/>
      <w:lvlText w:val="o"/>
      <w:lvlJc w:val="left"/>
      <w:pPr>
        <w:ind w:left="2104" w:hanging="360"/>
      </w:pPr>
      <w:rPr>
        <w:rFonts w:ascii="Courier New" w:hAnsi="Courier New" w:cs="Courier New" w:hint="default"/>
      </w:rPr>
    </w:lvl>
    <w:lvl w:ilvl="2" w:tplc="0C090005">
      <w:start w:val="1"/>
      <w:numFmt w:val="bullet"/>
      <w:lvlText w:val=""/>
      <w:lvlJc w:val="left"/>
      <w:pPr>
        <w:ind w:left="2824" w:hanging="360"/>
      </w:pPr>
      <w:rPr>
        <w:rFonts w:ascii="Wingdings" w:hAnsi="Wingdings" w:hint="default"/>
      </w:rPr>
    </w:lvl>
    <w:lvl w:ilvl="3" w:tplc="0C090001">
      <w:start w:val="1"/>
      <w:numFmt w:val="bullet"/>
      <w:lvlText w:val=""/>
      <w:lvlJc w:val="left"/>
      <w:pPr>
        <w:ind w:left="3544" w:hanging="360"/>
      </w:pPr>
      <w:rPr>
        <w:rFonts w:ascii="Symbol" w:hAnsi="Symbol" w:hint="default"/>
      </w:rPr>
    </w:lvl>
    <w:lvl w:ilvl="4" w:tplc="0C090003">
      <w:start w:val="1"/>
      <w:numFmt w:val="bullet"/>
      <w:lvlText w:val="o"/>
      <w:lvlJc w:val="left"/>
      <w:pPr>
        <w:ind w:left="4264" w:hanging="360"/>
      </w:pPr>
      <w:rPr>
        <w:rFonts w:ascii="Courier New" w:hAnsi="Courier New" w:cs="Courier New" w:hint="default"/>
      </w:rPr>
    </w:lvl>
    <w:lvl w:ilvl="5" w:tplc="0C090005">
      <w:start w:val="1"/>
      <w:numFmt w:val="bullet"/>
      <w:lvlText w:val=""/>
      <w:lvlJc w:val="left"/>
      <w:pPr>
        <w:ind w:left="4984" w:hanging="360"/>
      </w:pPr>
      <w:rPr>
        <w:rFonts w:ascii="Wingdings" w:hAnsi="Wingdings" w:hint="default"/>
      </w:rPr>
    </w:lvl>
    <w:lvl w:ilvl="6" w:tplc="0C090001">
      <w:start w:val="1"/>
      <w:numFmt w:val="bullet"/>
      <w:lvlText w:val=""/>
      <w:lvlJc w:val="left"/>
      <w:pPr>
        <w:ind w:left="5704" w:hanging="360"/>
      </w:pPr>
      <w:rPr>
        <w:rFonts w:ascii="Symbol" w:hAnsi="Symbol" w:hint="default"/>
      </w:rPr>
    </w:lvl>
    <w:lvl w:ilvl="7" w:tplc="0C090003">
      <w:start w:val="1"/>
      <w:numFmt w:val="bullet"/>
      <w:lvlText w:val="o"/>
      <w:lvlJc w:val="left"/>
      <w:pPr>
        <w:ind w:left="6424" w:hanging="360"/>
      </w:pPr>
      <w:rPr>
        <w:rFonts w:ascii="Courier New" w:hAnsi="Courier New" w:cs="Courier New" w:hint="default"/>
      </w:rPr>
    </w:lvl>
    <w:lvl w:ilvl="8" w:tplc="0C090005">
      <w:start w:val="1"/>
      <w:numFmt w:val="bullet"/>
      <w:lvlText w:val=""/>
      <w:lvlJc w:val="left"/>
      <w:pPr>
        <w:ind w:left="7144" w:hanging="360"/>
      </w:pPr>
      <w:rPr>
        <w:rFonts w:ascii="Wingdings" w:hAnsi="Wingdings" w:hint="default"/>
      </w:rPr>
    </w:lvl>
  </w:abstractNum>
  <w:abstractNum w:abstractNumId="12">
    <w:nsid w:val="56111DE1"/>
    <w:multiLevelType w:val="singleLevel"/>
    <w:tmpl w:val="47004A16"/>
    <w:lvl w:ilvl="0">
      <w:start w:val="1"/>
      <w:numFmt w:val="bullet"/>
      <w:pStyle w:val="Bodytext0"/>
      <w:lvlText w:val=""/>
      <w:lvlJc w:val="left"/>
      <w:pPr>
        <w:tabs>
          <w:tab w:val="num" w:pos="360"/>
        </w:tabs>
        <w:ind w:left="360" w:hanging="360"/>
      </w:pPr>
      <w:rPr>
        <w:rFonts w:ascii="Wingdings" w:hAnsi="Wingdings" w:hint="default"/>
        <w:sz w:val="20"/>
      </w:rPr>
    </w:lvl>
  </w:abstractNum>
  <w:abstractNum w:abstractNumId="13">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1209CA"/>
    <w:multiLevelType w:val="multilevel"/>
    <w:tmpl w:val="16506B6C"/>
    <w:numStyleLink w:val="ListNumbers"/>
  </w:abstractNum>
  <w:abstractNum w:abstractNumId="15">
    <w:nsid w:val="7A2C43DC"/>
    <w:multiLevelType w:val="multilevel"/>
    <w:tmpl w:val="16506B6C"/>
    <w:numStyleLink w:val="ListNumbers"/>
  </w:abstractNum>
  <w:abstractNum w:abstractNumId="16">
    <w:nsid w:val="7CE11884"/>
    <w:multiLevelType w:val="hybridMultilevel"/>
    <w:tmpl w:val="55BA3B02"/>
    <w:lvl w:ilvl="0" w:tplc="DA44E818">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nsid w:val="7E821008"/>
    <w:multiLevelType w:val="hybridMultilevel"/>
    <w:tmpl w:val="7EE4585E"/>
    <w:lvl w:ilvl="0" w:tplc="DA44E818">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5"/>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3"/>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2"/>
  </w:num>
  <w:num w:numId="19">
    <w:abstractNumId w:val="4"/>
  </w:num>
  <w:num w:numId="20">
    <w:abstractNumId w:val="4"/>
  </w:num>
  <w:num w:numId="21">
    <w:abstractNumId w:val="4"/>
  </w:num>
  <w:num w:numId="22">
    <w:abstractNumId w:val="4"/>
  </w:num>
  <w:num w:numId="23">
    <w:abstractNumId w:val="6"/>
  </w:num>
  <w:num w:numId="24">
    <w:abstractNumId w:val="4"/>
  </w:num>
  <w:num w:numId="25">
    <w:abstractNumId w:val="2"/>
  </w:num>
  <w:num w:numId="26">
    <w:abstractNumId w:val="12"/>
  </w:num>
  <w:num w:numId="27">
    <w:abstractNumId w:val="16"/>
  </w:num>
  <w:num w:numId="28">
    <w:abstractNumId w:val="4"/>
  </w:num>
  <w:num w:numId="29">
    <w:abstractNumId w:val="5"/>
  </w:num>
  <w:num w:numId="30">
    <w:abstractNumId w:val="11"/>
  </w:num>
  <w:num w:numId="31">
    <w:abstractNumId w:val="4"/>
  </w:num>
  <w:num w:numId="32">
    <w:abstractNumId w:val="18"/>
  </w:num>
  <w:num w:numId="33">
    <w:abstractNumId w:val="4"/>
  </w:num>
  <w:num w:numId="3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C4"/>
    <w:rsid w:val="00003654"/>
    <w:rsid w:val="00020B35"/>
    <w:rsid w:val="000437C5"/>
    <w:rsid w:val="000474AE"/>
    <w:rsid w:val="00071857"/>
    <w:rsid w:val="000A2BDA"/>
    <w:rsid w:val="000A48D5"/>
    <w:rsid w:val="000B5EAA"/>
    <w:rsid w:val="000F3535"/>
    <w:rsid w:val="00190B0E"/>
    <w:rsid w:val="001B3201"/>
    <w:rsid w:val="001B51BF"/>
    <w:rsid w:val="001D6284"/>
    <w:rsid w:val="001F46B4"/>
    <w:rsid w:val="001F554D"/>
    <w:rsid w:val="002436A6"/>
    <w:rsid w:val="002438B7"/>
    <w:rsid w:val="0024773F"/>
    <w:rsid w:val="00257EE6"/>
    <w:rsid w:val="002D630D"/>
    <w:rsid w:val="002E4153"/>
    <w:rsid w:val="002F47B6"/>
    <w:rsid w:val="002F6A88"/>
    <w:rsid w:val="00380F44"/>
    <w:rsid w:val="00392688"/>
    <w:rsid w:val="0039576B"/>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C3C32"/>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43AC4"/>
    <w:rsid w:val="00955E32"/>
    <w:rsid w:val="0097181E"/>
    <w:rsid w:val="00990B3C"/>
    <w:rsid w:val="009D1FBA"/>
    <w:rsid w:val="009F4681"/>
    <w:rsid w:val="00A01D13"/>
    <w:rsid w:val="00A121B3"/>
    <w:rsid w:val="00A8651A"/>
    <w:rsid w:val="00AA4303"/>
    <w:rsid w:val="00AB6132"/>
    <w:rsid w:val="00AC6F5B"/>
    <w:rsid w:val="00AD2B6E"/>
    <w:rsid w:val="00AF02E0"/>
    <w:rsid w:val="00B04A9A"/>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2451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92895"/>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BodytextChar">
    <w:name w:val="Body text Char"/>
    <w:link w:val="BodyText1"/>
    <w:locked/>
    <w:rsid w:val="00943AC4"/>
    <w:rPr>
      <w:rFonts w:ascii="Times New Roman" w:hAnsi="Times New Roman"/>
    </w:rPr>
  </w:style>
  <w:style w:type="paragraph" w:customStyle="1" w:styleId="BodyText1">
    <w:name w:val="Body Text1"/>
    <w:basedOn w:val="Normal"/>
    <w:link w:val="BodytextChar"/>
    <w:qFormat/>
    <w:rsid w:val="00943AC4"/>
    <w:pPr>
      <w:spacing w:before="60" w:after="80" w:line="240" w:lineRule="auto"/>
      <w:ind w:left="1134"/>
      <w:jc w:val="both"/>
    </w:pPr>
    <w:rPr>
      <w:rFonts w:ascii="Times New Roman" w:hAnsi="Times New Roman"/>
      <w:szCs w:val="20"/>
      <w:lang w:eastAsia="en-AU"/>
    </w:rPr>
  </w:style>
  <w:style w:type="paragraph" w:customStyle="1" w:styleId="HeadB">
    <w:name w:val="Head B"/>
    <w:basedOn w:val="Normal"/>
    <w:next w:val="Normal"/>
    <w:qFormat/>
    <w:rsid w:val="00943AC4"/>
    <w:pPr>
      <w:keepNext/>
      <w:tabs>
        <w:tab w:val="left" w:pos="1134"/>
      </w:tabs>
      <w:spacing w:before="240" w:after="240" w:line="240" w:lineRule="auto"/>
      <w:ind w:left="1134" w:hanging="1134"/>
    </w:pPr>
    <w:rPr>
      <w:rFonts w:eastAsia="Times New Roman"/>
      <w:b/>
      <w:szCs w:val="20"/>
      <w:lang w:eastAsia="en-AU"/>
    </w:rPr>
  </w:style>
  <w:style w:type="character" w:customStyle="1" w:styleId="BodytextChar0">
    <w:name w:val="Body text • Char"/>
    <w:basedOn w:val="DefaultParagraphFont"/>
    <w:link w:val="Bodytext0"/>
    <w:locked/>
    <w:rsid w:val="00943AC4"/>
    <w:rPr>
      <w:rFonts w:ascii="Times New Roman" w:hAnsi="Times New Roman"/>
    </w:rPr>
  </w:style>
  <w:style w:type="paragraph" w:customStyle="1" w:styleId="Bodytext0">
    <w:name w:val="Body text •"/>
    <w:basedOn w:val="Normal"/>
    <w:next w:val="BodyText2"/>
    <w:link w:val="BodytextChar0"/>
    <w:rsid w:val="00943AC4"/>
    <w:pPr>
      <w:numPr>
        <w:numId w:val="18"/>
      </w:numPr>
      <w:spacing w:before="60" w:after="80" w:line="240" w:lineRule="exact"/>
      <w:ind w:left="1418" w:hanging="284"/>
      <w:jc w:val="both"/>
    </w:pPr>
    <w:rPr>
      <w:rFonts w:ascii="Times New Roman" w:hAnsi="Times New Roman"/>
      <w:szCs w:val="20"/>
      <w:lang w:eastAsia="en-AU"/>
    </w:rPr>
  </w:style>
  <w:style w:type="paragraph" w:styleId="BodyText2">
    <w:name w:val="Body Text"/>
    <w:basedOn w:val="Normal"/>
    <w:link w:val="BodyTextChar1"/>
    <w:rsid w:val="00943AC4"/>
    <w:pPr>
      <w:spacing w:after="120"/>
    </w:pPr>
  </w:style>
  <w:style w:type="character" w:customStyle="1" w:styleId="BodyTextChar1">
    <w:name w:val="Body Text Char"/>
    <w:basedOn w:val="DefaultParagraphFont"/>
    <w:link w:val="BodyText2"/>
    <w:rsid w:val="00943AC4"/>
    <w:rPr>
      <w:rFonts w:ascii="Arial" w:hAnsi="Arial"/>
      <w:szCs w:val="24"/>
      <w:lang w:eastAsia="en-US"/>
    </w:rPr>
  </w:style>
  <w:style w:type="paragraph" w:customStyle="1" w:styleId="Bodytext">
    <w:name w:val="Body text ."/>
    <w:basedOn w:val="BodyText1"/>
    <w:autoRedefine/>
    <w:rsid w:val="00B04A9A"/>
    <w:pPr>
      <w:numPr>
        <w:numId w:val="23"/>
      </w:numPr>
      <w:tabs>
        <w:tab w:val="clear" w:pos="1701"/>
        <w:tab w:val="num" w:pos="360"/>
      </w:tabs>
      <w:ind w:left="1702" w:hanging="284"/>
    </w:pPr>
  </w:style>
  <w:style w:type="paragraph" w:customStyle="1" w:styleId="BodytextItalic">
    <w:name w:val="Body text + Italic"/>
    <w:basedOn w:val="Normal"/>
    <w:rsid w:val="00003654"/>
    <w:pPr>
      <w:spacing w:before="60" w:after="80" w:line="240" w:lineRule="auto"/>
      <w:ind w:left="1134"/>
      <w:jc w:val="both"/>
    </w:pPr>
    <w:rPr>
      <w:rFonts w:ascii="Times New Roman" w:eastAsia="Times New Roman" w:hAnsi="Times New Roman"/>
      <w:i/>
      <w:iCs/>
      <w:szCs w:val="20"/>
      <w:lang w:eastAsia="en-AU"/>
    </w:rPr>
  </w:style>
  <w:style w:type="paragraph" w:customStyle="1" w:styleId="BodyText20">
    <w:name w:val="Body Text2"/>
    <w:basedOn w:val="Normal"/>
    <w:qFormat/>
    <w:rsid w:val="005C3C32"/>
    <w:pPr>
      <w:spacing w:before="60" w:after="80" w:line="240" w:lineRule="auto"/>
      <w:ind w:left="1134"/>
    </w:pPr>
    <w:rPr>
      <w:rFonts w:ascii="Times New Roman" w:hAnsi="Times New Roman"/>
      <w:szCs w:val="20"/>
      <w:lang w:eastAsia="en-AU"/>
    </w:rPr>
  </w:style>
  <w:style w:type="character" w:customStyle="1" w:styleId="Mapcode">
    <w:name w:val="Map code"/>
    <w:qFormat/>
    <w:rsid w:val="005C3C32"/>
    <w:rPr>
      <w:rFonts w:ascii="Arial" w:hAnsi="Arial" w:cs="Arial" w:hint="default"/>
      <w:b/>
      <w:bCs w:val="0"/>
      <w:sz w:val="20"/>
    </w:rPr>
  </w:style>
  <w:style w:type="paragraph" w:customStyle="1" w:styleId="HeadC">
    <w:name w:val="Head C"/>
    <w:basedOn w:val="HeadB"/>
    <w:qFormat/>
    <w:rsid w:val="005C3C32"/>
    <w:pPr>
      <w:tabs>
        <w:tab w:val="clear" w:pos="1134"/>
      </w:tabs>
    </w:pPr>
    <w:rPr>
      <w:noProof/>
    </w:rPr>
  </w:style>
  <w:style w:type="paragraph" w:customStyle="1" w:styleId="Tabletext">
    <w:name w:val="Table text"/>
    <w:qFormat/>
    <w:rsid w:val="005C3C32"/>
    <w:pPr>
      <w:spacing w:before="60" w:after="60"/>
    </w:pPr>
    <w:rPr>
      <w:rFonts w:ascii="Arial" w:eastAsia="Times New Roman" w:hAnsi="Arial"/>
      <w:sz w:val="18"/>
    </w:rPr>
  </w:style>
  <w:style w:type="paragraph" w:customStyle="1" w:styleId="Tabletextbold">
    <w:name w:val="Table text bold"/>
    <w:basedOn w:val="Tabletext"/>
    <w:rsid w:val="005C3C32"/>
    <w:pPr>
      <w:ind w:left="85" w:hanging="85"/>
    </w:pPr>
    <w:rPr>
      <w:b/>
    </w:rPr>
  </w:style>
  <w:style w:type="paragraph" w:customStyle="1" w:styleId="Tablelabel">
    <w:name w:val="Table label"/>
    <w:basedOn w:val="Normal"/>
    <w:qFormat/>
    <w:rsid w:val="005C3C32"/>
    <w:pPr>
      <w:spacing w:before="120" w:after="80" w:line="240" w:lineRule="auto"/>
      <w:ind w:left="113"/>
    </w:pPr>
    <w:rPr>
      <w:rFonts w:eastAsia="Times New Roman"/>
      <w:b/>
      <w:color w:val="FFFFFF"/>
      <w:sz w:val="18"/>
      <w:szCs w:val="20"/>
      <w:lang w:eastAsia="en-AU"/>
    </w:rPr>
  </w:style>
  <w:style w:type="paragraph" w:customStyle="1" w:styleId="HeadD">
    <w:name w:val="Head D"/>
    <w:basedOn w:val="Normal"/>
    <w:qFormat/>
    <w:rsid w:val="00257EE6"/>
    <w:pPr>
      <w:keepNext/>
      <w:spacing w:before="240" w:after="240" w:line="240" w:lineRule="auto"/>
      <w:ind w:left="1134"/>
    </w:pPr>
    <w:rPr>
      <w:rFonts w:eastAsia="Times New Roman"/>
      <w:b/>
      <w:noProof/>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BodytextChar">
    <w:name w:val="Body text Char"/>
    <w:link w:val="BodyText1"/>
    <w:locked/>
    <w:rsid w:val="00943AC4"/>
    <w:rPr>
      <w:rFonts w:ascii="Times New Roman" w:hAnsi="Times New Roman"/>
    </w:rPr>
  </w:style>
  <w:style w:type="paragraph" w:customStyle="1" w:styleId="BodyText1">
    <w:name w:val="Body Text1"/>
    <w:basedOn w:val="Normal"/>
    <w:link w:val="BodytextChar"/>
    <w:qFormat/>
    <w:rsid w:val="00943AC4"/>
    <w:pPr>
      <w:spacing w:before="60" w:after="80" w:line="240" w:lineRule="auto"/>
      <w:ind w:left="1134"/>
      <w:jc w:val="both"/>
    </w:pPr>
    <w:rPr>
      <w:rFonts w:ascii="Times New Roman" w:hAnsi="Times New Roman"/>
      <w:szCs w:val="20"/>
      <w:lang w:eastAsia="en-AU"/>
    </w:rPr>
  </w:style>
  <w:style w:type="paragraph" w:customStyle="1" w:styleId="HeadB">
    <w:name w:val="Head B"/>
    <w:basedOn w:val="Normal"/>
    <w:next w:val="Normal"/>
    <w:qFormat/>
    <w:rsid w:val="00943AC4"/>
    <w:pPr>
      <w:keepNext/>
      <w:tabs>
        <w:tab w:val="left" w:pos="1134"/>
      </w:tabs>
      <w:spacing w:before="240" w:after="240" w:line="240" w:lineRule="auto"/>
      <w:ind w:left="1134" w:hanging="1134"/>
    </w:pPr>
    <w:rPr>
      <w:rFonts w:eastAsia="Times New Roman"/>
      <w:b/>
      <w:szCs w:val="20"/>
      <w:lang w:eastAsia="en-AU"/>
    </w:rPr>
  </w:style>
  <w:style w:type="character" w:customStyle="1" w:styleId="BodytextChar0">
    <w:name w:val="Body text • Char"/>
    <w:basedOn w:val="DefaultParagraphFont"/>
    <w:link w:val="Bodytext0"/>
    <w:locked/>
    <w:rsid w:val="00943AC4"/>
    <w:rPr>
      <w:rFonts w:ascii="Times New Roman" w:hAnsi="Times New Roman"/>
    </w:rPr>
  </w:style>
  <w:style w:type="paragraph" w:customStyle="1" w:styleId="Bodytext0">
    <w:name w:val="Body text •"/>
    <w:basedOn w:val="Normal"/>
    <w:next w:val="BodyText2"/>
    <w:link w:val="BodytextChar0"/>
    <w:rsid w:val="00943AC4"/>
    <w:pPr>
      <w:numPr>
        <w:numId w:val="18"/>
      </w:numPr>
      <w:spacing w:before="60" w:after="80" w:line="240" w:lineRule="exact"/>
      <w:ind w:left="1418" w:hanging="284"/>
      <w:jc w:val="both"/>
    </w:pPr>
    <w:rPr>
      <w:rFonts w:ascii="Times New Roman" w:hAnsi="Times New Roman"/>
      <w:szCs w:val="20"/>
      <w:lang w:eastAsia="en-AU"/>
    </w:rPr>
  </w:style>
  <w:style w:type="paragraph" w:styleId="BodyText2">
    <w:name w:val="Body Text"/>
    <w:basedOn w:val="Normal"/>
    <w:link w:val="BodyTextChar1"/>
    <w:rsid w:val="00943AC4"/>
    <w:pPr>
      <w:spacing w:after="120"/>
    </w:pPr>
  </w:style>
  <w:style w:type="character" w:customStyle="1" w:styleId="BodyTextChar1">
    <w:name w:val="Body Text Char"/>
    <w:basedOn w:val="DefaultParagraphFont"/>
    <w:link w:val="BodyText2"/>
    <w:rsid w:val="00943AC4"/>
    <w:rPr>
      <w:rFonts w:ascii="Arial" w:hAnsi="Arial"/>
      <w:szCs w:val="24"/>
      <w:lang w:eastAsia="en-US"/>
    </w:rPr>
  </w:style>
  <w:style w:type="paragraph" w:customStyle="1" w:styleId="Bodytext">
    <w:name w:val="Body text ."/>
    <w:basedOn w:val="BodyText1"/>
    <w:autoRedefine/>
    <w:rsid w:val="00B04A9A"/>
    <w:pPr>
      <w:numPr>
        <w:numId w:val="23"/>
      </w:numPr>
      <w:tabs>
        <w:tab w:val="clear" w:pos="1701"/>
        <w:tab w:val="num" w:pos="360"/>
      </w:tabs>
      <w:ind w:left="1702" w:hanging="284"/>
    </w:pPr>
  </w:style>
  <w:style w:type="paragraph" w:customStyle="1" w:styleId="BodytextItalic">
    <w:name w:val="Body text + Italic"/>
    <w:basedOn w:val="Normal"/>
    <w:rsid w:val="00003654"/>
    <w:pPr>
      <w:spacing w:before="60" w:after="80" w:line="240" w:lineRule="auto"/>
      <w:ind w:left="1134"/>
      <w:jc w:val="both"/>
    </w:pPr>
    <w:rPr>
      <w:rFonts w:ascii="Times New Roman" w:eastAsia="Times New Roman" w:hAnsi="Times New Roman"/>
      <w:i/>
      <w:iCs/>
      <w:szCs w:val="20"/>
      <w:lang w:eastAsia="en-AU"/>
    </w:rPr>
  </w:style>
  <w:style w:type="paragraph" w:customStyle="1" w:styleId="BodyText20">
    <w:name w:val="Body Text2"/>
    <w:basedOn w:val="Normal"/>
    <w:qFormat/>
    <w:rsid w:val="005C3C32"/>
    <w:pPr>
      <w:spacing w:before="60" w:after="80" w:line="240" w:lineRule="auto"/>
      <w:ind w:left="1134"/>
    </w:pPr>
    <w:rPr>
      <w:rFonts w:ascii="Times New Roman" w:hAnsi="Times New Roman"/>
      <w:szCs w:val="20"/>
      <w:lang w:eastAsia="en-AU"/>
    </w:rPr>
  </w:style>
  <w:style w:type="character" w:customStyle="1" w:styleId="Mapcode">
    <w:name w:val="Map code"/>
    <w:qFormat/>
    <w:rsid w:val="005C3C32"/>
    <w:rPr>
      <w:rFonts w:ascii="Arial" w:hAnsi="Arial" w:cs="Arial" w:hint="default"/>
      <w:b/>
      <w:bCs w:val="0"/>
      <w:sz w:val="20"/>
    </w:rPr>
  </w:style>
  <w:style w:type="paragraph" w:customStyle="1" w:styleId="HeadC">
    <w:name w:val="Head C"/>
    <w:basedOn w:val="HeadB"/>
    <w:qFormat/>
    <w:rsid w:val="005C3C32"/>
    <w:pPr>
      <w:tabs>
        <w:tab w:val="clear" w:pos="1134"/>
      </w:tabs>
    </w:pPr>
    <w:rPr>
      <w:noProof/>
    </w:rPr>
  </w:style>
  <w:style w:type="paragraph" w:customStyle="1" w:styleId="Tabletext">
    <w:name w:val="Table text"/>
    <w:qFormat/>
    <w:rsid w:val="005C3C32"/>
    <w:pPr>
      <w:spacing w:before="60" w:after="60"/>
    </w:pPr>
    <w:rPr>
      <w:rFonts w:ascii="Arial" w:eastAsia="Times New Roman" w:hAnsi="Arial"/>
      <w:sz w:val="18"/>
    </w:rPr>
  </w:style>
  <w:style w:type="paragraph" w:customStyle="1" w:styleId="Tabletextbold">
    <w:name w:val="Table text bold"/>
    <w:basedOn w:val="Tabletext"/>
    <w:rsid w:val="005C3C32"/>
    <w:pPr>
      <w:ind w:left="85" w:hanging="85"/>
    </w:pPr>
    <w:rPr>
      <w:b/>
    </w:rPr>
  </w:style>
  <w:style w:type="paragraph" w:customStyle="1" w:styleId="Tablelabel">
    <w:name w:val="Table label"/>
    <w:basedOn w:val="Normal"/>
    <w:qFormat/>
    <w:rsid w:val="005C3C32"/>
    <w:pPr>
      <w:spacing w:before="120" w:after="80" w:line="240" w:lineRule="auto"/>
      <w:ind w:left="113"/>
    </w:pPr>
    <w:rPr>
      <w:rFonts w:eastAsia="Times New Roman"/>
      <w:b/>
      <w:color w:val="FFFFFF"/>
      <w:sz w:val="18"/>
      <w:szCs w:val="20"/>
      <w:lang w:eastAsia="en-AU"/>
    </w:rPr>
  </w:style>
  <w:style w:type="paragraph" w:customStyle="1" w:styleId="HeadD">
    <w:name w:val="Head D"/>
    <w:basedOn w:val="Normal"/>
    <w:qFormat/>
    <w:rsid w:val="00257EE6"/>
    <w:pPr>
      <w:keepNext/>
      <w:spacing w:before="240" w:after="240" w:line="240" w:lineRule="auto"/>
      <w:ind w:left="1134"/>
    </w:pPr>
    <w:rPr>
      <w:rFonts w:eastAsia="Times New Roman"/>
      <w:b/>
      <w:noProof/>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100">
      <w:bodyDiv w:val="1"/>
      <w:marLeft w:val="0"/>
      <w:marRight w:val="0"/>
      <w:marTop w:val="0"/>
      <w:marBottom w:val="0"/>
      <w:divBdr>
        <w:top w:val="none" w:sz="0" w:space="0" w:color="auto"/>
        <w:left w:val="none" w:sz="0" w:space="0" w:color="auto"/>
        <w:bottom w:val="none" w:sz="0" w:space="0" w:color="auto"/>
        <w:right w:val="none" w:sz="0" w:space="0" w:color="auto"/>
      </w:divBdr>
    </w:div>
    <w:div w:id="13769646">
      <w:bodyDiv w:val="1"/>
      <w:marLeft w:val="0"/>
      <w:marRight w:val="0"/>
      <w:marTop w:val="0"/>
      <w:marBottom w:val="0"/>
      <w:divBdr>
        <w:top w:val="none" w:sz="0" w:space="0" w:color="auto"/>
        <w:left w:val="none" w:sz="0" w:space="0" w:color="auto"/>
        <w:bottom w:val="none" w:sz="0" w:space="0" w:color="auto"/>
        <w:right w:val="none" w:sz="0" w:space="0" w:color="auto"/>
      </w:divBdr>
    </w:div>
    <w:div w:id="80375314">
      <w:bodyDiv w:val="1"/>
      <w:marLeft w:val="0"/>
      <w:marRight w:val="0"/>
      <w:marTop w:val="0"/>
      <w:marBottom w:val="0"/>
      <w:divBdr>
        <w:top w:val="none" w:sz="0" w:space="0" w:color="auto"/>
        <w:left w:val="none" w:sz="0" w:space="0" w:color="auto"/>
        <w:bottom w:val="none" w:sz="0" w:space="0" w:color="auto"/>
        <w:right w:val="none" w:sz="0" w:space="0" w:color="auto"/>
      </w:divBdr>
    </w:div>
    <w:div w:id="84766908">
      <w:bodyDiv w:val="1"/>
      <w:marLeft w:val="0"/>
      <w:marRight w:val="0"/>
      <w:marTop w:val="0"/>
      <w:marBottom w:val="0"/>
      <w:divBdr>
        <w:top w:val="none" w:sz="0" w:space="0" w:color="auto"/>
        <w:left w:val="none" w:sz="0" w:space="0" w:color="auto"/>
        <w:bottom w:val="none" w:sz="0" w:space="0" w:color="auto"/>
        <w:right w:val="none" w:sz="0" w:space="0" w:color="auto"/>
      </w:divBdr>
    </w:div>
    <w:div w:id="126747355">
      <w:bodyDiv w:val="1"/>
      <w:marLeft w:val="0"/>
      <w:marRight w:val="0"/>
      <w:marTop w:val="0"/>
      <w:marBottom w:val="0"/>
      <w:divBdr>
        <w:top w:val="none" w:sz="0" w:space="0" w:color="auto"/>
        <w:left w:val="none" w:sz="0" w:space="0" w:color="auto"/>
        <w:bottom w:val="none" w:sz="0" w:space="0" w:color="auto"/>
        <w:right w:val="none" w:sz="0" w:space="0" w:color="auto"/>
      </w:divBdr>
    </w:div>
    <w:div w:id="127668636">
      <w:bodyDiv w:val="1"/>
      <w:marLeft w:val="0"/>
      <w:marRight w:val="0"/>
      <w:marTop w:val="0"/>
      <w:marBottom w:val="0"/>
      <w:divBdr>
        <w:top w:val="none" w:sz="0" w:space="0" w:color="auto"/>
        <w:left w:val="none" w:sz="0" w:space="0" w:color="auto"/>
        <w:bottom w:val="none" w:sz="0" w:space="0" w:color="auto"/>
        <w:right w:val="none" w:sz="0" w:space="0" w:color="auto"/>
      </w:divBdr>
    </w:div>
    <w:div w:id="171844852">
      <w:bodyDiv w:val="1"/>
      <w:marLeft w:val="0"/>
      <w:marRight w:val="0"/>
      <w:marTop w:val="0"/>
      <w:marBottom w:val="0"/>
      <w:divBdr>
        <w:top w:val="none" w:sz="0" w:space="0" w:color="auto"/>
        <w:left w:val="none" w:sz="0" w:space="0" w:color="auto"/>
        <w:bottom w:val="none" w:sz="0" w:space="0" w:color="auto"/>
        <w:right w:val="none" w:sz="0" w:space="0" w:color="auto"/>
      </w:divBdr>
    </w:div>
    <w:div w:id="256258723">
      <w:bodyDiv w:val="1"/>
      <w:marLeft w:val="0"/>
      <w:marRight w:val="0"/>
      <w:marTop w:val="0"/>
      <w:marBottom w:val="0"/>
      <w:divBdr>
        <w:top w:val="none" w:sz="0" w:space="0" w:color="auto"/>
        <w:left w:val="none" w:sz="0" w:space="0" w:color="auto"/>
        <w:bottom w:val="none" w:sz="0" w:space="0" w:color="auto"/>
        <w:right w:val="none" w:sz="0" w:space="0" w:color="auto"/>
      </w:divBdr>
    </w:div>
    <w:div w:id="267392570">
      <w:bodyDiv w:val="1"/>
      <w:marLeft w:val="0"/>
      <w:marRight w:val="0"/>
      <w:marTop w:val="0"/>
      <w:marBottom w:val="0"/>
      <w:divBdr>
        <w:top w:val="none" w:sz="0" w:space="0" w:color="auto"/>
        <w:left w:val="none" w:sz="0" w:space="0" w:color="auto"/>
        <w:bottom w:val="none" w:sz="0" w:space="0" w:color="auto"/>
        <w:right w:val="none" w:sz="0" w:space="0" w:color="auto"/>
      </w:divBdr>
    </w:div>
    <w:div w:id="296762955">
      <w:bodyDiv w:val="1"/>
      <w:marLeft w:val="0"/>
      <w:marRight w:val="0"/>
      <w:marTop w:val="0"/>
      <w:marBottom w:val="0"/>
      <w:divBdr>
        <w:top w:val="none" w:sz="0" w:space="0" w:color="auto"/>
        <w:left w:val="none" w:sz="0" w:space="0" w:color="auto"/>
        <w:bottom w:val="none" w:sz="0" w:space="0" w:color="auto"/>
        <w:right w:val="none" w:sz="0" w:space="0" w:color="auto"/>
      </w:divBdr>
    </w:div>
    <w:div w:id="365567450">
      <w:bodyDiv w:val="1"/>
      <w:marLeft w:val="0"/>
      <w:marRight w:val="0"/>
      <w:marTop w:val="0"/>
      <w:marBottom w:val="0"/>
      <w:divBdr>
        <w:top w:val="none" w:sz="0" w:space="0" w:color="auto"/>
        <w:left w:val="none" w:sz="0" w:space="0" w:color="auto"/>
        <w:bottom w:val="none" w:sz="0" w:space="0" w:color="auto"/>
        <w:right w:val="none" w:sz="0" w:space="0" w:color="auto"/>
      </w:divBdr>
    </w:div>
    <w:div w:id="461656424">
      <w:bodyDiv w:val="1"/>
      <w:marLeft w:val="0"/>
      <w:marRight w:val="0"/>
      <w:marTop w:val="0"/>
      <w:marBottom w:val="0"/>
      <w:divBdr>
        <w:top w:val="none" w:sz="0" w:space="0" w:color="auto"/>
        <w:left w:val="none" w:sz="0" w:space="0" w:color="auto"/>
        <w:bottom w:val="none" w:sz="0" w:space="0" w:color="auto"/>
        <w:right w:val="none" w:sz="0" w:space="0" w:color="auto"/>
      </w:divBdr>
    </w:div>
    <w:div w:id="503663550">
      <w:bodyDiv w:val="1"/>
      <w:marLeft w:val="0"/>
      <w:marRight w:val="0"/>
      <w:marTop w:val="0"/>
      <w:marBottom w:val="0"/>
      <w:divBdr>
        <w:top w:val="none" w:sz="0" w:space="0" w:color="auto"/>
        <w:left w:val="none" w:sz="0" w:space="0" w:color="auto"/>
        <w:bottom w:val="none" w:sz="0" w:space="0" w:color="auto"/>
        <w:right w:val="none" w:sz="0" w:space="0" w:color="auto"/>
      </w:divBdr>
    </w:div>
    <w:div w:id="525872095">
      <w:bodyDiv w:val="1"/>
      <w:marLeft w:val="0"/>
      <w:marRight w:val="0"/>
      <w:marTop w:val="0"/>
      <w:marBottom w:val="0"/>
      <w:divBdr>
        <w:top w:val="none" w:sz="0" w:space="0" w:color="auto"/>
        <w:left w:val="none" w:sz="0" w:space="0" w:color="auto"/>
        <w:bottom w:val="none" w:sz="0" w:space="0" w:color="auto"/>
        <w:right w:val="none" w:sz="0" w:space="0" w:color="auto"/>
      </w:divBdr>
    </w:div>
    <w:div w:id="534272911">
      <w:bodyDiv w:val="1"/>
      <w:marLeft w:val="0"/>
      <w:marRight w:val="0"/>
      <w:marTop w:val="0"/>
      <w:marBottom w:val="0"/>
      <w:divBdr>
        <w:top w:val="none" w:sz="0" w:space="0" w:color="auto"/>
        <w:left w:val="none" w:sz="0" w:space="0" w:color="auto"/>
        <w:bottom w:val="none" w:sz="0" w:space="0" w:color="auto"/>
        <w:right w:val="none" w:sz="0" w:space="0" w:color="auto"/>
      </w:divBdr>
    </w:div>
    <w:div w:id="564219442">
      <w:bodyDiv w:val="1"/>
      <w:marLeft w:val="0"/>
      <w:marRight w:val="0"/>
      <w:marTop w:val="0"/>
      <w:marBottom w:val="0"/>
      <w:divBdr>
        <w:top w:val="none" w:sz="0" w:space="0" w:color="auto"/>
        <w:left w:val="none" w:sz="0" w:space="0" w:color="auto"/>
        <w:bottom w:val="none" w:sz="0" w:space="0" w:color="auto"/>
        <w:right w:val="none" w:sz="0" w:space="0" w:color="auto"/>
      </w:divBdr>
    </w:div>
    <w:div w:id="575894785">
      <w:bodyDiv w:val="1"/>
      <w:marLeft w:val="0"/>
      <w:marRight w:val="0"/>
      <w:marTop w:val="0"/>
      <w:marBottom w:val="0"/>
      <w:divBdr>
        <w:top w:val="none" w:sz="0" w:space="0" w:color="auto"/>
        <w:left w:val="none" w:sz="0" w:space="0" w:color="auto"/>
        <w:bottom w:val="none" w:sz="0" w:space="0" w:color="auto"/>
        <w:right w:val="none" w:sz="0" w:space="0" w:color="auto"/>
      </w:divBdr>
    </w:div>
    <w:div w:id="652759781">
      <w:bodyDiv w:val="1"/>
      <w:marLeft w:val="0"/>
      <w:marRight w:val="0"/>
      <w:marTop w:val="0"/>
      <w:marBottom w:val="0"/>
      <w:divBdr>
        <w:top w:val="none" w:sz="0" w:space="0" w:color="auto"/>
        <w:left w:val="none" w:sz="0" w:space="0" w:color="auto"/>
        <w:bottom w:val="none" w:sz="0" w:space="0" w:color="auto"/>
        <w:right w:val="none" w:sz="0" w:space="0" w:color="auto"/>
      </w:divBdr>
    </w:div>
    <w:div w:id="697393088">
      <w:bodyDiv w:val="1"/>
      <w:marLeft w:val="0"/>
      <w:marRight w:val="0"/>
      <w:marTop w:val="0"/>
      <w:marBottom w:val="0"/>
      <w:divBdr>
        <w:top w:val="none" w:sz="0" w:space="0" w:color="auto"/>
        <w:left w:val="none" w:sz="0" w:space="0" w:color="auto"/>
        <w:bottom w:val="none" w:sz="0" w:space="0" w:color="auto"/>
        <w:right w:val="none" w:sz="0" w:space="0" w:color="auto"/>
      </w:divBdr>
    </w:div>
    <w:div w:id="739181160">
      <w:bodyDiv w:val="1"/>
      <w:marLeft w:val="0"/>
      <w:marRight w:val="0"/>
      <w:marTop w:val="0"/>
      <w:marBottom w:val="0"/>
      <w:divBdr>
        <w:top w:val="none" w:sz="0" w:space="0" w:color="auto"/>
        <w:left w:val="none" w:sz="0" w:space="0" w:color="auto"/>
        <w:bottom w:val="none" w:sz="0" w:space="0" w:color="auto"/>
        <w:right w:val="none" w:sz="0" w:space="0" w:color="auto"/>
      </w:divBdr>
    </w:div>
    <w:div w:id="752628668">
      <w:bodyDiv w:val="1"/>
      <w:marLeft w:val="0"/>
      <w:marRight w:val="0"/>
      <w:marTop w:val="0"/>
      <w:marBottom w:val="0"/>
      <w:divBdr>
        <w:top w:val="none" w:sz="0" w:space="0" w:color="auto"/>
        <w:left w:val="none" w:sz="0" w:space="0" w:color="auto"/>
        <w:bottom w:val="none" w:sz="0" w:space="0" w:color="auto"/>
        <w:right w:val="none" w:sz="0" w:space="0" w:color="auto"/>
      </w:divBdr>
    </w:div>
    <w:div w:id="787504442">
      <w:bodyDiv w:val="1"/>
      <w:marLeft w:val="0"/>
      <w:marRight w:val="0"/>
      <w:marTop w:val="0"/>
      <w:marBottom w:val="0"/>
      <w:divBdr>
        <w:top w:val="none" w:sz="0" w:space="0" w:color="auto"/>
        <w:left w:val="none" w:sz="0" w:space="0" w:color="auto"/>
        <w:bottom w:val="none" w:sz="0" w:space="0" w:color="auto"/>
        <w:right w:val="none" w:sz="0" w:space="0" w:color="auto"/>
      </w:divBdr>
    </w:div>
    <w:div w:id="854463892">
      <w:bodyDiv w:val="1"/>
      <w:marLeft w:val="0"/>
      <w:marRight w:val="0"/>
      <w:marTop w:val="0"/>
      <w:marBottom w:val="0"/>
      <w:divBdr>
        <w:top w:val="none" w:sz="0" w:space="0" w:color="auto"/>
        <w:left w:val="none" w:sz="0" w:space="0" w:color="auto"/>
        <w:bottom w:val="none" w:sz="0" w:space="0" w:color="auto"/>
        <w:right w:val="none" w:sz="0" w:space="0" w:color="auto"/>
      </w:divBdr>
    </w:div>
    <w:div w:id="903183786">
      <w:bodyDiv w:val="1"/>
      <w:marLeft w:val="0"/>
      <w:marRight w:val="0"/>
      <w:marTop w:val="0"/>
      <w:marBottom w:val="0"/>
      <w:divBdr>
        <w:top w:val="none" w:sz="0" w:space="0" w:color="auto"/>
        <w:left w:val="none" w:sz="0" w:space="0" w:color="auto"/>
        <w:bottom w:val="none" w:sz="0" w:space="0" w:color="auto"/>
        <w:right w:val="none" w:sz="0" w:space="0" w:color="auto"/>
      </w:divBdr>
    </w:div>
    <w:div w:id="919947359">
      <w:bodyDiv w:val="1"/>
      <w:marLeft w:val="0"/>
      <w:marRight w:val="0"/>
      <w:marTop w:val="0"/>
      <w:marBottom w:val="0"/>
      <w:divBdr>
        <w:top w:val="none" w:sz="0" w:space="0" w:color="auto"/>
        <w:left w:val="none" w:sz="0" w:space="0" w:color="auto"/>
        <w:bottom w:val="none" w:sz="0" w:space="0" w:color="auto"/>
        <w:right w:val="none" w:sz="0" w:space="0" w:color="auto"/>
      </w:divBdr>
    </w:div>
    <w:div w:id="938945625">
      <w:bodyDiv w:val="1"/>
      <w:marLeft w:val="0"/>
      <w:marRight w:val="0"/>
      <w:marTop w:val="0"/>
      <w:marBottom w:val="0"/>
      <w:divBdr>
        <w:top w:val="none" w:sz="0" w:space="0" w:color="auto"/>
        <w:left w:val="none" w:sz="0" w:space="0" w:color="auto"/>
        <w:bottom w:val="none" w:sz="0" w:space="0" w:color="auto"/>
        <w:right w:val="none" w:sz="0" w:space="0" w:color="auto"/>
      </w:divBdr>
    </w:div>
    <w:div w:id="971860157">
      <w:bodyDiv w:val="1"/>
      <w:marLeft w:val="0"/>
      <w:marRight w:val="0"/>
      <w:marTop w:val="0"/>
      <w:marBottom w:val="0"/>
      <w:divBdr>
        <w:top w:val="none" w:sz="0" w:space="0" w:color="auto"/>
        <w:left w:val="none" w:sz="0" w:space="0" w:color="auto"/>
        <w:bottom w:val="none" w:sz="0" w:space="0" w:color="auto"/>
        <w:right w:val="none" w:sz="0" w:space="0" w:color="auto"/>
      </w:divBdr>
    </w:div>
    <w:div w:id="978918146">
      <w:bodyDiv w:val="1"/>
      <w:marLeft w:val="0"/>
      <w:marRight w:val="0"/>
      <w:marTop w:val="0"/>
      <w:marBottom w:val="0"/>
      <w:divBdr>
        <w:top w:val="none" w:sz="0" w:space="0" w:color="auto"/>
        <w:left w:val="none" w:sz="0" w:space="0" w:color="auto"/>
        <w:bottom w:val="none" w:sz="0" w:space="0" w:color="auto"/>
        <w:right w:val="none" w:sz="0" w:space="0" w:color="auto"/>
      </w:divBdr>
    </w:div>
    <w:div w:id="1006831468">
      <w:bodyDiv w:val="1"/>
      <w:marLeft w:val="0"/>
      <w:marRight w:val="0"/>
      <w:marTop w:val="0"/>
      <w:marBottom w:val="0"/>
      <w:divBdr>
        <w:top w:val="none" w:sz="0" w:space="0" w:color="auto"/>
        <w:left w:val="none" w:sz="0" w:space="0" w:color="auto"/>
        <w:bottom w:val="none" w:sz="0" w:space="0" w:color="auto"/>
        <w:right w:val="none" w:sz="0" w:space="0" w:color="auto"/>
      </w:divBdr>
    </w:div>
    <w:div w:id="1016031433">
      <w:bodyDiv w:val="1"/>
      <w:marLeft w:val="0"/>
      <w:marRight w:val="0"/>
      <w:marTop w:val="0"/>
      <w:marBottom w:val="0"/>
      <w:divBdr>
        <w:top w:val="none" w:sz="0" w:space="0" w:color="auto"/>
        <w:left w:val="none" w:sz="0" w:space="0" w:color="auto"/>
        <w:bottom w:val="none" w:sz="0" w:space="0" w:color="auto"/>
        <w:right w:val="none" w:sz="0" w:space="0" w:color="auto"/>
      </w:divBdr>
    </w:div>
    <w:div w:id="1041125632">
      <w:bodyDiv w:val="1"/>
      <w:marLeft w:val="0"/>
      <w:marRight w:val="0"/>
      <w:marTop w:val="0"/>
      <w:marBottom w:val="0"/>
      <w:divBdr>
        <w:top w:val="none" w:sz="0" w:space="0" w:color="auto"/>
        <w:left w:val="none" w:sz="0" w:space="0" w:color="auto"/>
        <w:bottom w:val="none" w:sz="0" w:space="0" w:color="auto"/>
        <w:right w:val="none" w:sz="0" w:space="0" w:color="auto"/>
      </w:divBdr>
    </w:div>
    <w:div w:id="1130129975">
      <w:bodyDiv w:val="1"/>
      <w:marLeft w:val="0"/>
      <w:marRight w:val="0"/>
      <w:marTop w:val="0"/>
      <w:marBottom w:val="0"/>
      <w:divBdr>
        <w:top w:val="none" w:sz="0" w:space="0" w:color="auto"/>
        <w:left w:val="none" w:sz="0" w:space="0" w:color="auto"/>
        <w:bottom w:val="none" w:sz="0" w:space="0" w:color="auto"/>
        <w:right w:val="none" w:sz="0" w:space="0" w:color="auto"/>
      </w:divBdr>
    </w:div>
    <w:div w:id="1146968977">
      <w:bodyDiv w:val="1"/>
      <w:marLeft w:val="0"/>
      <w:marRight w:val="0"/>
      <w:marTop w:val="0"/>
      <w:marBottom w:val="0"/>
      <w:divBdr>
        <w:top w:val="none" w:sz="0" w:space="0" w:color="auto"/>
        <w:left w:val="none" w:sz="0" w:space="0" w:color="auto"/>
        <w:bottom w:val="none" w:sz="0" w:space="0" w:color="auto"/>
        <w:right w:val="none" w:sz="0" w:space="0" w:color="auto"/>
      </w:divBdr>
    </w:div>
    <w:div w:id="1211386254">
      <w:bodyDiv w:val="1"/>
      <w:marLeft w:val="0"/>
      <w:marRight w:val="0"/>
      <w:marTop w:val="0"/>
      <w:marBottom w:val="0"/>
      <w:divBdr>
        <w:top w:val="none" w:sz="0" w:space="0" w:color="auto"/>
        <w:left w:val="none" w:sz="0" w:space="0" w:color="auto"/>
        <w:bottom w:val="none" w:sz="0" w:space="0" w:color="auto"/>
        <w:right w:val="none" w:sz="0" w:space="0" w:color="auto"/>
      </w:divBdr>
    </w:div>
    <w:div w:id="1228108699">
      <w:bodyDiv w:val="1"/>
      <w:marLeft w:val="0"/>
      <w:marRight w:val="0"/>
      <w:marTop w:val="0"/>
      <w:marBottom w:val="0"/>
      <w:divBdr>
        <w:top w:val="none" w:sz="0" w:space="0" w:color="auto"/>
        <w:left w:val="none" w:sz="0" w:space="0" w:color="auto"/>
        <w:bottom w:val="none" w:sz="0" w:space="0" w:color="auto"/>
        <w:right w:val="none" w:sz="0" w:space="0" w:color="auto"/>
      </w:divBdr>
    </w:div>
    <w:div w:id="1249657184">
      <w:bodyDiv w:val="1"/>
      <w:marLeft w:val="0"/>
      <w:marRight w:val="0"/>
      <w:marTop w:val="0"/>
      <w:marBottom w:val="0"/>
      <w:divBdr>
        <w:top w:val="none" w:sz="0" w:space="0" w:color="auto"/>
        <w:left w:val="none" w:sz="0" w:space="0" w:color="auto"/>
        <w:bottom w:val="none" w:sz="0" w:space="0" w:color="auto"/>
        <w:right w:val="none" w:sz="0" w:space="0" w:color="auto"/>
      </w:divBdr>
    </w:div>
    <w:div w:id="1312178931">
      <w:bodyDiv w:val="1"/>
      <w:marLeft w:val="0"/>
      <w:marRight w:val="0"/>
      <w:marTop w:val="0"/>
      <w:marBottom w:val="0"/>
      <w:divBdr>
        <w:top w:val="none" w:sz="0" w:space="0" w:color="auto"/>
        <w:left w:val="none" w:sz="0" w:space="0" w:color="auto"/>
        <w:bottom w:val="none" w:sz="0" w:space="0" w:color="auto"/>
        <w:right w:val="none" w:sz="0" w:space="0" w:color="auto"/>
      </w:divBdr>
    </w:div>
    <w:div w:id="1405252017">
      <w:bodyDiv w:val="1"/>
      <w:marLeft w:val="0"/>
      <w:marRight w:val="0"/>
      <w:marTop w:val="0"/>
      <w:marBottom w:val="0"/>
      <w:divBdr>
        <w:top w:val="none" w:sz="0" w:space="0" w:color="auto"/>
        <w:left w:val="none" w:sz="0" w:space="0" w:color="auto"/>
        <w:bottom w:val="none" w:sz="0" w:space="0" w:color="auto"/>
        <w:right w:val="none" w:sz="0" w:space="0" w:color="auto"/>
      </w:divBdr>
    </w:div>
    <w:div w:id="1590891914">
      <w:bodyDiv w:val="1"/>
      <w:marLeft w:val="0"/>
      <w:marRight w:val="0"/>
      <w:marTop w:val="0"/>
      <w:marBottom w:val="0"/>
      <w:divBdr>
        <w:top w:val="none" w:sz="0" w:space="0" w:color="auto"/>
        <w:left w:val="none" w:sz="0" w:space="0" w:color="auto"/>
        <w:bottom w:val="none" w:sz="0" w:space="0" w:color="auto"/>
        <w:right w:val="none" w:sz="0" w:space="0" w:color="auto"/>
      </w:divBdr>
    </w:div>
    <w:div w:id="1797019758">
      <w:bodyDiv w:val="1"/>
      <w:marLeft w:val="0"/>
      <w:marRight w:val="0"/>
      <w:marTop w:val="0"/>
      <w:marBottom w:val="0"/>
      <w:divBdr>
        <w:top w:val="none" w:sz="0" w:space="0" w:color="auto"/>
        <w:left w:val="none" w:sz="0" w:space="0" w:color="auto"/>
        <w:bottom w:val="none" w:sz="0" w:space="0" w:color="auto"/>
        <w:right w:val="none" w:sz="0" w:space="0" w:color="auto"/>
      </w:divBdr>
    </w:div>
    <w:div w:id="1827668930">
      <w:bodyDiv w:val="1"/>
      <w:marLeft w:val="0"/>
      <w:marRight w:val="0"/>
      <w:marTop w:val="0"/>
      <w:marBottom w:val="0"/>
      <w:divBdr>
        <w:top w:val="none" w:sz="0" w:space="0" w:color="auto"/>
        <w:left w:val="none" w:sz="0" w:space="0" w:color="auto"/>
        <w:bottom w:val="none" w:sz="0" w:space="0" w:color="auto"/>
        <w:right w:val="none" w:sz="0" w:space="0" w:color="auto"/>
      </w:divBdr>
    </w:div>
    <w:div w:id="1867139326">
      <w:bodyDiv w:val="1"/>
      <w:marLeft w:val="0"/>
      <w:marRight w:val="0"/>
      <w:marTop w:val="0"/>
      <w:marBottom w:val="0"/>
      <w:divBdr>
        <w:top w:val="none" w:sz="0" w:space="0" w:color="auto"/>
        <w:left w:val="none" w:sz="0" w:space="0" w:color="auto"/>
        <w:bottom w:val="none" w:sz="0" w:space="0" w:color="auto"/>
        <w:right w:val="none" w:sz="0" w:space="0" w:color="auto"/>
      </w:divBdr>
    </w:div>
    <w:div w:id="1905329609">
      <w:bodyDiv w:val="1"/>
      <w:marLeft w:val="0"/>
      <w:marRight w:val="0"/>
      <w:marTop w:val="0"/>
      <w:marBottom w:val="0"/>
      <w:divBdr>
        <w:top w:val="none" w:sz="0" w:space="0" w:color="auto"/>
        <w:left w:val="none" w:sz="0" w:space="0" w:color="auto"/>
        <w:bottom w:val="none" w:sz="0" w:space="0" w:color="auto"/>
        <w:right w:val="none" w:sz="0" w:space="0" w:color="auto"/>
      </w:divBdr>
    </w:div>
    <w:div w:id="1995572272">
      <w:bodyDiv w:val="1"/>
      <w:marLeft w:val="0"/>
      <w:marRight w:val="0"/>
      <w:marTop w:val="0"/>
      <w:marBottom w:val="0"/>
      <w:divBdr>
        <w:top w:val="none" w:sz="0" w:space="0" w:color="auto"/>
        <w:left w:val="none" w:sz="0" w:space="0" w:color="auto"/>
        <w:bottom w:val="none" w:sz="0" w:space="0" w:color="auto"/>
        <w:right w:val="none" w:sz="0" w:space="0" w:color="auto"/>
      </w:divBdr>
    </w:div>
    <w:div w:id="2073502708">
      <w:bodyDiv w:val="1"/>
      <w:marLeft w:val="0"/>
      <w:marRight w:val="0"/>
      <w:marTop w:val="0"/>
      <w:marBottom w:val="0"/>
      <w:divBdr>
        <w:top w:val="none" w:sz="0" w:space="0" w:color="auto"/>
        <w:left w:val="none" w:sz="0" w:space="0" w:color="auto"/>
        <w:bottom w:val="none" w:sz="0" w:space="0" w:color="auto"/>
        <w:right w:val="none" w:sz="0" w:space="0" w:color="auto"/>
      </w:divBdr>
    </w:div>
    <w:div w:id="2145153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D09F4-7027-4298-8615-16D76913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2018-04-09T03:28:00Z</dcterms:created>
  <dcterms:modified xsi:type="dcterms:W3CDTF">2018-04-15T23:32:00Z</dcterms:modified>
</cp:coreProperties>
</file>