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73A7BD" w14:textId="77777777" w:rsidR="00831FA9" w:rsidRDefault="00831FA9" w:rsidP="00831FA9">
      <w:pPr>
        <w:jc w:val="center"/>
        <w:rPr>
          <w:b/>
          <w:sz w:val="36"/>
          <w:szCs w:val="36"/>
        </w:rPr>
      </w:pPr>
      <w:bookmarkStart w:id="0" w:name="_GoBack"/>
      <w:bookmarkEnd w:id="0"/>
    </w:p>
    <w:p w14:paraId="6C73A7BE" w14:textId="77777777" w:rsidR="00831FA9" w:rsidRDefault="00831FA9" w:rsidP="00831FA9">
      <w:pPr>
        <w:jc w:val="center"/>
        <w:rPr>
          <w:b/>
          <w:sz w:val="36"/>
          <w:szCs w:val="36"/>
        </w:rPr>
      </w:pPr>
    </w:p>
    <w:p w14:paraId="6C73A7BF" w14:textId="77777777" w:rsidR="000B18F3" w:rsidRPr="004A76F3" w:rsidRDefault="000B18F3" w:rsidP="00831FA9">
      <w:pPr>
        <w:jc w:val="center"/>
        <w:rPr>
          <w:b/>
          <w:sz w:val="36"/>
          <w:szCs w:val="36"/>
        </w:rPr>
      </w:pPr>
      <w:r w:rsidRPr="004A76F3">
        <w:rPr>
          <w:b/>
          <w:sz w:val="36"/>
          <w:szCs w:val="36"/>
        </w:rPr>
        <w:t>MELBOURNE PLANNING SCHEME</w:t>
      </w:r>
      <w:r w:rsidR="00C11AC3" w:rsidRPr="004A76F3">
        <w:rPr>
          <w:b/>
          <w:sz w:val="36"/>
          <w:szCs w:val="36"/>
        </w:rPr>
        <w:t xml:space="preserve"> </w:t>
      </w:r>
    </w:p>
    <w:p w14:paraId="6C73A7C0" w14:textId="77777777" w:rsidR="000B18F3" w:rsidRPr="004A76F3" w:rsidRDefault="000B18F3" w:rsidP="00831FA9">
      <w:pPr>
        <w:jc w:val="center"/>
        <w:rPr>
          <w:b/>
          <w:sz w:val="36"/>
          <w:szCs w:val="36"/>
        </w:rPr>
      </w:pPr>
    </w:p>
    <w:p w14:paraId="6C73A7C1" w14:textId="77777777" w:rsidR="000B18F3" w:rsidRPr="004A76F3" w:rsidRDefault="000B18F3" w:rsidP="00831FA9">
      <w:pPr>
        <w:jc w:val="center"/>
        <w:rPr>
          <w:b/>
          <w:sz w:val="36"/>
          <w:szCs w:val="36"/>
        </w:rPr>
      </w:pPr>
    </w:p>
    <w:p w14:paraId="6C73A7C2" w14:textId="77777777" w:rsidR="000B18F3" w:rsidRPr="004A76F3" w:rsidRDefault="000B18F3" w:rsidP="00831FA9">
      <w:pPr>
        <w:jc w:val="center"/>
        <w:rPr>
          <w:b/>
          <w:sz w:val="36"/>
          <w:szCs w:val="36"/>
        </w:rPr>
      </w:pPr>
      <w:r w:rsidRPr="004A76F3">
        <w:rPr>
          <w:b/>
          <w:sz w:val="36"/>
          <w:szCs w:val="36"/>
        </w:rPr>
        <w:t>Incorporated Document</w:t>
      </w:r>
      <w:r w:rsidR="00AC0A2E" w:rsidRPr="004A76F3">
        <w:rPr>
          <w:b/>
          <w:sz w:val="36"/>
          <w:szCs w:val="36"/>
        </w:rPr>
        <w:t xml:space="preserve"> </w:t>
      </w:r>
    </w:p>
    <w:p w14:paraId="6C73A7C3" w14:textId="77777777" w:rsidR="00BA2204" w:rsidRPr="004A76F3" w:rsidRDefault="00DE54CB" w:rsidP="00831FA9">
      <w:pPr>
        <w:jc w:val="center"/>
        <w:rPr>
          <w:b/>
          <w:sz w:val="36"/>
          <w:szCs w:val="36"/>
        </w:rPr>
      </w:pPr>
      <w:r w:rsidRPr="004A76F3">
        <w:rPr>
          <w:b/>
          <w:sz w:val="36"/>
          <w:szCs w:val="36"/>
        </w:rPr>
        <w:t>(</w:t>
      </w:r>
      <w:r w:rsidR="00BA2204" w:rsidRPr="004A76F3">
        <w:rPr>
          <w:b/>
          <w:sz w:val="36"/>
          <w:szCs w:val="36"/>
        </w:rPr>
        <w:t>Am C305</w:t>
      </w:r>
      <w:r w:rsidRPr="004A76F3">
        <w:rPr>
          <w:b/>
          <w:sz w:val="36"/>
          <w:szCs w:val="36"/>
        </w:rPr>
        <w:t>)</w:t>
      </w:r>
    </w:p>
    <w:p w14:paraId="6C73A7C4" w14:textId="77777777" w:rsidR="00660BB2" w:rsidRPr="004A76F3" w:rsidRDefault="006152DB" w:rsidP="00831FA9">
      <w:pPr>
        <w:jc w:val="center"/>
        <w:rPr>
          <w:b/>
          <w:sz w:val="28"/>
          <w:szCs w:val="28"/>
        </w:rPr>
      </w:pPr>
      <w:r w:rsidRPr="004A76F3">
        <w:rPr>
          <w:b/>
          <w:sz w:val="28"/>
          <w:szCs w:val="28"/>
        </w:rPr>
        <w:t>Authorisation</w:t>
      </w:r>
    </w:p>
    <w:p w14:paraId="6C73A7C5" w14:textId="77777777" w:rsidR="000B18F3" w:rsidRPr="004A76F3" w:rsidRDefault="000B18F3" w:rsidP="00831FA9">
      <w:pPr>
        <w:jc w:val="center"/>
        <w:rPr>
          <w:b/>
          <w:sz w:val="36"/>
          <w:szCs w:val="36"/>
        </w:rPr>
      </w:pPr>
    </w:p>
    <w:p w14:paraId="6C73A7C6" w14:textId="77777777" w:rsidR="000B18F3" w:rsidRPr="004A76F3" w:rsidRDefault="000B18F3" w:rsidP="00831FA9">
      <w:pPr>
        <w:jc w:val="center"/>
        <w:rPr>
          <w:b/>
          <w:sz w:val="36"/>
          <w:szCs w:val="36"/>
        </w:rPr>
      </w:pPr>
    </w:p>
    <w:p w14:paraId="6C73A7C7" w14:textId="77777777" w:rsidR="00E12B91" w:rsidRPr="004A76F3" w:rsidRDefault="000B18F3" w:rsidP="00831FA9">
      <w:pPr>
        <w:jc w:val="center"/>
        <w:rPr>
          <w:b/>
          <w:iCs/>
          <w:color w:val="000000" w:themeColor="text1"/>
          <w:sz w:val="36"/>
          <w:szCs w:val="36"/>
        </w:rPr>
      </w:pPr>
      <w:r w:rsidRPr="004A76F3">
        <w:rPr>
          <w:b/>
          <w:iCs/>
          <w:color w:val="000000" w:themeColor="text1"/>
          <w:sz w:val="36"/>
          <w:szCs w:val="36"/>
        </w:rPr>
        <w:t xml:space="preserve">Southbank </w:t>
      </w:r>
    </w:p>
    <w:p w14:paraId="6C73A7C8" w14:textId="758C2036" w:rsidR="000B18F3" w:rsidRPr="004A76F3" w:rsidRDefault="000B18F3" w:rsidP="00831FA9">
      <w:pPr>
        <w:jc w:val="center"/>
        <w:rPr>
          <w:b/>
          <w:iCs/>
          <w:color w:val="000000" w:themeColor="text1"/>
          <w:sz w:val="36"/>
          <w:szCs w:val="36"/>
        </w:rPr>
      </w:pPr>
      <w:r w:rsidRPr="004A76F3">
        <w:rPr>
          <w:b/>
          <w:iCs/>
          <w:color w:val="000000" w:themeColor="text1"/>
          <w:sz w:val="36"/>
          <w:szCs w:val="36"/>
        </w:rPr>
        <w:t>Statements of Significance</w:t>
      </w:r>
    </w:p>
    <w:p w14:paraId="6C73A7C9" w14:textId="77777777" w:rsidR="00660BB2" w:rsidRPr="004A76F3" w:rsidRDefault="009205E4" w:rsidP="00831FA9">
      <w:pPr>
        <w:jc w:val="center"/>
        <w:rPr>
          <w:b/>
          <w:iCs/>
          <w:color w:val="000000" w:themeColor="text1"/>
          <w:sz w:val="36"/>
          <w:szCs w:val="36"/>
        </w:rPr>
      </w:pPr>
      <w:r w:rsidRPr="004A76F3">
        <w:rPr>
          <w:b/>
          <w:iCs/>
          <w:color w:val="000000" w:themeColor="text1"/>
          <w:sz w:val="36"/>
          <w:szCs w:val="36"/>
        </w:rPr>
        <w:t xml:space="preserve">2 October </w:t>
      </w:r>
      <w:r w:rsidR="009A2712" w:rsidRPr="004A76F3">
        <w:rPr>
          <w:b/>
          <w:iCs/>
          <w:color w:val="000000" w:themeColor="text1"/>
          <w:sz w:val="36"/>
          <w:szCs w:val="36"/>
        </w:rPr>
        <w:t>2017</w:t>
      </w:r>
      <w:r w:rsidR="00927DC1" w:rsidRPr="004A76F3">
        <w:rPr>
          <w:b/>
          <w:iCs/>
          <w:color w:val="000000" w:themeColor="text1"/>
          <w:sz w:val="36"/>
          <w:szCs w:val="36"/>
        </w:rPr>
        <w:t xml:space="preserve"> </w:t>
      </w:r>
    </w:p>
    <w:p w14:paraId="6C73A7CA" w14:textId="77777777" w:rsidR="009A2712" w:rsidRPr="004A76F3" w:rsidRDefault="00927DC1" w:rsidP="00831FA9">
      <w:pPr>
        <w:jc w:val="center"/>
        <w:rPr>
          <w:b/>
          <w:iCs/>
          <w:color w:val="000000" w:themeColor="text1"/>
          <w:sz w:val="36"/>
          <w:szCs w:val="36"/>
        </w:rPr>
      </w:pPr>
      <w:r w:rsidRPr="004A76F3">
        <w:rPr>
          <w:b/>
          <w:iCs/>
          <w:color w:val="000000" w:themeColor="text1"/>
          <w:sz w:val="36"/>
          <w:szCs w:val="36"/>
        </w:rPr>
        <w:t xml:space="preserve"> </w:t>
      </w:r>
    </w:p>
    <w:p w14:paraId="6C73A7CB" w14:textId="77777777" w:rsidR="00206C3D" w:rsidRPr="004A76F3" w:rsidRDefault="00206C3D" w:rsidP="00831FA9">
      <w:pPr>
        <w:jc w:val="center"/>
        <w:rPr>
          <w:b/>
          <w:iCs/>
          <w:color w:val="000000" w:themeColor="text1"/>
          <w:sz w:val="36"/>
          <w:szCs w:val="36"/>
        </w:rPr>
      </w:pPr>
    </w:p>
    <w:p w14:paraId="6C73A7CC" w14:textId="77777777" w:rsidR="000B18F3" w:rsidRPr="004A76F3" w:rsidRDefault="000B18F3" w:rsidP="00831FA9">
      <w:pPr>
        <w:jc w:val="center"/>
        <w:rPr>
          <w:sz w:val="36"/>
          <w:szCs w:val="36"/>
        </w:rPr>
      </w:pPr>
    </w:p>
    <w:p w14:paraId="6C73A7CD" w14:textId="77777777" w:rsidR="000B18F3" w:rsidRPr="004A76F3" w:rsidRDefault="000B18F3" w:rsidP="00831FA9">
      <w:pPr>
        <w:jc w:val="center"/>
        <w:rPr>
          <w:sz w:val="36"/>
          <w:szCs w:val="36"/>
        </w:rPr>
      </w:pPr>
    </w:p>
    <w:p w14:paraId="6C73A7CE" w14:textId="77777777" w:rsidR="000B18F3" w:rsidRPr="004A76F3" w:rsidRDefault="000B18F3" w:rsidP="00831FA9">
      <w:pPr>
        <w:jc w:val="center"/>
        <w:rPr>
          <w:sz w:val="36"/>
          <w:szCs w:val="36"/>
        </w:rPr>
      </w:pPr>
    </w:p>
    <w:p w14:paraId="6C73A7CF" w14:textId="77777777" w:rsidR="000B18F3" w:rsidRPr="004A76F3" w:rsidRDefault="000B18F3" w:rsidP="00831FA9">
      <w:pPr>
        <w:jc w:val="center"/>
        <w:rPr>
          <w:sz w:val="36"/>
          <w:szCs w:val="36"/>
        </w:rPr>
      </w:pPr>
    </w:p>
    <w:p w14:paraId="6C73A7D0" w14:textId="77777777" w:rsidR="00831FA9" w:rsidRPr="004A76F3" w:rsidRDefault="00831FA9" w:rsidP="00831FA9">
      <w:pPr>
        <w:jc w:val="center"/>
        <w:rPr>
          <w:sz w:val="36"/>
          <w:szCs w:val="36"/>
        </w:rPr>
      </w:pPr>
    </w:p>
    <w:p w14:paraId="6C73A7D1" w14:textId="77777777" w:rsidR="00831FA9" w:rsidRPr="004A76F3" w:rsidRDefault="00831FA9" w:rsidP="00831FA9">
      <w:pPr>
        <w:jc w:val="center"/>
        <w:rPr>
          <w:sz w:val="36"/>
          <w:szCs w:val="36"/>
        </w:rPr>
      </w:pPr>
    </w:p>
    <w:p w14:paraId="6C73A7D2" w14:textId="77777777" w:rsidR="00831FA9" w:rsidRPr="004A76F3" w:rsidRDefault="00831FA9" w:rsidP="00831FA9">
      <w:pPr>
        <w:jc w:val="center"/>
        <w:rPr>
          <w:sz w:val="36"/>
          <w:szCs w:val="36"/>
        </w:rPr>
      </w:pPr>
    </w:p>
    <w:p w14:paraId="6C73A7D3" w14:textId="77777777" w:rsidR="000B18F3" w:rsidRDefault="000B18F3" w:rsidP="005F4BDD">
      <w:pPr>
        <w:jc w:val="center"/>
        <w:rPr>
          <w:szCs w:val="36"/>
        </w:rPr>
      </w:pPr>
      <w:r w:rsidRPr="004A76F3">
        <w:rPr>
          <w:szCs w:val="36"/>
        </w:rPr>
        <w:lastRenderedPageBreak/>
        <w:t>This document is an incorporated document in the Melbourne Planning Scheme pursuant to Section 6(2</w:t>
      </w:r>
      <w:proofErr w:type="gramStart"/>
      <w:r w:rsidRPr="004A76F3">
        <w:rPr>
          <w:szCs w:val="36"/>
        </w:rPr>
        <w:t>)(</w:t>
      </w:r>
      <w:proofErr w:type="gramEnd"/>
      <w:r w:rsidRPr="004A76F3">
        <w:rPr>
          <w:szCs w:val="36"/>
        </w:rPr>
        <w:t>j) of the Planning and Environment Act 1987</w:t>
      </w:r>
    </w:p>
    <w:p w14:paraId="734F323B" w14:textId="77777777" w:rsidR="003F41AE" w:rsidRDefault="003F41AE">
      <w:pPr>
        <w:rPr>
          <w:sz w:val="20"/>
          <w:szCs w:val="20"/>
        </w:rPr>
      </w:pPr>
    </w:p>
    <w:p w14:paraId="44BDDE56" w14:textId="77777777" w:rsidR="003F41AE" w:rsidRPr="003F41AE" w:rsidRDefault="003F41AE" w:rsidP="003F41AE">
      <w:pPr>
        <w:rPr>
          <w:rFonts w:ascii="Calibri" w:eastAsia="Calibri" w:hAnsi="Calibri" w:cs="Times New Roman"/>
        </w:rPr>
      </w:pPr>
      <w:r w:rsidRPr="003F41AE">
        <w:rPr>
          <w:rFonts w:ascii="Calibri" w:eastAsia="Calibri" w:hAnsi="Calibri" w:cs="Times New Roman"/>
        </w:rPr>
        <w:t>TABLE OF CONTENTS</w:t>
      </w:r>
    </w:p>
    <w:tbl>
      <w:tblPr>
        <w:tblStyle w:val="TableGrid1"/>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08"/>
      </w:tblGrid>
      <w:tr w:rsidR="003F41AE" w:rsidRPr="003F41AE" w14:paraId="486BC0F0" w14:textId="77777777" w:rsidTr="003F41AE">
        <w:tc>
          <w:tcPr>
            <w:tcW w:w="8472" w:type="dxa"/>
          </w:tcPr>
          <w:p w14:paraId="43075F43" w14:textId="77777777" w:rsidR="003F41AE" w:rsidRPr="003F41AE" w:rsidRDefault="003F41AE" w:rsidP="003F41AE">
            <w:pPr>
              <w:spacing w:beforeLines="60" w:before="144" w:after="100" w:afterAutospacing="1"/>
              <w:rPr>
                <w:rFonts w:ascii="Calibri" w:hAnsi="Calibri"/>
              </w:rPr>
            </w:pPr>
            <w:r w:rsidRPr="003F41AE">
              <w:rPr>
                <w:rFonts w:ascii="Calibri" w:hAnsi="Calibri"/>
              </w:rPr>
              <w:t>Southbank and Fishermans Bend</w:t>
            </w:r>
          </w:p>
        </w:tc>
        <w:tc>
          <w:tcPr>
            <w:tcW w:w="708" w:type="dxa"/>
          </w:tcPr>
          <w:p w14:paraId="0CDE54E6" w14:textId="77777777" w:rsidR="003F41AE" w:rsidRPr="003F41AE" w:rsidRDefault="003F41AE" w:rsidP="003F41AE">
            <w:pPr>
              <w:spacing w:beforeLines="60" w:before="144" w:after="100" w:afterAutospacing="1"/>
              <w:rPr>
                <w:rFonts w:ascii="Calibri" w:hAnsi="Calibri"/>
              </w:rPr>
            </w:pPr>
            <w:r w:rsidRPr="003F41AE">
              <w:rPr>
                <w:rFonts w:ascii="Calibri" w:hAnsi="Calibri"/>
              </w:rPr>
              <w:t>4</w:t>
            </w:r>
          </w:p>
        </w:tc>
      </w:tr>
      <w:tr w:rsidR="003F41AE" w:rsidRPr="003F41AE" w14:paraId="18DCC738" w14:textId="77777777" w:rsidTr="003F41AE">
        <w:tc>
          <w:tcPr>
            <w:tcW w:w="8472" w:type="dxa"/>
          </w:tcPr>
          <w:p w14:paraId="68D598AB" w14:textId="77777777" w:rsidR="003F41AE" w:rsidRPr="003F41AE" w:rsidRDefault="003F41AE" w:rsidP="003F41AE">
            <w:pPr>
              <w:spacing w:beforeLines="60" w:before="144" w:after="100" w:afterAutospacing="1"/>
              <w:rPr>
                <w:rFonts w:ascii="Calibri" w:hAnsi="Calibri"/>
              </w:rPr>
            </w:pPr>
            <w:r w:rsidRPr="003F41AE">
              <w:rPr>
                <w:rFonts w:ascii="Calibri" w:hAnsi="Calibri"/>
              </w:rPr>
              <w:t>Summary</w:t>
            </w:r>
          </w:p>
        </w:tc>
        <w:tc>
          <w:tcPr>
            <w:tcW w:w="708" w:type="dxa"/>
          </w:tcPr>
          <w:p w14:paraId="654EBE06" w14:textId="77777777" w:rsidR="003F41AE" w:rsidRPr="003F41AE" w:rsidRDefault="003F41AE" w:rsidP="003F41AE">
            <w:pPr>
              <w:spacing w:beforeLines="60" w:before="144" w:after="100" w:afterAutospacing="1"/>
              <w:rPr>
                <w:rFonts w:ascii="Calibri" w:hAnsi="Calibri"/>
              </w:rPr>
            </w:pPr>
            <w:r w:rsidRPr="003F41AE">
              <w:rPr>
                <w:rFonts w:ascii="Calibri" w:hAnsi="Calibri"/>
              </w:rPr>
              <w:t>4</w:t>
            </w:r>
          </w:p>
        </w:tc>
      </w:tr>
      <w:tr w:rsidR="003F41AE" w:rsidRPr="003F41AE" w14:paraId="741504F0" w14:textId="77777777" w:rsidTr="003F41AE">
        <w:tc>
          <w:tcPr>
            <w:tcW w:w="8472" w:type="dxa"/>
          </w:tcPr>
          <w:p w14:paraId="68D37D6B" w14:textId="77777777" w:rsidR="003F41AE" w:rsidRPr="003F41AE" w:rsidRDefault="003F41AE" w:rsidP="003F41AE">
            <w:pPr>
              <w:spacing w:beforeLines="60" w:before="144" w:after="100" w:afterAutospacing="1"/>
              <w:rPr>
                <w:rFonts w:ascii="Calibri" w:hAnsi="Calibri"/>
              </w:rPr>
            </w:pPr>
            <w:r w:rsidRPr="003F41AE">
              <w:rPr>
                <w:rFonts w:ascii="Calibri" w:hAnsi="Calibri"/>
              </w:rPr>
              <w:t>What is significant?</w:t>
            </w:r>
          </w:p>
        </w:tc>
        <w:tc>
          <w:tcPr>
            <w:tcW w:w="708" w:type="dxa"/>
          </w:tcPr>
          <w:p w14:paraId="147F560E" w14:textId="77777777" w:rsidR="003F41AE" w:rsidRPr="003F41AE" w:rsidRDefault="003F41AE" w:rsidP="003F41AE">
            <w:pPr>
              <w:spacing w:beforeLines="60" w:before="144" w:after="100" w:afterAutospacing="1"/>
              <w:rPr>
                <w:rFonts w:ascii="Calibri" w:hAnsi="Calibri"/>
              </w:rPr>
            </w:pPr>
            <w:r w:rsidRPr="003F41AE">
              <w:rPr>
                <w:rFonts w:ascii="Calibri" w:hAnsi="Calibri"/>
              </w:rPr>
              <w:t>8</w:t>
            </w:r>
          </w:p>
        </w:tc>
      </w:tr>
      <w:tr w:rsidR="003F41AE" w:rsidRPr="003F41AE" w14:paraId="082E5114" w14:textId="77777777" w:rsidTr="003F41AE">
        <w:tc>
          <w:tcPr>
            <w:tcW w:w="8472" w:type="dxa"/>
          </w:tcPr>
          <w:p w14:paraId="656B71AF" w14:textId="77777777" w:rsidR="003F41AE" w:rsidRPr="003F41AE" w:rsidRDefault="003F41AE" w:rsidP="003F41AE">
            <w:pPr>
              <w:spacing w:beforeLines="60" w:before="144" w:after="100" w:afterAutospacing="1"/>
              <w:rPr>
                <w:rFonts w:ascii="Calibri" w:hAnsi="Calibri"/>
              </w:rPr>
            </w:pPr>
            <w:r w:rsidRPr="003F41AE">
              <w:rPr>
                <w:rFonts w:ascii="Calibri" w:hAnsi="Calibri"/>
              </w:rPr>
              <w:t>How is it significant?</w:t>
            </w:r>
          </w:p>
        </w:tc>
        <w:tc>
          <w:tcPr>
            <w:tcW w:w="708" w:type="dxa"/>
          </w:tcPr>
          <w:p w14:paraId="65F52236" w14:textId="77777777" w:rsidR="003F41AE" w:rsidRPr="003F41AE" w:rsidRDefault="003F41AE" w:rsidP="003F41AE">
            <w:pPr>
              <w:spacing w:beforeLines="60" w:before="144" w:after="100" w:afterAutospacing="1"/>
              <w:rPr>
                <w:rFonts w:ascii="Calibri" w:hAnsi="Calibri"/>
              </w:rPr>
            </w:pPr>
            <w:r w:rsidRPr="003F41AE">
              <w:rPr>
                <w:rFonts w:ascii="Calibri" w:hAnsi="Calibri"/>
              </w:rPr>
              <w:t>9</w:t>
            </w:r>
          </w:p>
        </w:tc>
      </w:tr>
      <w:tr w:rsidR="003F41AE" w:rsidRPr="003F41AE" w14:paraId="4ED29C18" w14:textId="77777777" w:rsidTr="003F41AE">
        <w:tc>
          <w:tcPr>
            <w:tcW w:w="8472" w:type="dxa"/>
          </w:tcPr>
          <w:p w14:paraId="73E92F79" w14:textId="77777777" w:rsidR="003F41AE" w:rsidRPr="003F41AE" w:rsidRDefault="003F41AE" w:rsidP="003F41AE">
            <w:pPr>
              <w:spacing w:beforeLines="60" w:before="144" w:after="100" w:afterAutospacing="1"/>
              <w:rPr>
                <w:rFonts w:ascii="Calibri" w:hAnsi="Calibri"/>
              </w:rPr>
            </w:pPr>
            <w:r w:rsidRPr="003F41AE">
              <w:rPr>
                <w:rFonts w:ascii="Calibri" w:hAnsi="Calibri"/>
              </w:rPr>
              <w:t>Why is it significant?</w:t>
            </w:r>
          </w:p>
        </w:tc>
        <w:tc>
          <w:tcPr>
            <w:tcW w:w="708" w:type="dxa"/>
          </w:tcPr>
          <w:p w14:paraId="53CF3289" w14:textId="77777777" w:rsidR="003F41AE" w:rsidRPr="003F41AE" w:rsidRDefault="003F41AE" w:rsidP="003F41AE">
            <w:pPr>
              <w:spacing w:beforeLines="60" w:before="144" w:after="100" w:afterAutospacing="1"/>
              <w:rPr>
                <w:rFonts w:ascii="Calibri" w:hAnsi="Calibri"/>
              </w:rPr>
            </w:pPr>
            <w:r w:rsidRPr="003F41AE">
              <w:rPr>
                <w:rFonts w:ascii="Calibri" w:hAnsi="Calibri"/>
              </w:rPr>
              <w:t>9</w:t>
            </w:r>
          </w:p>
        </w:tc>
      </w:tr>
      <w:tr w:rsidR="003F41AE" w:rsidRPr="003F41AE" w14:paraId="1484C243" w14:textId="77777777" w:rsidTr="003F41AE">
        <w:tc>
          <w:tcPr>
            <w:tcW w:w="8472" w:type="dxa"/>
          </w:tcPr>
          <w:p w14:paraId="00BB14E5" w14:textId="77777777" w:rsidR="003F41AE" w:rsidRPr="003F41AE" w:rsidRDefault="003F41AE" w:rsidP="003F41AE">
            <w:pPr>
              <w:spacing w:beforeLines="60" w:before="144" w:after="100" w:afterAutospacing="1"/>
              <w:rPr>
                <w:rFonts w:ascii="Calibri" w:hAnsi="Calibri"/>
              </w:rPr>
            </w:pPr>
            <w:r w:rsidRPr="003F41AE">
              <w:rPr>
                <w:rFonts w:ascii="Calibri" w:hAnsi="Calibri"/>
              </w:rPr>
              <w:t>City Road Industrial and Warehouse Precinct</w:t>
            </w:r>
          </w:p>
        </w:tc>
        <w:tc>
          <w:tcPr>
            <w:tcW w:w="708" w:type="dxa"/>
          </w:tcPr>
          <w:p w14:paraId="241D564E" w14:textId="77777777" w:rsidR="003F41AE" w:rsidRPr="003F41AE" w:rsidRDefault="003F41AE" w:rsidP="003F41AE">
            <w:pPr>
              <w:spacing w:beforeLines="60" w:before="144" w:after="100" w:afterAutospacing="1"/>
              <w:rPr>
                <w:rFonts w:ascii="Calibri" w:hAnsi="Calibri"/>
              </w:rPr>
            </w:pPr>
            <w:r w:rsidRPr="003F41AE">
              <w:rPr>
                <w:rFonts w:ascii="Calibri" w:hAnsi="Calibri"/>
              </w:rPr>
              <w:t>11</w:t>
            </w:r>
          </w:p>
        </w:tc>
      </w:tr>
      <w:tr w:rsidR="003F41AE" w:rsidRPr="003F41AE" w14:paraId="2CEB0AB7" w14:textId="77777777" w:rsidTr="003F41AE">
        <w:tc>
          <w:tcPr>
            <w:tcW w:w="8472" w:type="dxa"/>
          </w:tcPr>
          <w:p w14:paraId="441D2DBD" w14:textId="77777777" w:rsidR="003F41AE" w:rsidRPr="003F41AE" w:rsidRDefault="003F41AE" w:rsidP="003F41AE">
            <w:pPr>
              <w:spacing w:beforeLines="60" w:before="144" w:after="100" w:afterAutospacing="1"/>
              <w:rPr>
                <w:rFonts w:ascii="Calibri" w:hAnsi="Calibri"/>
              </w:rPr>
            </w:pPr>
            <w:r w:rsidRPr="003F41AE">
              <w:rPr>
                <w:rFonts w:ascii="Calibri" w:hAnsi="Calibri"/>
              </w:rPr>
              <w:t>Bluestone pitched laneways thematic group - various locations Southbank</w:t>
            </w:r>
          </w:p>
        </w:tc>
        <w:tc>
          <w:tcPr>
            <w:tcW w:w="708" w:type="dxa"/>
          </w:tcPr>
          <w:p w14:paraId="2E707FFE" w14:textId="77777777" w:rsidR="003F41AE" w:rsidRPr="003F41AE" w:rsidRDefault="003F41AE" w:rsidP="003F41AE">
            <w:pPr>
              <w:spacing w:beforeLines="60" w:before="144" w:after="100" w:afterAutospacing="1"/>
              <w:rPr>
                <w:rFonts w:ascii="Calibri" w:hAnsi="Calibri"/>
              </w:rPr>
            </w:pPr>
            <w:r w:rsidRPr="003F41AE">
              <w:rPr>
                <w:rFonts w:ascii="Calibri" w:hAnsi="Calibri"/>
              </w:rPr>
              <w:t>13</w:t>
            </w:r>
          </w:p>
        </w:tc>
      </w:tr>
      <w:tr w:rsidR="003F41AE" w:rsidRPr="003F41AE" w14:paraId="1A601EAE" w14:textId="77777777" w:rsidTr="003F41AE">
        <w:tc>
          <w:tcPr>
            <w:tcW w:w="8472" w:type="dxa"/>
          </w:tcPr>
          <w:p w14:paraId="5006E758" w14:textId="77777777" w:rsidR="003F41AE" w:rsidRPr="003F41AE" w:rsidRDefault="003F41AE" w:rsidP="003F41AE">
            <w:pPr>
              <w:spacing w:beforeLines="60" w:before="144" w:after="100" w:afterAutospacing="1"/>
              <w:rPr>
                <w:rFonts w:ascii="Calibri" w:hAnsi="Calibri"/>
              </w:rPr>
            </w:pPr>
            <w:r w:rsidRPr="003F41AE">
              <w:rPr>
                <w:rFonts w:ascii="Calibri" w:hAnsi="Calibri"/>
              </w:rPr>
              <w:t>Electricity substation thematic group - various locations, Southbank</w:t>
            </w:r>
          </w:p>
        </w:tc>
        <w:tc>
          <w:tcPr>
            <w:tcW w:w="708" w:type="dxa"/>
          </w:tcPr>
          <w:p w14:paraId="33E60525" w14:textId="77777777" w:rsidR="003F41AE" w:rsidRPr="003F41AE" w:rsidRDefault="003F41AE" w:rsidP="003F41AE">
            <w:pPr>
              <w:spacing w:beforeLines="60" w:before="144" w:after="100" w:afterAutospacing="1"/>
              <w:rPr>
                <w:rFonts w:ascii="Calibri" w:hAnsi="Calibri"/>
              </w:rPr>
            </w:pPr>
            <w:r w:rsidRPr="003F41AE">
              <w:rPr>
                <w:rFonts w:ascii="Calibri" w:hAnsi="Calibri"/>
              </w:rPr>
              <w:t>15</w:t>
            </w:r>
          </w:p>
        </w:tc>
      </w:tr>
      <w:tr w:rsidR="003F41AE" w:rsidRPr="003F41AE" w14:paraId="12E7DB23" w14:textId="77777777" w:rsidTr="003F41AE">
        <w:tc>
          <w:tcPr>
            <w:tcW w:w="8472" w:type="dxa"/>
          </w:tcPr>
          <w:p w14:paraId="7485C290" w14:textId="77777777" w:rsidR="003F41AE" w:rsidRPr="003F41AE" w:rsidRDefault="003F41AE" w:rsidP="003F41AE">
            <w:pPr>
              <w:spacing w:beforeLines="60" w:before="144" w:after="100" w:afterAutospacing="1"/>
              <w:rPr>
                <w:rFonts w:ascii="Calibri" w:hAnsi="Calibri"/>
              </w:rPr>
            </w:pPr>
            <w:r w:rsidRPr="003F41AE">
              <w:rPr>
                <w:rFonts w:ascii="Calibri" w:hAnsi="Calibri"/>
              </w:rPr>
              <w:t>New St John’s Lutheran Church, 20 City Road, Southbank</w:t>
            </w:r>
          </w:p>
        </w:tc>
        <w:tc>
          <w:tcPr>
            <w:tcW w:w="708" w:type="dxa"/>
          </w:tcPr>
          <w:p w14:paraId="4A8607D9" w14:textId="77777777" w:rsidR="003F41AE" w:rsidRPr="003F41AE" w:rsidRDefault="003F41AE" w:rsidP="003F41AE">
            <w:pPr>
              <w:spacing w:beforeLines="60" w:before="144" w:after="100" w:afterAutospacing="1"/>
              <w:rPr>
                <w:rFonts w:ascii="Calibri" w:hAnsi="Calibri"/>
              </w:rPr>
            </w:pPr>
            <w:r w:rsidRPr="003F41AE">
              <w:rPr>
                <w:rFonts w:ascii="Calibri" w:hAnsi="Calibri"/>
              </w:rPr>
              <w:t>17</w:t>
            </w:r>
          </w:p>
        </w:tc>
      </w:tr>
      <w:tr w:rsidR="003F41AE" w:rsidRPr="003F41AE" w14:paraId="0C3264A0" w14:textId="77777777" w:rsidTr="003F41AE">
        <w:tc>
          <w:tcPr>
            <w:tcW w:w="8472" w:type="dxa"/>
          </w:tcPr>
          <w:p w14:paraId="63CE963E" w14:textId="77777777" w:rsidR="003F41AE" w:rsidRPr="003F41AE" w:rsidRDefault="003F41AE" w:rsidP="003F41AE">
            <w:pPr>
              <w:spacing w:beforeLines="60" w:before="144" w:after="100" w:afterAutospacing="1"/>
              <w:rPr>
                <w:rFonts w:ascii="Calibri" w:hAnsi="Calibri"/>
              </w:rPr>
            </w:pPr>
            <w:r w:rsidRPr="003F41AE">
              <w:rPr>
                <w:rFonts w:ascii="Calibri" w:hAnsi="Calibri"/>
              </w:rPr>
              <w:t>G.P. Motors, Pty Ltd (Dunlop Australia/Opera Australia), 35-41 City Road, Southbank</w:t>
            </w:r>
          </w:p>
        </w:tc>
        <w:tc>
          <w:tcPr>
            <w:tcW w:w="708" w:type="dxa"/>
          </w:tcPr>
          <w:p w14:paraId="0766C223" w14:textId="77777777" w:rsidR="003F41AE" w:rsidRPr="003F41AE" w:rsidRDefault="003F41AE" w:rsidP="003F41AE">
            <w:pPr>
              <w:spacing w:beforeLines="60" w:before="144" w:after="100" w:afterAutospacing="1"/>
              <w:rPr>
                <w:rFonts w:ascii="Calibri" w:hAnsi="Calibri"/>
              </w:rPr>
            </w:pPr>
            <w:r w:rsidRPr="003F41AE">
              <w:rPr>
                <w:rFonts w:ascii="Calibri" w:hAnsi="Calibri"/>
              </w:rPr>
              <w:t>17</w:t>
            </w:r>
          </w:p>
        </w:tc>
      </w:tr>
      <w:tr w:rsidR="003F41AE" w:rsidRPr="003F41AE" w14:paraId="22F6FC14" w14:textId="77777777" w:rsidTr="003F41AE">
        <w:tc>
          <w:tcPr>
            <w:tcW w:w="8472" w:type="dxa"/>
          </w:tcPr>
          <w:p w14:paraId="044B128A" w14:textId="77777777" w:rsidR="003F41AE" w:rsidRPr="003F41AE" w:rsidRDefault="003F41AE" w:rsidP="003F41AE">
            <w:pPr>
              <w:spacing w:beforeLines="60" w:before="144" w:after="100" w:afterAutospacing="1"/>
              <w:rPr>
                <w:rFonts w:ascii="Calibri" w:hAnsi="Calibri"/>
              </w:rPr>
            </w:pPr>
            <w:r w:rsidRPr="003F41AE">
              <w:rPr>
                <w:rFonts w:ascii="Calibri" w:hAnsi="Calibri"/>
              </w:rPr>
              <w:t>Crown Chemical Co. warehouse, 63-65 City Road, Southbank</w:t>
            </w:r>
          </w:p>
        </w:tc>
        <w:tc>
          <w:tcPr>
            <w:tcW w:w="708" w:type="dxa"/>
          </w:tcPr>
          <w:p w14:paraId="4F12E564" w14:textId="77777777" w:rsidR="003F41AE" w:rsidRPr="003F41AE" w:rsidRDefault="003F41AE" w:rsidP="003F41AE">
            <w:pPr>
              <w:spacing w:beforeLines="60" w:before="144" w:after="100" w:afterAutospacing="1"/>
              <w:rPr>
                <w:rFonts w:ascii="Calibri" w:hAnsi="Calibri"/>
              </w:rPr>
            </w:pPr>
            <w:r w:rsidRPr="003F41AE">
              <w:rPr>
                <w:rFonts w:ascii="Calibri" w:hAnsi="Calibri"/>
              </w:rPr>
              <w:t>20</w:t>
            </w:r>
          </w:p>
        </w:tc>
      </w:tr>
      <w:tr w:rsidR="003F41AE" w:rsidRPr="003F41AE" w14:paraId="06EC9982" w14:textId="77777777" w:rsidTr="003F41AE">
        <w:tc>
          <w:tcPr>
            <w:tcW w:w="8472" w:type="dxa"/>
          </w:tcPr>
          <w:p w14:paraId="7831616E" w14:textId="77777777" w:rsidR="003F41AE" w:rsidRPr="003F41AE" w:rsidRDefault="003F41AE" w:rsidP="003F41AE">
            <w:pPr>
              <w:spacing w:beforeLines="60" w:before="144" w:after="100" w:afterAutospacing="1"/>
              <w:rPr>
                <w:rFonts w:ascii="Calibri" w:hAnsi="Calibri"/>
              </w:rPr>
            </w:pPr>
            <w:r w:rsidRPr="003F41AE">
              <w:rPr>
                <w:rFonts w:ascii="Calibri" w:hAnsi="Calibri"/>
              </w:rPr>
              <w:t>Kosky Bros, Pty Ltd furriers, 67-69 City Road, Southbank</w:t>
            </w:r>
          </w:p>
        </w:tc>
        <w:tc>
          <w:tcPr>
            <w:tcW w:w="708" w:type="dxa"/>
          </w:tcPr>
          <w:p w14:paraId="1973B4D2" w14:textId="77777777" w:rsidR="003F41AE" w:rsidRPr="003F41AE" w:rsidRDefault="003F41AE" w:rsidP="003F41AE">
            <w:pPr>
              <w:spacing w:beforeLines="60" w:before="144" w:after="100" w:afterAutospacing="1"/>
              <w:rPr>
                <w:rFonts w:ascii="Calibri" w:hAnsi="Calibri"/>
              </w:rPr>
            </w:pPr>
            <w:r w:rsidRPr="003F41AE">
              <w:rPr>
                <w:rFonts w:ascii="Calibri" w:hAnsi="Calibri"/>
              </w:rPr>
              <w:t>22</w:t>
            </w:r>
          </w:p>
        </w:tc>
      </w:tr>
      <w:tr w:rsidR="003F41AE" w:rsidRPr="003F41AE" w14:paraId="2469E4CA" w14:textId="77777777" w:rsidTr="003F41AE">
        <w:tc>
          <w:tcPr>
            <w:tcW w:w="8472" w:type="dxa"/>
          </w:tcPr>
          <w:p w14:paraId="3DC9D310" w14:textId="77777777" w:rsidR="003F41AE" w:rsidRPr="003F41AE" w:rsidRDefault="003F41AE" w:rsidP="003F41AE">
            <w:pPr>
              <w:spacing w:beforeLines="60" w:before="144" w:after="100" w:afterAutospacing="1"/>
              <w:rPr>
                <w:rFonts w:ascii="Calibri" w:hAnsi="Calibri"/>
              </w:rPr>
            </w:pPr>
            <w:r w:rsidRPr="003F41AE">
              <w:rPr>
                <w:rFonts w:ascii="Calibri" w:hAnsi="Calibri"/>
              </w:rPr>
              <w:t>Maurice Artaud &amp; Co, 71-75 City Road, Southbank</w:t>
            </w:r>
          </w:p>
        </w:tc>
        <w:tc>
          <w:tcPr>
            <w:tcW w:w="708" w:type="dxa"/>
          </w:tcPr>
          <w:p w14:paraId="02B2E78E" w14:textId="77777777" w:rsidR="003F41AE" w:rsidRPr="003F41AE" w:rsidRDefault="003F41AE" w:rsidP="003F41AE">
            <w:pPr>
              <w:spacing w:beforeLines="60" w:before="144" w:after="100" w:afterAutospacing="1"/>
              <w:rPr>
                <w:rFonts w:ascii="Calibri" w:hAnsi="Calibri"/>
              </w:rPr>
            </w:pPr>
            <w:r w:rsidRPr="003F41AE">
              <w:rPr>
                <w:rFonts w:ascii="Calibri" w:hAnsi="Calibri"/>
              </w:rPr>
              <w:t>24</w:t>
            </w:r>
          </w:p>
        </w:tc>
      </w:tr>
      <w:tr w:rsidR="003F41AE" w:rsidRPr="003F41AE" w14:paraId="728C5EC3" w14:textId="77777777" w:rsidTr="003F41AE">
        <w:tc>
          <w:tcPr>
            <w:tcW w:w="8472" w:type="dxa"/>
          </w:tcPr>
          <w:p w14:paraId="0D7AE7B0" w14:textId="77777777" w:rsidR="003F41AE" w:rsidRPr="003F41AE" w:rsidRDefault="003F41AE" w:rsidP="003F41AE">
            <w:pPr>
              <w:spacing w:beforeLines="60" w:before="144" w:after="100" w:afterAutospacing="1"/>
              <w:rPr>
                <w:rFonts w:ascii="Calibri" w:hAnsi="Calibri"/>
              </w:rPr>
            </w:pPr>
            <w:r w:rsidRPr="003F41AE">
              <w:rPr>
                <w:rFonts w:ascii="Calibri" w:hAnsi="Calibri"/>
              </w:rPr>
              <w:t>James Moore's Timber Yards and Sawmills complex façade, 135 &amp; 151 City Road, 68-82 Southbank Boulevard, Southbank, HO366</w:t>
            </w:r>
          </w:p>
        </w:tc>
        <w:tc>
          <w:tcPr>
            <w:tcW w:w="708" w:type="dxa"/>
          </w:tcPr>
          <w:p w14:paraId="3F170E4C" w14:textId="77777777" w:rsidR="003F41AE" w:rsidRPr="003F41AE" w:rsidRDefault="003F41AE" w:rsidP="003F41AE">
            <w:pPr>
              <w:spacing w:beforeLines="60" w:before="144" w:after="100" w:afterAutospacing="1"/>
              <w:rPr>
                <w:rFonts w:ascii="Calibri" w:hAnsi="Calibri"/>
              </w:rPr>
            </w:pPr>
            <w:r w:rsidRPr="003F41AE">
              <w:rPr>
                <w:rFonts w:ascii="Calibri" w:hAnsi="Calibri"/>
              </w:rPr>
              <w:t>26</w:t>
            </w:r>
          </w:p>
        </w:tc>
      </w:tr>
      <w:tr w:rsidR="003F41AE" w:rsidRPr="003F41AE" w14:paraId="51EBE355" w14:textId="77777777" w:rsidTr="003F41AE">
        <w:tc>
          <w:tcPr>
            <w:tcW w:w="8472" w:type="dxa"/>
          </w:tcPr>
          <w:p w14:paraId="0E1C40ED" w14:textId="77777777" w:rsidR="003F41AE" w:rsidRPr="003F41AE" w:rsidRDefault="003F41AE" w:rsidP="003F41AE">
            <w:pPr>
              <w:spacing w:beforeLines="60" w:before="144" w:after="100" w:afterAutospacing="1"/>
              <w:rPr>
                <w:rFonts w:ascii="Calibri" w:hAnsi="Calibri"/>
              </w:rPr>
            </w:pPr>
            <w:r w:rsidRPr="003F41AE">
              <w:rPr>
                <w:rFonts w:ascii="Calibri" w:hAnsi="Calibri"/>
              </w:rPr>
              <w:t xml:space="preserve">Sharps &amp; Sons Timber, General Motors (Australia), International Harvester façade, 171-193, 195-205 City and 1 </w:t>
            </w:r>
            <w:proofErr w:type="spellStart"/>
            <w:r w:rsidRPr="003F41AE">
              <w:rPr>
                <w:rFonts w:ascii="Calibri" w:hAnsi="Calibri"/>
              </w:rPr>
              <w:t>Balston</w:t>
            </w:r>
            <w:proofErr w:type="spellEnd"/>
            <w:r w:rsidRPr="003F41AE">
              <w:rPr>
                <w:rFonts w:ascii="Calibri" w:hAnsi="Calibri"/>
              </w:rPr>
              <w:t xml:space="preserve"> Street Southbank, HO368</w:t>
            </w:r>
          </w:p>
        </w:tc>
        <w:tc>
          <w:tcPr>
            <w:tcW w:w="708" w:type="dxa"/>
          </w:tcPr>
          <w:p w14:paraId="6CF36EBB" w14:textId="77777777" w:rsidR="003F41AE" w:rsidRPr="003F41AE" w:rsidRDefault="003F41AE" w:rsidP="003F41AE">
            <w:pPr>
              <w:spacing w:beforeLines="60" w:before="144" w:after="100" w:afterAutospacing="1"/>
              <w:rPr>
                <w:rFonts w:ascii="Calibri" w:hAnsi="Calibri"/>
              </w:rPr>
            </w:pPr>
            <w:r w:rsidRPr="003F41AE">
              <w:rPr>
                <w:rFonts w:ascii="Calibri" w:hAnsi="Calibri"/>
              </w:rPr>
              <w:t>28</w:t>
            </w:r>
          </w:p>
        </w:tc>
      </w:tr>
      <w:tr w:rsidR="003F41AE" w:rsidRPr="003F41AE" w14:paraId="7DF1CD2A" w14:textId="77777777" w:rsidTr="003F41AE">
        <w:tc>
          <w:tcPr>
            <w:tcW w:w="8472" w:type="dxa"/>
          </w:tcPr>
          <w:p w14:paraId="617D2731" w14:textId="77777777" w:rsidR="003F41AE" w:rsidRPr="003F41AE" w:rsidRDefault="003F41AE" w:rsidP="003F41AE">
            <w:pPr>
              <w:spacing w:beforeLines="60" w:before="144" w:after="100" w:afterAutospacing="1"/>
              <w:rPr>
                <w:rFonts w:ascii="Calibri" w:hAnsi="Calibri"/>
              </w:rPr>
            </w:pPr>
            <w:r w:rsidRPr="003F41AE">
              <w:rPr>
                <w:rFonts w:ascii="Calibri" w:hAnsi="Calibri"/>
              </w:rPr>
              <w:t>Boyd Community Hub, formerly State School No. 2686, later J.H. Boyd Domestic College, 207-227 City Road Southbank, HO369</w:t>
            </w:r>
          </w:p>
        </w:tc>
        <w:tc>
          <w:tcPr>
            <w:tcW w:w="708" w:type="dxa"/>
          </w:tcPr>
          <w:p w14:paraId="1955718C" w14:textId="77777777" w:rsidR="003F41AE" w:rsidRPr="003F41AE" w:rsidRDefault="003F41AE" w:rsidP="003F41AE">
            <w:pPr>
              <w:spacing w:beforeLines="60" w:before="144" w:after="100" w:afterAutospacing="1"/>
              <w:rPr>
                <w:rFonts w:ascii="Calibri" w:hAnsi="Calibri"/>
              </w:rPr>
            </w:pPr>
            <w:r w:rsidRPr="003F41AE">
              <w:rPr>
                <w:rFonts w:ascii="Calibri" w:hAnsi="Calibri"/>
              </w:rPr>
              <w:t>30</w:t>
            </w:r>
          </w:p>
        </w:tc>
      </w:tr>
      <w:tr w:rsidR="003F41AE" w:rsidRPr="003F41AE" w14:paraId="2715A48A" w14:textId="77777777" w:rsidTr="003F41AE">
        <w:tc>
          <w:tcPr>
            <w:tcW w:w="8472" w:type="dxa"/>
          </w:tcPr>
          <w:p w14:paraId="4058C523" w14:textId="77777777" w:rsidR="003F41AE" w:rsidRPr="003F41AE" w:rsidRDefault="003F41AE" w:rsidP="003F41AE">
            <w:pPr>
              <w:spacing w:beforeLines="60" w:before="144" w:after="100" w:afterAutospacing="1"/>
              <w:rPr>
                <w:rFonts w:ascii="Calibri" w:hAnsi="Calibri"/>
              </w:rPr>
            </w:pPr>
            <w:r w:rsidRPr="003F41AE">
              <w:rPr>
                <w:rFonts w:ascii="Calibri" w:hAnsi="Calibri"/>
              </w:rPr>
              <w:t>Main Point Hotel, 235-239 City Road, Southbank HO370</w:t>
            </w:r>
          </w:p>
        </w:tc>
        <w:tc>
          <w:tcPr>
            <w:tcW w:w="708" w:type="dxa"/>
          </w:tcPr>
          <w:p w14:paraId="288F9360" w14:textId="77777777" w:rsidR="003F41AE" w:rsidRPr="003F41AE" w:rsidRDefault="003F41AE" w:rsidP="003F41AE">
            <w:pPr>
              <w:spacing w:beforeLines="60" w:before="144" w:after="100" w:afterAutospacing="1"/>
              <w:rPr>
                <w:rFonts w:ascii="Calibri" w:hAnsi="Calibri"/>
              </w:rPr>
            </w:pPr>
            <w:r w:rsidRPr="003F41AE">
              <w:rPr>
                <w:rFonts w:ascii="Calibri" w:hAnsi="Calibri"/>
              </w:rPr>
              <w:t>32</w:t>
            </w:r>
          </w:p>
        </w:tc>
      </w:tr>
      <w:tr w:rsidR="003F41AE" w:rsidRPr="003F41AE" w14:paraId="299CD868" w14:textId="77777777" w:rsidTr="003F41AE">
        <w:tc>
          <w:tcPr>
            <w:tcW w:w="8472" w:type="dxa"/>
          </w:tcPr>
          <w:p w14:paraId="045613BC" w14:textId="77777777" w:rsidR="003F41AE" w:rsidRPr="003F41AE" w:rsidRDefault="003F41AE" w:rsidP="003F41AE">
            <w:pPr>
              <w:spacing w:beforeLines="60" w:before="144" w:after="100" w:afterAutospacing="1"/>
              <w:rPr>
                <w:rFonts w:ascii="Calibri" w:hAnsi="Calibri"/>
              </w:rPr>
            </w:pPr>
            <w:r w:rsidRPr="003F41AE">
              <w:rPr>
                <w:rFonts w:ascii="Calibri" w:hAnsi="Calibri"/>
              </w:rPr>
              <w:t>Bank of New South Wales, 269-283 City Road, Southbank HO371</w:t>
            </w:r>
          </w:p>
        </w:tc>
        <w:tc>
          <w:tcPr>
            <w:tcW w:w="708" w:type="dxa"/>
          </w:tcPr>
          <w:p w14:paraId="753FBF5A" w14:textId="77777777" w:rsidR="003F41AE" w:rsidRPr="003F41AE" w:rsidRDefault="003F41AE" w:rsidP="003F41AE">
            <w:pPr>
              <w:spacing w:beforeLines="60" w:before="144" w:after="100" w:afterAutospacing="1"/>
              <w:rPr>
                <w:rFonts w:ascii="Calibri" w:hAnsi="Calibri"/>
              </w:rPr>
            </w:pPr>
            <w:r w:rsidRPr="003F41AE">
              <w:rPr>
                <w:rFonts w:ascii="Calibri" w:hAnsi="Calibri"/>
              </w:rPr>
              <w:t>34</w:t>
            </w:r>
          </w:p>
        </w:tc>
      </w:tr>
      <w:tr w:rsidR="003F41AE" w:rsidRPr="003F41AE" w14:paraId="2C3260B6" w14:textId="77777777" w:rsidTr="003F41AE">
        <w:tc>
          <w:tcPr>
            <w:tcW w:w="8472" w:type="dxa"/>
          </w:tcPr>
          <w:p w14:paraId="0126D93D" w14:textId="77777777" w:rsidR="003F41AE" w:rsidRPr="003F41AE" w:rsidRDefault="003F41AE" w:rsidP="003F41AE">
            <w:pPr>
              <w:spacing w:beforeLines="60" w:before="144" w:after="100" w:afterAutospacing="1"/>
              <w:rPr>
                <w:rFonts w:ascii="Calibri" w:hAnsi="Calibri"/>
              </w:rPr>
            </w:pPr>
            <w:r w:rsidRPr="003F41AE">
              <w:rPr>
                <w:rFonts w:ascii="Calibri" w:hAnsi="Calibri"/>
              </w:rPr>
              <w:t>Edward Murphy's warehouse and workshop, 272 City Road, Southbank, HO374</w:t>
            </w:r>
          </w:p>
        </w:tc>
        <w:tc>
          <w:tcPr>
            <w:tcW w:w="708" w:type="dxa"/>
          </w:tcPr>
          <w:p w14:paraId="4A68A944" w14:textId="77777777" w:rsidR="003F41AE" w:rsidRPr="003F41AE" w:rsidRDefault="003F41AE" w:rsidP="003F41AE">
            <w:pPr>
              <w:spacing w:beforeLines="60" w:before="144" w:after="100" w:afterAutospacing="1"/>
              <w:rPr>
                <w:rFonts w:ascii="Calibri" w:hAnsi="Calibri"/>
              </w:rPr>
            </w:pPr>
            <w:r w:rsidRPr="003F41AE">
              <w:rPr>
                <w:rFonts w:ascii="Calibri" w:hAnsi="Calibri"/>
              </w:rPr>
              <w:t>36</w:t>
            </w:r>
          </w:p>
        </w:tc>
      </w:tr>
      <w:tr w:rsidR="003F41AE" w:rsidRPr="003F41AE" w14:paraId="68EE4270" w14:textId="77777777" w:rsidTr="003F41AE">
        <w:tc>
          <w:tcPr>
            <w:tcW w:w="8472" w:type="dxa"/>
          </w:tcPr>
          <w:p w14:paraId="23B4DE3E" w14:textId="77777777" w:rsidR="003F41AE" w:rsidRPr="003F41AE" w:rsidRDefault="003F41AE" w:rsidP="003F41AE">
            <w:pPr>
              <w:spacing w:beforeLines="60" w:before="144" w:after="100" w:afterAutospacing="1"/>
              <w:rPr>
                <w:rFonts w:ascii="Calibri" w:hAnsi="Calibri"/>
              </w:rPr>
            </w:pPr>
            <w:r w:rsidRPr="003F41AE">
              <w:rPr>
                <w:rFonts w:ascii="Calibri" w:hAnsi="Calibri"/>
              </w:rPr>
              <w:t>Murphy's Buildings, formerly Australian Chemicals/ Scott Paint Works, 276-282 City Road, Southbank HO375</w:t>
            </w:r>
          </w:p>
        </w:tc>
        <w:tc>
          <w:tcPr>
            <w:tcW w:w="708" w:type="dxa"/>
          </w:tcPr>
          <w:p w14:paraId="6CBEA5DF" w14:textId="77777777" w:rsidR="003F41AE" w:rsidRPr="003F41AE" w:rsidRDefault="003F41AE" w:rsidP="003F41AE">
            <w:pPr>
              <w:spacing w:beforeLines="60" w:before="144" w:after="100" w:afterAutospacing="1"/>
              <w:rPr>
                <w:rFonts w:ascii="Calibri" w:hAnsi="Calibri"/>
              </w:rPr>
            </w:pPr>
            <w:r w:rsidRPr="003F41AE">
              <w:rPr>
                <w:rFonts w:ascii="Calibri" w:hAnsi="Calibri"/>
              </w:rPr>
              <w:t>38</w:t>
            </w:r>
          </w:p>
        </w:tc>
      </w:tr>
      <w:tr w:rsidR="003F41AE" w:rsidRPr="003F41AE" w14:paraId="2FEFA4D1" w14:textId="77777777" w:rsidTr="003F41AE">
        <w:tc>
          <w:tcPr>
            <w:tcW w:w="8472" w:type="dxa"/>
          </w:tcPr>
          <w:p w14:paraId="1777A838" w14:textId="77777777" w:rsidR="003F41AE" w:rsidRPr="003F41AE" w:rsidRDefault="003F41AE" w:rsidP="003F41AE">
            <w:pPr>
              <w:spacing w:beforeLines="60" w:before="144" w:after="100" w:afterAutospacing="1"/>
              <w:rPr>
                <w:rFonts w:ascii="Calibri" w:hAnsi="Calibri"/>
              </w:rPr>
            </w:pPr>
            <w:r w:rsidRPr="003F41AE">
              <w:rPr>
                <w:rFonts w:ascii="Calibri" w:hAnsi="Calibri"/>
              </w:rPr>
              <w:t>White &amp; Hancock's warehouse, later White, Hancock and Mills Pty. Ltd., 300 City Road, Southbank, HO376</w:t>
            </w:r>
          </w:p>
        </w:tc>
        <w:tc>
          <w:tcPr>
            <w:tcW w:w="708" w:type="dxa"/>
          </w:tcPr>
          <w:p w14:paraId="647D248A" w14:textId="77777777" w:rsidR="003F41AE" w:rsidRPr="003F41AE" w:rsidRDefault="003F41AE" w:rsidP="003F41AE">
            <w:pPr>
              <w:spacing w:beforeLines="60" w:before="144" w:after="100" w:afterAutospacing="1"/>
              <w:rPr>
                <w:rFonts w:ascii="Calibri" w:hAnsi="Calibri"/>
              </w:rPr>
            </w:pPr>
            <w:r w:rsidRPr="003F41AE">
              <w:rPr>
                <w:rFonts w:ascii="Calibri" w:hAnsi="Calibri"/>
              </w:rPr>
              <w:t>40</w:t>
            </w:r>
          </w:p>
        </w:tc>
      </w:tr>
      <w:tr w:rsidR="003F41AE" w:rsidRPr="003F41AE" w14:paraId="371DC764" w14:textId="77777777" w:rsidTr="003F41AE">
        <w:tc>
          <w:tcPr>
            <w:tcW w:w="8472" w:type="dxa"/>
          </w:tcPr>
          <w:p w14:paraId="1792A1DF" w14:textId="77777777" w:rsidR="003F41AE" w:rsidRPr="003F41AE" w:rsidRDefault="003F41AE" w:rsidP="003F41AE">
            <w:pPr>
              <w:spacing w:beforeLines="60" w:before="144" w:after="100" w:afterAutospacing="1"/>
              <w:rPr>
                <w:rFonts w:ascii="Calibri" w:hAnsi="Calibri"/>
              </w:rPr>
            </w:pPr>
            <w:r w:rsidRPr="003F41AE">
              <w:rPr>
                <w:rFonts w:ascii="Calibri" w:hAnsi="Calibri"/>
              </w:rPr>
              <w:t>Spencer Street Bridge, Clarendon and Spencer Streets Southbank</w:t>
            </w:r>
          </w:p>
        </w:tc>
        <w:tc>
          <w:tcPr>
            <w:tcW w:w="708" w:type="dxa"/>
          </w:tcPr>
          <w:p w14:paraId="6F58A779" w14:textId="77777777" w:rsidR="003F41AE" w:rsidRPr="003F41AE" w:rsidRDefault="003F41AE" w:rsidP="003F41AE">
            <w:pPr>
              <w:spacing w:beforeLines="60" w:before="144" w:after="100" w:afterAutospacing="1"/>
              <w:rPr>
                <w:rFonts w:ascii="Calibri" w:hAnsi="Calibri"/>
              </w:rPr>
            </w:pPr>
            <w:r w:rsidRPr="003F41AE">
              <w:rPr>
                <w:rFonts w:ascii="Calibri" w:hAnsi="Calibri"/>
              </w:rPr>
              <w:t>42</w:t>
            </w:r>
          </w:p>
        </w:tc>
      </w:tr>
      <w:tr w:rsidR="003F41AE" w:rsidRPr="003F41AE" w14:paraId="38E125CA" w14:textId="77777777" w:rsidTr="003F41AE">
        <w:tc>
          <w:tcPr>
            <w:tcW w:w="8472" w:type="dxa"/>
          </w:tcPr>
          <w:p w14:paraId="0C771987" w14:textId="77777777" w:rsidR="003F41AE" w:rsidRPr="003F41AE" w:rsidRDefault="003F41AE" w:rsidP="003F41AE">
            <w:pPr>
              <w:spacing w:beforeLines="60" w:before="144" w:after="100" w:afterAutospacing="1"/>
              <w:rPr>
                <w:rFonts w:ascii="Calibri" w:hAnsi="Calibri"/>
              </w:rPr>
            </w:pPr>
            <w:r w:rsidRPr="003F41AE">
              <w:rPr>
                <w:rFonts w:ascii="Calibri" w:hAnsi="Calibri"/>
              </w:rPr>
              <w:t>Fergus and Mitchell, later Robur Tea warehouse, 28 Clarendon Street Southbank, HO765</w:t>
            </w:r>
          </w:p>
        </w:tc>
        <w:tc>
          <w:tcPr>
            <w:tcW w:w="708" w:type="dxa"/>
          </w:tcPr>
          <w:p w14:paraId="501B0D7C" w14:textId="77777777" w:rsidR="003F41AE" w:rsidRPr="003F41AE" w:rsidRDefault="003F41AE" w:rsidP="003F41AE">
            <w:pPr>
              <w:spacing w:beforeLines="60" w:before="144" w:after="100" w:afterAutospacing="1"/>
              <w:rPr>
                <w:rFonts w:ascii="Calibri" w:hAnsi="Calibri"/>
              </w:rPr>
            </w:pPr>
            <w:r w:rsidRPr="003F41AE">
              <w:rPr>
                <w:rFonts w:ascii="Calibri" w:hAnsi="Calibri"/>
              </w:rPr>
              <w:t>44</w:t>
            </w:r>
          </w:p>
        </w:tc>
      </w:tr>
      <w:tr w:rsidR="003F41AE" w:rsidRPr="003F41AE" w14:paraId="017C955C" w14:textId="77777777" w:rsidTr="003F41AE">
        <w:tc>
          <w:tcPr>
            <w:tcW w:w="8472" w:type="dxa"/>
          </w:tcPr>
          <w:p w14:paraId="307384C2" w14:textId="77777777" w:rsidR="003F41AE" w:rsidRPr="003F41AE" w:rsidRDefault="003F41AE" w:rsidP="003F41AE">
            <w:pPr>
              <w:spacing w:beforeLines="60" w:before="144" w:after="100" w:afterAutospacing="1"/>
              <w:rPr>
                <w:rFonts w:ascii="Calibri" w:hAnsi="Calibri"/>
              </w:rPr>
            </w:pPr>
            <w:r w:rsidRPr="003F41AE">
              <w:rPr>
                <w:rFonts w:ascii="Calibri" w:hAnsi="Calibri"/>
              </w:rPr>
              <w:t>Eckersley &amp; Sons soda fountain works, 93-103 Clarendon Street Southbank</w:t>
            </w:r>
          </w:p>
        </w:tc>
        <w:tc>
          <w:tcPr>
            <w:tcW w:w="708" w:type="dxa"/>
          </w:tcPr>
          <w:p w14:paraId="5AB8E02A" w14:textId="77777777" w:rsidR="003F41AE" w:rsidRPr="003F41AE" w:rsidRDefault="003F41AE" w:rsidP="003F41AE">
            <w:pPr>
              <w:spacing w:beforeLines="60" w:before="144" w:after="100" w:afterAutospacing="1"/>
              <w:rPr>
                <w:rFonts w:ascii="Calibri" w:hAnsi="Calibri"/>
              </w:rPr>
            </w:pPr>
            <w:r w:rsidRPr="003F41AE">
              <w:rPr>
                <w:rFonts w:ascii="Calibri" w:hAnsi="Calibri"/>
              </w:rPr>
              <w:t>46</w:t>
            </w:r>
          </w:p>
        </w:tc>
      </w:tr>
      <w:tr w:rsidR="003F41AE" w:rsidRPr="003F41AE" w14:paraId="50E26497" w14:textId="77777777" w:rsidTr="003F41AE">
        <w:tc>
          <w:tcPr>
            <w:tcW w:w="8472" w:type="dxa"/>
          </w:tcPr>
          <w:p w14:paraId="237AA5B1" w14:textId="77777777" w:rsidR="003F41AE" w:rsidRPr="003F41AE" w:rsidRDefault="003F41AE" w:rsidP="003F41AE">
            <w:pPr>
              <w:spacing w:beforeLines="60" w:before="144" w:after="100" w:afterAutospacing="1"/>
              <w:rPr>
                <w:rFonts w:ascii="Calibri" w:hAnsi="Calibri"/>
              </w:rPr>
            </w:pPr>
            <w:r w:rsidRPr="003F41AE">
              <w:rPr>
                <w:rFonts w:ascii="Calibri" w:hAnsi="Calibri"/>
              </w:rPr>
              <w:t>Melbourne and Metropolitan Tramways Board Electricity Substation 'S’, 67-69 Clarke Street Southbank</w:t>
            </w:r>
          </w:p>
        </w:tc>
        <w:tc>
          <w:tcPr>
            <w:tcW w:w="708" w:type="dxa"/>
          </w:tcPr>
          <w:p w14:paraId="333344C7" w14:textId="77777777" w:rsidR="003F41AE" w:rsidRPr="003F41AE" w:rsidRDefault="003F41AE" w:rsidP="003F41AE">
            <w:pPr>
              <w:spacing w:beforeLines="60" w:before="144" w:after="100" w:afterAutospacing="1"/>
              <w:rPr>
                <w:rFonts w:ascii="Calibri" w:hAnsi="Calibri"/>
              </w:rPr>
            </w:pPr>
            <w:r w:rsidRPr="003F41AE">
              <w:rPr>
                <w:rFonts w:ascii="Calibri" w:hAnsi="Calibri"/>
              </w:rPr>
              <w:t>47</w:t>
            </w:r>
          </w:p>
        </w:tc>
      </w:tr>
      <w:tr w:rsidR="003F41AE" w:rsidRPr="003F41AE" w14:paraId="1DF7C044" w14:textId="77777777" w:rsidTr="003F41AE">
        <w:tc>
          <w:tcPr>
            <w:tcW w:w="8472" w:type="dxa"/>
          </w:tcPr>
          <w:p w14:paraId="1839D255" w14:textId="77777777" w:rsidR="003F41AE" w:rsidRPr="003F41AE" w:rsidRDefault="003F41AE" w:rsidP="003F41AE">
            <w:pPr>
              <w:spacing w:beforeLines="60" w:before="144" w:after="100" w:afterAutospacing="1"/>
              <w:rPr>
                <w:rFonts w:ascii="Calibri" w:hAnsi="Calibri"/>
              </w:rPr>
            </w:pPr>
            <w:proofErr w:type="spellStart"/>
            <w:r w:rsidRPr="003F41AE">
              <w:rPr>
                <w:rFonts w:ascii="Calibri" w:hAnsi="Calibri"/>
              </w:rPr>
              <w:t>Thornycroft</w:t>
            </w:r>
            <w:proofErr w:type="spellEnd"/>
            <w:r w:rsidRPr="003F41AE">
              <w:rPr>
                <w:rFonts w:ascii="Calibri" w:hAnsi="Calibri"/>
              </w:rPr>
              <w:t xml:space="preserve"> (</w:t>
            </w:r>
            <w:proofErr w:type="spellStart"/>
            <w:r w:rsidRPr="003F41AE">
              <w:rPr>
                <w:rFonts w:ascii="Calibri" w:hAnsi="Calibri"/>
              </w:rPr>
              <w:t>Aust</w:t>
            </w:r>
            <w:proofErr w:type="spellEnd"/>
            <w:r w:rsidRPr="003F41AE">
              <w:rPr>
                <w:rFonts w:ascii="Calibri" w:hAnsi="Calibri"/>
              </w:rPr>
              <w:t>) Ltd later Herald Sun Television studio, 49-61 Coventry Street and 50 Dorcas street, Southbank</w:t>
            </w:r>
          </w:p>
        </w:tc>
        <w:tc>
          <w:tcPr>
            <w:tcW w:w="708" w:type="dxa"/>
          </w:tcPr>
          <w:p w14:paraId="7D46BE19" w14:textId="77777777" w:rsidR="003F41AE" w:rsidRPr="003F41AE" w:rsidRDefault="003F41AE" w:rsidP="003F41AE">
            <w:pPr>
              <w:spacing w:beforeLines="60" w:before="144" w:after="100" w:afterAutospacing="1"/>
              <w:rPr>
                <w:rFonts w:ascii="Calibri" w:hAnsi="Calibri"/>
              </w:rPr>
            </w:pPr>
            <w:r w:rsidRPr="003F41AE">
              <w:rPr>
                <w:rFonts w:ascii="Calibri" w:hAnsi="Calibri"/>
              </w:rPr>
              <w:t>49</w:t>
            </w:r>
          </w:p>
        </w:tc>
      </w:tr>
      <w:tr w:rsidR="003F41AE" w:rsidRPr="003F41AE" w14:paraId="28572071" w14:textId="77777777" w:rsidTr="003F41AE">
        <w:tc>
          <w:tcPr>
            <w:tcW w:w="8472" w:type="dxa"/>
          </w:tcPr>
          <w:p w14:paraId="4497BBDB" w14:textId="77777777" w:rsidR="003F41AE" w:rsidRPr="003F41AE" w:rsidRDefault="003F41AE" w:rsidP="003F41AE">
            <w:pPr>
              <w:spacing w:beforeLines="60" w:before="144" w:after="100" w:afterAutospacing="1"/>
              <w:rPr>
                <w:rFonts w:ascii="Calibri" w:hAnsi="Calibri"/>
              </w:rPr>
            </w:pPr>
            <w:r w:rsidRPr="003F41AE">
              <w:rPr>
                <w:rFonts w:ascii="Calibri" w:hAnsi="Calibri"/>
              </w:rPr>
              <w:t xml:space="preserve">Vault sculpture, Grant Street (corner </w:t>
            </w:r>
            <w:proofErr w:type="spellStart"/>
            <w:r w:rsidRPr="003F41AE">
              <w:rPr>
                <w:rFonts w:ascii="Calibri" w:hAnsi="Calibri"/>
              </w:rPr>
              <w:t>Dodds</w:t>
            </w:r>
            <w:proofErr w:type="spellEnd"/>
            <w:r w:rsidRPr="003F41AE">
              <w:rPr>
                <w:rFonts w:ascii="Calibri" w:hAnsi="Calibri"/>
              </w:rPr>
              <w:t xml:space="preserve"> Street) Southbank</w:t>
            </w:r>
          </w:p>
        </w:tc>
        <w:tc>
          <w:tcPr>
            <w:tcW w:w="708" w:type="dxa"/>
          </w:tcPr>
          <w:p w14:paraId="0C0EA185" w14:textId="77777777" w:rsidR="003F41AE" w:rsidRPr="003F41AE" w:rsidRDefault="003F41AE" w:rsidP="003F41AE">
            <w:pPr>
              <w:spacing w:beforeLines="60" w:before="144" w:after="100" w:afterAutospacing="1"/>
              <w:rPr>
                <w:rFonts w:ascii="Calibri" w:hAnsi="Calibri"/>
              </w:rPr>
            </w:pPr>
            <w:r w:rsidRPr="003F41AE">
              <w:rPr>
                <w:rFonts w:ascii="Calibri" w:hAnsi="Calibri"/>
              </w:rPr>
              <w:t>50</w:t>
            </w:r>
          </w:p>
        </w:tc>
      </w:tr>
      <w:tr w:rsidR="003F41AE" w:rsidRPr="003F41AE" w14:paraId="5DCF5206" w14:textId="77777777" w:rsidTr="003F41AE">
        <w:tc>
          <w:tcPr>
            <w:tcW w:w="8472" w:type="dxa"/>
          </w:tcPr>
          <w:p w14:paraId="31846093" w14:textId="77777777" w:rsidR="003F41AE" w:rsidRPr="003F41AE" w:rsidRDefault="003F41AE" w:rsidP="003F41AE">
            <w:pPr>
              <w:spacing w:beforeLines="60" w:before="144" w:after="100" w:afterAutospacing="1"/>
              <w:rPr>
                <w:rFonts w:ascii="Calibri" w:hAnsi="Calibri"/>
              </w:rPr>
            </w:pPr>
            <w:r w:rsidRPr="003F41AE">
              <w:rPr>
                <w:rFonts w:ascii="Calibri" w:hAnsi="Calibri"/>
              </w:rPr>
              <w:t>Kings Way Bridge, Kings Way Southbank</w:t>
            </w:r>
          </w:p>
        </w:tc>
        <w:tc>
          <w:tcPr>
            <w:tcW w:w="708" w:type="dxa"/>
          </w:tcPr>
          <w:p w14:paraId="3E79B2DB" w14:textId="77777777" w:rsidR="003F41AE" w:rsidRPr="003F41AE" w:rsidRDefault="003F41AE" w:rsidP="003F41AE">
            <w:pPr>
              <w:spacing w:beforeLines="60" w:before="144" w:after="100" w:afterAutospacing="1"/>
              <w:rPr>
                <w:rFonts w:ascii="Calibri" w:hAnsi="Calibri"/>
              </w:rPr>
            </w:pPr>
            <w:r w:rsidRPr="003F41AE">
              <w:rPr>
                <w:rFonts w:ascii="Calibri" w:hAnsi="Calibri"/>
              </w:rPr>
              <w:t>51</w:t>
            </w:r>
          </w:p>
        </w:tc>
      </w:tr>
      <w:tr w:rsidR="003F41AE" w:rsidRPr="003F41AE" w14:paraId="3C997D78" w14:textId="77777777" w:rsidTr="003F41AE">
        <w:tc>
          <w:tcPr>
            <w:tcW w:w="8472" w:type="dxa"/>
          </w:tcPr>
          <w:p w14:paraId="758AA18B" w14:textId="77777777" w:rsidR="003F41AE" w:rsidRPr="003F41AE" w:rsidRDefault="003F41AE" w:rsidP="003F41AE">
            <w:pPr>
              <w:spacing w:beforeLines="60" w:before="144" w:after="100" w:afterAutospacing="1"/>
              <w:rPr>
                <w:rFonts w:ascii="Calibri" w:hAnsi="Calibri"/>
              </w:rPr>
            </w:pPr>
            <w:r w:rsidRPr="003F41AE">
              <w:rPr>
                <w:rFonts w:ascii="Calibri" w:hAnsi="Calibri"/>
              </w:rPr>
              <w:lastRenderedPageBreak/>
              <w:t>Austral Otis engineering works, later Regent House, 63 Kings Way, Southbank</w:t>
            </w:r>
          </w:p>
        </w:tc>
        <w:tc>
          <w:tcPr>
            <w:tcW w:w="708" w:type="dxa"/>
          </w:tcPr>
          <w:p w14:paraId="62644AE1" w14:textId="77777777" w:rsidR="003F41AE" w:rsidRPr="003F41AE" w:rsidRDefault="003F41AE" w:rsidP="003F41AE">
            <w:pPr>
              <w:spacing w:beforeLines="60" w:before="144" w:after="100" w:afterAutospacing="1"/>
              <w:rPr>
                <w:rFonts w:ascii="Calibri" w:hAnsi="Calibri"/>
              </w:rPr>
            </w:pPr>
            <w:r w:rsidRPr="003F41AE">
              <w:rPr>
                <w:rFonts w:ascii="Calibri" w:hAnsi="Calibri"/>
              </w:rPr>
              <w:t>54</w:t>
            </w:r>
          </w:p>
        </w:tc>
      </w:tr>
      <w:tr w:rsidR="003F41AE" w:rsidRPr="003F41AE" w14:paraId="4DCD7841" w14:textId="77777777" w:rsidTr="003F41AE">
        <w:tc>
          <w:tcPr>
            <w:tcW w:w="8472" w:type="dxa"/>
          </w:tcPr>
          <w:p w14:paraId="676F355D" w14:textId="77777777" w:rsidR="003F41AE" w:rsidRPr="003F41AE" w:rsidRDefault="003F41AE" w:rsidP="003F41AE">
            <w:pPr>
              <w:spacing w:beforeLines="60" w:before="144" w:after="100" w:afterAutospacing="1"/>
              <w:rPr>
                <w:rFonts w:ascii="Calibri" w:hAnsi="Calibri"/>
              </w:rPr>
            </w:pPr>
            <w:r w:rsidRPr="003F41AE">
              <w:rPr>
                <w:rFonts w:ascii="Calibri" w:hAnsi="Calibri"/>
              </w:rPr>
              <w:t>Queen's Bridge, Queens Bridge Street Southbank, HO791</w:t>
            </w:r>
          </w:p>
        </w:tc>
        <w:tc>
          <w:tcPr>
            <w:tcW w:w="708" w:type="dxa"/>
          </w:tcPr>
          <w:p w14:paraId="305F29A5" w14:textId="77777777" w:rsidR="003F41AE" w:rsidRPr="003F41AE" w:rsidRDefault="003F41AE" w:rsidP="003F41AE">
            <w:pPr>
              <w:spacing w:beforeLines="60" w:before="144" w:after="100" w:afterAutospacing="1"/>
              <w:rPr>
                <w:rFonts w:ascii="Calibri" w:hAnsi="Calibri"/>
              </w:rPr>
            </w:pPr>
            <w:r w:rsidRPr="003F41AE">
              <w:rPr>
                <w:rFonts w:ascii="Calibri" w:hAnsi="Calibri"/>
              </w:rPr>
              <w:t>56</w:t>
            </w:r>
          </w:p>
        </w:tc>
      </w:tr>
      <w:tr w:rsidR="003F41AE" w:rsidRPr="003F41AE" w14:paraId="374EA616" w14:textId="77777777" w:rsidTr="003F41AE">
        <w:tc>
          <w:tcPr>
            <w:tcW w:w="8472" w:type="dxa"/>
          </w:tcPr>
          <w:p w14:paraId="5E8B433B" w14:textId="77777777" w:rsidR="003F41AE" w:rsidRPr="003F41AE" w:rsidRDefault="003F41AE" w:rsidP="003F41AE">
            <w:pPr>
              <w:spacing w:beforeLines="60" w:before="144" w:after="100" w:afterAutospacing="1"/>
              <w:rPr>
                <w:rFonts w:ascii="Calibri" w:hAnsi="Calibri"/>
              </w:rPr>
            </w:pPr>
            <w:r w:rsidRPr="003F41AE">
              <w:rPr>
                <w:rFonts w:ascii="Calibri" w:hAnsi="Calibri"/>
              </w:rPr>
              <w:t>Sandridge Rail Bridge, 1 Queens Bridge Street Southbank, HO762</w:t>
            </w:r>
          </w:p>
        </w:tc>
        <w:tc>
          <w:tcPr>
            <w:tcW w:w="708" w:type="dxa"/>
          </w:tcPr>
          <w:p w14:paraId="1F9F24AC" w14:textId="77777777" w:rsidR="003F41AE" w:rsidRPr="003F41AE" w:rsidRDefault="003F41AE" w:rsidP="003F41AE">
            <w:pPr>
              <w:spacing w:beforeLines="60" w:before="144" w:after="100" w:afterAutospacing="1"/>
              <w:rPr>
                <w:rFonts w:ascii="Calibri" w:hAnsi="Calibri"/>
              </w:rPr>
            </w:pPr>
            <w:r w:rsidRPr="003F41AE">
              <w:rPr>
                <w:rFonts w:ascii="Calibri" w:hAnsi="Calibri"/>
              </w:rPr>
              <w:t>58</w:t>
            </w:r>
          </w:p>
        </w:tc>
      </w:tr>
      <w:tr w:rsidR="003F41AE" w:rsidRPr="003F41AE" w14:paraId="795D12B1" w14:textId="77777777" w:rsidTr="003F41AE">
        <w:tc>
          <w:tcPr>
            <w:tcW w:w="8472" w:type="dxa"/>
          </w:tcPr>
          <w:p w14:paraId="5F467E65" w14:textId="77777777" w:rsidR="003F41AE" w:rsidRPr="003F41AE" w:rsidRDefault="003F41AE" w:rsidP="003F41AE">
            <w:pPr>
              <w:spacing w:beforeLines="60" w:before="144" w:after="100" w:afterAutospacing="1"/>
              <w:rPr>
                <w:rFonts w:ascii="Calibri" w:hAnsi="Calibri"/>
              </w:rPr>
            </w:pPr>
            <w:r w:rsidRPr="003F41AE">
              <w:rPr>
                <w:rFonts w:ascii="Calibri" w:hAnsi="Calibri"/>
              </w:rPr>
              <w:t>Queens Bridge Hotel, 1-7 Queens Bridge Street Southbank</w:t>
            </w:r>
          </w:p>
        </w:tc>
        <w:tc>
          <w:tcPr>
            <w:tcW w:w="708" w:type="dxa"/>
          </w:tcPr>
          <w:p w14:paraId="2E6BD1D1" w14:textId="77777777" w:rsidR="003F41AE" w:rsidRPr="003F41AE" w:rsidRDefault="003F41AE" w:rsidP="003F41AE">
            <w:pPr>
              <w:spacing w:beforeLines="60" w:before="144" w:after="100" w:afterAutospacing="1"/>
              <w:rPr>
                <w:rFonts w:ascii="Calibri" w:hAnsi="Calibri"/>
              </w:rPr>
            </w:pPr>
            <w:r w:rsidRPr="003F41AE">
              <w:rPr>
                <w:rFonts w:ascii="Calibri" w:hAnsi="Calibri"/>
              </w:rPr>
              <w:t>60</w:t>
            </w:r>
          </w:p>
        </w:tc>
      </w:tr>
      <w:tr w:rsidR="003F41AE" w:rsidRPr="003F41AE" w14:paraId="7EC156E0" w14:textId="77777777" w:rsidTr="003F41AE">
        <w:tc>
          <w:tcPr>
            <w:tcW w:w="8472" w:type="dxa"/>
          </w:tcPr>
          <w:p w14:paraId="02A3135B" w14:textId="77777777" w:rsidR="003F41AE" w:rsidRPr="003F41AE" w:rsidRDefault="003F41AE" w:rsidP="003F41AE">
            <w:pPr>
              <w:spacing w:beforeLines="60" w:before="144" w:after="100" w:afterAutospacing="1"/>
              <w:rPr>
                <w:rFonts w:ascii="Calibri" w:hAnsi="Calibri"/>
              </w:rPr>
            </w:pPr>
            <w:r w:rsidRPr="003F41AE">
              <w:rPr>
                <w:rFonts w:ascii="Calibri" w:hAnsi="Calibri"/>
              </w:rPr>
              <w:t>Robur Tea Company factory‐warehouse, 107-127 Queens Bridge Street Southbank</w:t>
            </w:r>
          </w:p>
        </w:tc>
        <w:tc>
          <w:tcPr>
            <w:tcW w:w="708" w:type="dxa"/>
          </w:tcPr>
          <w:p w14:paraId="452A31B2" w14:textId="77777777" w:rsidR="003F41AE" w:rsidRPr="003F41AE" w:rsidRDefault="003F41AE" w:rsidP="003F41AE">
            <w:pPr>
              <w:spacing w:beforeLines="60" w:before="144" w:after="100" w:afterAutospacing="1"/>
              <w:rPr>
                <w:rFonts w:ascii="Calibri" w:hAnsi="Calibri"/>
              </w:rPr>
            </w:pPr>
            <w:r w:rsidRPr="003F41AE">
              <w:rPr>
                <w:rFonts w:ascii="Calibri" w:hAnsi="Calibri"/>
              </w:rPr>
              <w:t>62</w:t>
            </w:r>
          </w:p>
        </w:tc>
      </w:tr>
      <w:tr w:rsidR="003F41AE" w:rsidRPr="003F41AE" w14:paraId="0B5EBAAE" w14:textId="77777777" w:rsidTr="003F41AE">
        <w:tc>
          <w:tcPr>
            <w:tcW w:w="8472" w:type="dxa"/>
          </w:tcPr>
          <w:p w14:paraId="5A2EBEB8" w14:textId="77777777" w:rsidR="003F41AE" w:rsidRPr="003F41AE" w:rsidRDefault="003F41AE" w:rsidP="003F41AE">
            <w:pPr>
              <w:spacing w:beforeLines="60" w:before="144" w:after="100" w:afterAutospacing="1"/>
              <w:rPr>
                <w:rFonts w:ascii="Calibri" w:hAnsi="Calibri"/>
              </w:rPr>
            </w:pPr>
            <w:r w:rsidRPr="003F41AE">
              <w:rPr>
                <w:rFonts w:ascii="Calibri" w:hAnsi="Calibri"/>
              </w:rPr>
              <w:t>Castlemaine Brewery, 107-127 (Part), 129-131 and 133 Queens Bridge Street, Southbank</w:t>
            </w:r>
          </w:p>
        </w:tc>
        <w:tc>
          <w:tcPr>
            <w:tcW w:w="708" w:type="dxa"/>
          </w:tcPr>
          <w:p w14:paraId="4E576F89" w14:textId="77777777" w:rsidR="003F41AE" w:rsidRPr="003F41AE" w:rsidRDefault="003F41AE" w:rsidP="003F41AE">
            <w:pPr>
              <w:spacing w:beforeLines="60" w:before="144" w:after="100" w:afterAutospacing="1"/>
              <w:rPr>
                <w:rFonts w:ascii="Calibri" w:hAnsi="Calibri"/>
              </w:rPr>
            </w:pPr>
            <w:r w:rsidRPr="003F41AE">
              <w:rPr>
                <w:rFonts w:ascii="Calibri" w:hAnsi="Calibri"/>
              </w:rPr>
              <w:t>64</w:t>
            </w:r>
          </w:p>
        </w:tc>
      </w:tr>
      <w:tr w:rsidR="003F41AE" w:rsidRPr="003F41AE" w14:paraId="43DA0312" w14:textId="77777777" w:rsidTr="003F41AE">
        <w:tc>
          <w:tcPr>
            <w:tcW w:w="8472" w:type="dxa"/>
          </w:tcPr>
          <w:p w14:paraId="4C2C6BDE" w14:textId="77777777" w:rsidR="003F41AE" w:rsidRPr="003F41AE" w:rsidRDefault="003F41AE" w:rsidP="003F41AE">
            <w:pPr>
              <w:spacing w:beforeLines="60" w:before="144" w:after="100" w:afterAutospacing="1"/>
              <w:rPr>
                <w:rFonts w:ascii="Calibri" w:hAnsi="Calibri"/>
              </w:rPr>
            </w:pPr>
            <w:r w:rsidRPr="003F41AE">
              <w:rPr>
                <w:rFonts w:ascii="Calibri" w:hAnsi="Calibri"/>
              </w:rPr>
              <w:t>Jones Bond Store, later Riverside Apartments,  1 Riverside Quay Southbank</w:t>
            </w:r>
          </w:p>
        </w:tc>
        <w:tc>
          <w:tcPr>
            <w:tcW w:w="708" w:type="dxa"/>
          </w:tcPr>
          <w:p w14:paraId="5F330880" w14:textId="77777777" w:rsidR="003F41AE" w:rsidRPr="003F41AE" w:rsidRDefault="003F41AE" w:rsidP="003F41AE">
            <w:pPr>
              <w:spacing w:beforeLines="60" w:before="144" w:after="100" w:afterAutospacing="1"/>
              <w:rPr>
                <w:rFonts w:ascii="Calibri" w:hAnsi="Calibri"/>
              </w:rPr>
            </w:pPr>
            <w:r w:rsidRPr="003F41AE">
              <w:rPr>
                <w:rFonts w:ascii="Calibri" w:hAnsi="Calibri"/>
              </w:rPr>
              <w:t>67</w:t>
            </w:r>
          </w:p>
        </w:tc>
      </w:tr>
      <w:tr w:rsidR="003F41AE" w:rsidRPr="003F41AE" w14:paraId="516E37FD" w14:textId="77777777" w:rsidTr="003F41AE">
        <w:tc>
          <w:tcPr>
            <w:tcW w:w="8472" w:type="dxa"/>
          </w:tcPr>
          <w:p w14:paraId="1DB4AAF3" w14:textId="77777777" w:rsidR="003F41AE" w:rsidRPr="003F41AE" w:rsidRDefault="003F41AE" w:rsidP="003F41AE">
            <w:pPr>
              <w:spacing w:beforeLines="60" w:before="144" w:after="100" w:afterAutospacing="1"/>
              <w:rPr>
                <w:rFonts w:ascii="Calibri" w:hAnsi="Calibri"/>
              </w:rPr>
            </w:pPr>
            <w:r w:rsidRPr="003F41AE">
              <w:rPr>
                <w:rFonts w:ascii="Calibri" w:hAnsi="Calibri"/>
              </w:rPr>
              <w:t>Duke &amp; Orr’s Dry Dock, South Wharf and Cargo Sheds, 1-27 &amp; 29-65 South Wharf Promenade, 2 Clarendon Street, South Wharf, HO764</w:t>
            </w:r>
          </w:p>
        </w:tc>
        <w:tc>
          <w:tcPr>
            <w:tcW w:w="708" w:type="dxa"/>
          </w:tcPr>
          <w:p w14:paraId="370EE4D9" w14:textId="77777777" w:rsidR="003F41AE" w:rsidRPr="003F41AE" w:rsidRDefault="003F41AE" w:rsidP="003F41AE">
            <w:pPr>
              <w:spacing w:beforeLines="60" w:before="144" w:after="100" w:afterAutospacing="1"/>
              <w:rPr>
                <w:rFonts w:ascii="Calibri" w:hAnsi="Calibri"/>
              </w:rPr>
            </w:pPr>
            <w:r w:rsidRPr="003F41AE">
              <w:rPr>
                <w:rFonts w:ascii="Calibri" w:hAnsi="Calibri"/>
              </w:rPr>
              <w:t>69</w:t>
            </w:r>
          </w:p>
        </w:tc>
      </w:tr>
      <w:tr w:rsidR="003F41AE" w:rsidRPr="003F41AE" w14:paraId="42D8D75B" w14:textId="77777777" w:rsidTr="003F41AE">
        <w:tc>
          <w:tcPr>
            <w:tcW w:w="8472" w:type="dxa"/>
          </w:tcPr>
          <w:p w14:paraId="0C66D8FA" w14:textId="77777777" w:rsidR="003F41AE" w:rsidRPr="003F41AE" w:rsidRDefault="003F41AE" w:rsidP="003F41AE">
            <w:pPr>
              <w:spacing w:beforeLines="60" w:before="144" w:after="100" w:afterAutospacing="1"/>
              <w:rPr>
                <w:rFonts w:ascii="Calibri" w:hAnsi="Calibri"/>
              </w:rPr>
            </w:pPr>
            <w:r w:rsidRPr="003F41AE">
              <w:rPr>
                <w:rFonts w:ascii="Calibri" w:hAnsi="Calibri"/>
              </w:rPr>
              <w:t>Cargo Sheds, berths 4,5,6,7,8,9, 1-27 &amp; 29-65 South Wharf Promenade and 2 Clarendon Street, South Wharf</w:t>
            </w:r>
          </w:p>
        </w:tc>
        <w:tc>
          <w:tcPr>
            <w:tcW w:w="708" w:type="dxa"/>
          </w:tcPr>
          <w:p w14:paraId="609EB028" w14:textId="77777777" w:rsidR="003F41AE" w:rsidRPr="003F41AE" w:rsidRDefault="003F41AE" w:rsidP="003F41AE">
            <w:pPr>
              <w:spacing w:beforeLines="60" w:before="144" w:after="100" w:afterAutospacing="1"/>
              <w:rPr>
                <w:rFonts w:ascii="Calibri" w:hAnsi="Calibri"/>
              </w:rPr>
            </w:pPr>
            <w:r w:rsidRPr="003F41AE">
              <w:rPr>
                <w:rFonts w:ascii="Calibri" w:hAnsi="Calibri"/>
              </w:rPr>
              <w:t>71</w:t>
            </w:r>
          </w:p>
        </w:tc>
      </w:tr>
      <w:tr w:rsidR="003F41AE" w:rsidRPr="003F41AE" w14:paraId="2EDF0603" w14:textId="77777777" w:rsidTr="003F41AE">
        <w:tc>
          <w:tcPr>
            <w:tcW w:w="8472" w:type="dxa"/>
          </w:tcPr>
          <w:p w14:paraId="13CA9C52" w14:textId="77777777" w:rsidR="003F41AE" w:rsidRPr="003F41AE" w:rsidRDefault="003F41AE" w:rsidP="003F41AE">
            <w:pPr>
              <w:spacing w:beforeLines="60" w:before="144" w:after="100" w:afterAutospacing="1"/>
              <w:rPr>
                <w:rFonts w:ascii="Calibri" w:hAnsi="Calibri"/>
              </w:rPr>
            </w:pPr>
            <w:r w:rsidRPr="003F41AE">
              <w:rPr>
                <w:rFonts w:ascii="Calibri" w:hAnsi="Calibri"/>
              </w:rPr>
              <w:t>Hamer Hall and part of Arts Centre Melbourne, 100 St Kilda Road, Southbank</w:t>
            </w:r>
          </w:p>
        </w:tc>
        <w:tc>
          <w:tcPr>
            <w:tcW w:w="708" w:type="dxa"/>
          </w:tcPr>
          <w:p w14:paraId="5EDBBC98" w14:textId="77777777" w:rsidR="003F41AE" w:rsidRPr="003F41AE" w:rsidRDefault="003F41AE" w:rsidP="003F41AE">
            <w:pPr>
              <w:spacing w:beforeLines="60" w:before="144" w:after="100" w:afterAutospacing="1"/>
              <w:rPr>
                <w:rFonts w:ascii="Calibri" w:hAnsi="Calibri"/>
              </w:rPr>
            </w:pPr>
            <w:r w:rsidRPr="003F41AE">
              <w:rPr>
                <w:rFonts w:ascii="Calibri" w:hAnsi="Calibri"/>
              </w:rPr>
              <w:t>73</w:t>
            </w:r>
          </w:p>
        </w:tc>
      </w:tr>
      <w:tr w:rsidR="003F41AE" w:rsidRPr="003F41AE" w14:paraId="4B5CE86A" w14:textId="77777777" w:rsidTr="003F41AE">
        <w:tc>
          <w:tcPr>
            <w:tcW w:w="8472" w:type="dxa"/>
          </w:tcPr>
          <w:p w14:paraId="3CF65F0E" w14:textId="77777777" w:rsidR="003F41AE" w:rsidRPr="003F41AE" w:rsidRDefault="003F41AE" w:rsidP="003F41AE">
            <w:pPr>
              <w:spacing w:beforeLines="60" w:before="144" w:after="100" w:afterAutospacing="1"/>
              <w:rPr>
                <w:rFonts w:ascii="Calibri" w:hAnsi="Calibri"/>
              </w:rPr>
            </w:pPr>
            <w:r w:rsidRPr="003F41AE">
              <w:rPr>
                <w:rFonts w:ascii="Calibri" w:hAnsi="Calibri"/>
              </w:rPr>
              <w:t>Arts Centre, 100 St Kilda Road Southbank HO760</w:t>
            </w:r>
          </w:p>
        </w:tc>
        <w:tc>
          <w:tcPr>
            <w:tcW w:w="708" w:type="dxa"/>
          </w:tcPr>
          <w:p w14:paraId="52A97E3E" w14:textId="77777777" w:rsidR="003F41AE" w:rsidRPr="003F41AE" w:rsidRDefault="003F41AE" w:rsidP="003F41AE">
            <w:pPr>
              <w:spacing w:beforeLines="60" w:before="144" w:after="100" w:afterAutospacing="1"/>
              <w:rPr>
                <w:rFonts w:ascii="Calibri" w:hAnsi="Calibri"/>
              </w:rPr>
            </w:pPr>
            <w:r w:rsidRPr="003F41AE">
              <w:rPr>
                <w:rFonts w:ascii="Calibri" w:hAnsi="Calibri"/>
              </w:rPr>
              <w:t>76</w:t>
            </w:r>
          </w:p>
        </w:tc>
      </w:tr>
      <w:tr w:rsidR="003F41AE" w:rsidRPr="003F41AE" w14:paraId="16FD5226" w14:textId="77777777" w:rsidTr="003F41AE">
        <w:tc>
          <w:tcPr>
            <w:tcW w:w="8472" w:type="dxa"/>
          </w:tcPr>
          <w:p w14:paraId="464D06D2" w14:textId="77777777" w:rsidR="003F41AE" w:rsidRPr="003F41AE" w:rsidRDefault="003F41AE" w:rsidP="003F41AE">
            <w:pPr>
              <w:spacing w:beforeLines="60" w:before="144" w:after="100" w:afterAutospacing="1"/>
              <w:rPr>
                <w:rFonts w:ascii="Calibri" w:hAnsi="Calibri"/>
              </w:rPr>
            </w:pPr>
            <w:r w:rsidRPr="003F41AE">
              <w:rPr>
                <w:rFonts w:ascii="Calibri" w:hAnsi="Calibri"/>
              </w:rPr>
              <w:t>National Gallery of Victoria, 180 St Kilda Road, Southbank</w:t>
            </w:r>
          </w:p>
        </w:tc>
        <w:tc>
          <w:tcPr>
            <w:tcW w:w="708" w:type="dxa"/>
          </w:tcPr>
          <w:p w14:paraId="140B77BD" w14:textId="77777777" w:rsidR="003F41AE" w:rsidRPr="003F41AE" w:rsidRDefault="003F41AE" w:rsidP="003F41AE">
            <w:pPr>
              <w:spacing w:beforeLines="60" w:before="144" w:after="100" w:afterAutospacing="1"/>
              <w:rPr>
                <w:rFonts w:ascii="Calibri" w:hAnsi="Calibri"/>
              </w:rPr>
            </w:pPr>
            <w:r w:rsidRPr="003F41AE">
              <w:rPr>
                <w:rFonts w:ascii="Calibri" w:hAnsi="Calibri"/>
              </w:rPr>
              <w:t>79</w:t>
            </w:r>
          </w:p>
        </w:tc>
      </w:tr>
      <w:tr w:rsidR="003F41AE" w:rsidRPr="003F41AE" w14:paraId="6486F74F" w14:textId="77777777" w:rsidTr="003F41AE">
        <w:tc>
          <w:tcPr>
            <w:tcW w:w="8472" w:type="dxa"/>
          </w:tcPr>
          <w:p w14:paraId="0F453008" w14:textId="77777777" w:rsidR="003F41AE" w:rsidRPr="003F41AE" w:rsidRDefault="003F41AE" w:rsidP="003F41AE">
            <w:pPr>
              <w:spacing w:beforeLines="60" w:before="144" w:after="100" w:afterAutospacing="1"/>
              <w:rPr>
                <w:rFonts w:ascii="Calibri" w:hAnsi="Calibri"/>
              </w:rPr>
            </w:pPr>
            <w:r w:rsidRPr="003F41AE">
              <w:rPr>
                <w:rFonts w:ascii="Calibri" w:hAnsi="Calibri"/>
              </w:rPr>
              <w:t>Victoria Police Barracks, later part Victorian College of The Arts, 234 St Kilda Road, Southbank</w:t>
            </w:r>
          </w:p>
        </w:tc>
        <w:tc>
          <w:tcPr>
            <w:tcW w:w="708" w:type="dxa"/>
          </w:tcPr>
          <w:p w14:paraId="6C506D88" w14:textId="77777777" w:rsidR="003F41AE" w:rsidRPr="003F41AE" w:rsidRDefault="003F41AE" w:rsidP="003F41AE">
            <w:pPr>
              <w:spacing w:beforeLines="60" w:before="144" w:after="100" w:afterAutospacing="1"/>
              <w:rPr>
                <w:rFonts w:ascii="Calibri" w:hAnsi="Calibri"/>
              </w:rPr>
            </w:pPr>
            <w:r w:rsidRPr="003F41AE">
              <w:rPr>
                <w:rFonts w:ascii="Calibri" w:hAnsi="Calibri"/>
              </w:rPr>
              <w:t>82</w:t>
            </w:r>
          </w:p>
        </w:tc>
      </w:tr>
      <w:tr w:rsidR="003F41AE" w:rsidRPr="003F41AE" w14:paraId="7C56A19D" w14:textId="77777777" w:rsidTr="003F41AE">
        <w:tc>
          <w:tcPr>
            <w:tcW w:w="8472" w:type="dxa"/>
          </w:tcPr>
          <w:p w14:paraId="28CA8A1C" w14:textId="77777777" w:rsidR="003F41AE" w:rsidRPr="003F41AE" w:rsidRDefault="003F41AE" w:rsidP="003F41AE">
            <w:pPr>
              <w:spacing w:beforeLines="60" w:before="144" w:after="100" w:afterAutospacing="1"/>
              <w:rPr>
                <w:rFonts w:ascii="Calibri" w:hAnsi="Calibri"/>
              </w:rPr>
            </w:pPr>
            <w:r w:rsidRPr="003F41AE">
              <w:rPr>
                <w:rFonts w:ascii="Calibri" w:hAnsi="Calibri"/>
              </w:rPr>
              <w:t xml:space="preserve">Victoria Police Mounted Branch stables, part Victoria Police Depot complex, 234 St Kilda Road (13 </w:t>
            </w:r>
            <w:proofErr w:type="spellStart"/>
            <w:r w:rsidRPr="003F41AE">
              <w:rPr>
                <w:rFonts w:ascii="Calibri" w:hAnsi="Calibri"/>
              </w:rPr>
              <w:t>Dodds</w:t>
            </w:r>
            <w:proofErr w:type="spellEnd"/>
            <w:r w:rsidRPr="003F41AE">
              <w:rPr>
                <w:rFonts w:ascii="Calibri" w:hAnsi="Calibri"/>
              </w:rPr>
              <w:t xml:space="preserve"> Street), Southbank</w:t>
            </w:r>
          </w:p>
        </w:tc>
        <w:tc>
          <w:tcPr>
            <w:tcW w:w="708" w:type="dxa"/>
          </w:tcPr>
          <w:p w14:paraId="7D212A09" w14:textId="77777777" w:rsidR="003F41AE" w:rsidRPr="003F41AE" w:rsidRDefault="003F41AE" w:rsidP="003F41AE">
            <w:pPr>
              <w:spacing w:beforeLines="60" w:before="144" w:after="100" w:afterAutospacing="1"/>
              <w:rPr>
                <w:rFonts w:ascii="Calibri" w:hAnsi="Calibri"/>
              </w:rPr>
            </w:pPr>
            <w:r w:rsidRPr="003F41AE">
              <w:rPr>
                <w:rFonts w:ascii="Calibri" w:hAnsi="Calibri"/>
              </w:rPr>
              <w:t>85</w:t>
            </w:r>
          </w:p>
        </w:tc>
      </w:tr>
      <w:tr w:rsidR="003F41AE" w:rsidRPr="003F41AE" w14:paraId="3ACAC75A" w14:textId="77777777" w:rsidTr="003F41AE">
        <w:tc>
          <w:tcPr>
            <w:tcW w:w="8472" w:type="dxa"/>
          </w:tcPr>
          <w:p w14:paraId="2282F81A" w14:textId="77777777" w:rsidR="003F41AE" w:rsidRPr="003F41AE" w:rsidRDefault="003F41AE" w:rsidP="003F41AE">
            <w:pPr>
              <w:spacing w:beforeLines="60" w:before="144" w:after="100" w:afterAutospacing="1"/>
              <w:rPr>
                <w:rFonts w:ascii="Calibri" w:hAnsi="Calibri"/>
              </w:rPr>
            </w:pPr>
            <w:r w:rsidRPr="003F41AE">
              <w:rPr>
                <w:rFonts w:ascii="Calibri" w:hAnsi="Calibri"/>
              </w:rPr>
              <w:t>Police Hospital, part Victorian Mounted Police Depot complex, 234 St Kilda Road, Southbank</w:t>
            </w:r>
          </w:p>
        </w:tc>
        <w:tc>
          <w:tcPr>
            <w:tcW w:w="708" w:type="dxa"/>
          </w:tcPr>
          <w:p w14:paraId="1574BEDC" w14:textId="77777777" w:rsidR="003F41AE" w:rsidRPr="003F41AE" w:rsidRDefault="003F41AE" w:rsidP="003F41AE">
            <w:pPr>
              <w:spacing w:beforeLines="60" w:before="144" w:after="100" w:afterAutospacing="1"/>
              <w:rPr>
                <w:rFonts w:ascii="Calibri" w:hAnsi="Calibri"/>
              </w:rPr>
            </w:pPr>
            <w:r w:rsidRPr="003F41AE">
              <w:rPr>
                <w:rFonts w:ascii="Calibri" w:hAnsi="Calibri"/>
              </w:rPr>
              <w:t>88</w:t>
            </w:r>
          </w:p>
        </w:tc>
      </w:tr>
      <w:tr w:rsidR="003F41AE" w:rsidRPr="003F41AE" w14:paraId="1C242E01" w14:textId="77777777" w:rsidTr="003F41AE">
        <w:tc>
          <w:tcPr>
            <w:tcW w:w="8472" w:type="dxa"/>
          </w:tcPr>
          <w:p w14:paraId="104EA1D6" w14:textId="77777777" w:rsidR="003F41AE" w:rsidRPr="003F41AE" w:rsidRDefault="003F41AE" w:rsidP="003F41AE">
            <w:pPr>
              <w:spacing w:beforeLines="60" w:before="144" w:after="100" w:afterAutospacing="1"/>
              <w:rPr>
                <w:rFonts w:ascii="Calibri" w:hAnsi="Calibri"/>
              </w:rPr>
            </w:pPr>
            <w:r w:rsidRPr="003F41AE">
              <w:rPr>
                <w:rFonts w:ascii="Calibri" w:hAnsi="Calibri"/>
              </w:rPr>
              <w:t>Castlemaine Brewery Malthouse, 113 Sturt Street, Southbank</w:t>
            </w:r>
          </w:p>
        </w:tc>
        <w:tc>
          <w:tcPr>
            <w:tcW w:w="708" w:type="dxa"/>
          </w:tcPr>
          <w:p w14:paraId="33A355ED" w14:textId="77777777" w:rsidR="003F41AE" w:rsidRPr="003F41AE" w:rsidRDefault="003F41AE" w:rsidP="003F41AE">
            <w:pPr>
              <w:spacing w:beforeLines="60" w:before="144" w:after="100" w:afterAutospacing="1"/>
              <w:rPr>
                <w:rFonts w:ascii="Calibri" w:hAnsi="Calibri"/>
              </w:rPr>
            </w:pPr>
            <w:r w:rsidRPr="003F41AE">
              <w:rPr>
                <w:rFonts w:ascii="Calibri" w:hAnsi="Calibri"/>
              </w:rPr>
              <w:t>93</w:t>
            </w:r>
          </w:p>
        </w:tc>
      </w:tr>
      <w:tr w:rsidR="003F41AE" w:rsidRPr="003F41AE" w14:paraId="6A7F2876" w14:textId="77777777" w:rsidTr="003F41AE">
        <w:tc>
          <w:tcPr>
            <w:tcW w:w="8472" w:type="dxa"/>
          </w:tcPr>
          <w:p w14:paraId="3305AC17" w14:textId="77777777" w:rsidR="003F41AE" w:rsidRPr="003F41AE" w:rsidRDefault="003F41AE" w:rsidP="003F41AE">
            <w:pPr>
              <w:spacing w:beforeLines="60" w:before="144" w:after="100" w:afterAutospacing="1"/>
              <w:rPr>
                <w:rFonts w:ascii="Calibri" w:hAnsi="Calibri"/>
              </w:rPr>
            </w:pPr>
            <w:r w:rsidRPr="003F41AE">
              <w:rPr>
                <w:rFonts w:ascii="Calibri" w:hAnsi="Calibri"/>
              </w:rPr>
              <w:t>Commonwealth Artificial Limb Factory, 242-246 Sturt Street Southbank</w:t>
            </w:r>
          </w:p>
        </w:tc>
        <w:tc>
          <w:tcPr>
            <w:tcW w:w="708" w:type="dxa"/>
          </w:tcPr>
          <w:p w14:paraId="7BA7AC05" w14:textId="77777777" w:rsidR="003F41AE" w:rsidRPr="003F41AE" w:rsidRDefault="003F41AE" w:rsidP="003F41AE">
            <w:pPr>
              <w:spacing w:beforeLines="60" w:before="144" w:after="100" w:afterAutospacing="1"/>
              <w:rPr>
                <w:rFonts w:ascii="Calibri" w:hAnsi="Calibri"/>
              </w:rPr>
            </w:pPr>
            <w:r w:rsidRPr="003F41AE">
              <w:rPr>
                <w:rFonts w:ascii="Calibri" w:hAnsi="Calibri"/>
              </w:rPr>
              <w:t>95</w:t>
            </w:r>
          </w:p>
        </w:tc>
      </w:tr>
    </w:tbl>
    <w:p w14:paraId="40470156" w14:textId="77777777" w:rsidR="003F41AE" w:rsidRDefault="003F41AE">
      <w:pPr>
        <w:rPr>
          <w:sz w:val="20"/>
          <w:szCs w:val="20"/>
        </w:rPr>
      </w:pPr>
    </w:p>
    <w:p w14:paraId="6C73A804" w14:textId="77777777" w:rsidR="00B65FDF" w:rsidRPr="004A76F3" w:rsidRDefault="00B65FDF">
      <w:pPr>
        <w:rPr>
          <w:sz w:val="20"/>
          <w:szCs w:val="20"/>
        </w:rPr>
      </w:pPr>
      <w:r w:rsidRPr="004A76F3">
        <w:rPr>
          <w:sz w:val="20"/>
          <w:szCs w:val="20"/>
        </w:rPr>
        <w:br w:type="page"/>
      </w:r>
    </w:p>
    <w:p w14:paraId="50DA75EF" w14:textId="77777777" w:rsidR="0002648D" w:rsidRDefault="0002648D" w:rsidP="00C52DA8">
      <w:pPr>
        <w:pStyle w:val="Heading1"/>
        <w:rPr>
          <w:rFonts w:asciiTheme="minorHAnsi" w:hAnsiTheme="minorHAnsi"/>
          <w:sz w:val="24"/>
          <w:szCs w:val="24"/>
        </w:rPr>
        <w:sectPr w:rsidR="0002648D" w:rsidSect="005B6C63">
          <w:footerReference w:type="default" r:id="rId15"/>
          <w:pgSz w:w="11906" w:h="16838"/>
          <w:pgMar w:top="1134" w:right="1440" w:bottom="1440" w:left="1440" w:header="708" w:footer="708" w:gutter="0"/>
          <w:cols w:space="708"/>
          <w:docGrid w:linePitch="360"/>
        </w:sectPr>
      </w:pPr>
      <w:bookmarkStart w:id="1" w:name="_Toc514921058"/>
    </w:p>
    <w:p w14:paraId="6C73A88F" w14:textId="53752A09" w:rsidR="00C52DA8" w:rsidRPr="004A76F3" w:rsidRDefault="00C52DA8" w:rsidP="00C52DA8">
      <w:pPr>
        <w:pStyle w:val="Heading1"/>
        <w:rPr>
          <w:rFonts w:asciiTheme="minorHAnsi" w:hAnsiTheme="minorHAnsi"/>
          <w:sz w:val="24"/>
          <w:szCs w:val="24"/>
        </w:rPr>
      </w:pPr>
      <w:r w:rsidRPr="004A76F3">
        <w:rPr>
          <w:rFonts w:asciiTheme="minorHAnsi" w:hAnsiTheme="minorHAnsi"/>
          <w:sz w:val="24"/>
          <w:szCs w:val="24"/>
        </w:rPr>
        <w:lastRenderedPageBreak/>
        <w:t>Electr</w:t>
      </w:r>
      <w:r w:rsidR="00633AA4" w:rsidRPr="004A76F3">
        <w:rPr>
          <w:rFonts w:asciiTheme="minorHAnsi" w:hAnsiTheme="minorHAnsi"/>
          <w:sz w:val="24"/>
          <w:szCs w:val="24"/>
        </w:rPr>
        <w:t>icity substation thematic group -</w:t>
      </w:r>
      <w:r w:rsidRPr="004A76F3">
        <w:rPr>
          <w:rFonts w:asciiTheme="minorHAnsi" w:hAnsiTheme="minorHAnsi"/>
          <w:sz w:val="24"/>
          <w:szCs w:val="24"/>
        </w:rPr>
        <w:t xml:space="preserve"> various locations</w:t>
      </w:r>
      <w:r w:rsidR="003223A3" w:rsidRPr="004A76F3">
        <w:rPr>
          <w:rFonts w:asciiTheme="minorHAnsi" w:hAnsiTheme="minorHAnsi"/>
          <w:sz w:val="24"/>
          <w:szCs w:val="24"/>
        </w:rPr>
        <w:t>, Southbank</w:t>
      </w:r>
      <w:bookmarkEnd w:id="1"/>
    </w:p>
    <w:p w14:paraId="6C73A890" w14:textId="77777777" w:rsidR="00C52DA8" w:rsidRPr="004A76F3" w:rsidRDefault="00C52DA8" w:rsidP="00C52DA8">
      <w:pPr>
        <w:rPr>
          <w:color w:val="000000" w:themeColor="text1"/>
          <w:sz w:val="20"/>
          <w:szCs w:val="20"/>
        </w:rPr>
      </w:pPr>
    </w:p>
    <w:tbl>
      <w:tblPr>
        <w:tblStyle w:val="TableGridLight1"/>
        <w:tblW w:w="0" w:type="auto"/>
        <w:tblLook w:val="04A0" w:firstRow="1" w:lastRow="0" w:firstColumn="1" w:lastColumn="0" w:noHBand="0" w:noVBand="1"/>
      </w:tblPr>
      <w:tblGrid>
        <w:gridCol w:w="4942"/>
        <w:gridCol w:w="4300"/>
      </w:tblGrid>
      <w:tr w:rsidR="00C52DA8" w:rsidRPr="004A76F3" w14:paraId="6C73A895" w14:textId="77777777" w:rsidTr="00C52DA8">
        <w:tc>
          <w:tcPr>
            <w:tcW w:w="4673" w:type="dxa"/>
          </w:tcPr>
          <w:p w14:paraId="6C73A891" w14:textId="77777777" w:rsidR="00C52DA8" w:rsidRPr="004A76F3" w:rsidRDefault="00C52DA8" w:rsidP="00C52DA8">
            <w:pPr>
              <w:rPr>
                <w:rFonts w:asciiTheme="minorHAnsi" w:hAnsiTheme="minorHAnsi"/>
              </w:rPr>
            </w:pPr>
            <w:r w:rsidRPr="004A76F3">
              <w:rPr>
                <w:rFonts w:asciiTheme="minorHAnsi" w:eastAsiaTheme="minorEastAsia" w:hAnsiTheme="minorHAnsi" w:cstheme="minorBidi"/>
                <w:sz w:val="22"/>
                <w:szCs w:val="22"/>
                <w:lang w:eastAsia="en-US"/>
              </w:rPr>
              <w:object w:dxaOrig="5707" w:dyaOrig="3787" w14:anchorId="6C73AD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25pt;height:156.75pt" o:ole="">
                  <v:imagedata r:id="rId16" o:title=""/>
                </v:shape>
                <o:OLEObject Type="Embed" ProgID="StaticMetafile" ShapeID="_x0000_i1025" DrawAspect="Content" ObjectID="_1588666898" r:id="rId17"/>
              </w:object>
            </w:r>
          </w:p>
          <w:p w14:paraId="6C73A892" w14:textId="2E1169AA" w:rsidR="00C52DA8" w:rsidRPr="004A76F3" w:rsidRDefault="00C52DA8" w:rsidP="00C52DA8">
            <w:pPr>
              <w:rPr>
                <w:rFonts w:asciiTheme="minorHAnsi" w:hAnsiTheme="minorHAnsi"/>
                <w:lang w:eastAsia="en-US"/>
              </w:rPr>
            </w:pPr>
            <w:r w:rsidRPr="004A76F3">
              <w:rPr>
                <w:rFonts w:asciiTheme="minorHAnsi" w:hAnsiTheme="minorHAnsi"/>
              </w:rPr>
              <w:t>99</w:t>
            </w:r>
            <w:r w:rsidR="00D61E9F" w:rsidRPr="004A76F3">
              <w:rPr>
                <w:rFonts w:asciiTheme="minorHAnsi" w:hAnsiTheme="minorHAnsi"/>
              </w:rPr>
              <w:t>A</w:t>
            </w:r>
            <w:r w:rsidRPr="004A76F3">
              <w:rPr>
                <w:rFonts w:asciiTheme="minorHAnsi" w:hAnsiTheme="minorHAnsi"/>
              </w:rPr>
              <w:t xml:space="preserve"> Sturt Street</w:t>
            </w:r>
          </w:p>
        </w:tc>
        <w:tc>
          <w:tcPr>
            <w:tcW w:w="4343" w:type="dxa"/>
          </w:tcPr>
          <w:p w14:paraId="6C73A893" w14:textId="77777777" w:rsidR="00C52DA8" w:rsidRPr="004A76F3" w:rsidRDefault="00C52DA8" w:rsidP="00C52DA8">
            <w:pPr>
              <w:rPr>
                <w:rFonts w:asciiTheme="minorHAnsi" w:eastAsia="Arial" w:hAnsiTheme="minorHAnsi"/>
                <w:lang w:eastAsia="en-US"/>
              </w:rPr>
            </w:pPr>
            <w:r w:rsidRPr="004A76F3">
              <w:rPr>
                <w:rFonts w:eastAsia="Arial"/>
                <w:noProof/>
              </w:rPr>
              <w:drawing>
                <wp:inline distT="0" distB="0" distL="0" distR="0" wp14:anchorId="6C73AD61" wp14:editId="6C73AD62">
                  <wp:extent cx="2289018" cy="2082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294588" cy="2087868"/>
                          </a:xfrm>
                          <a:prstGeom prst="rect">
                            <a:avLst/>
                          </a:prstGeom>
                          <a:noFill/>
                          <a:ln>
                            <a:noFill/>
                          </a:ln>
                        </pic:spPr>
                      </pic:pic>
                    </a:graphicData>
                  </a:graphic>
                </wp:inline>
              </w:drawing>
            </w:r>
          </w:p>
          <w:p w14:paraId="6C73A894" w14:textId="77777777" w:rsidR="00C52DA8" w:rsidRPr="004A76F3" w:rsidRDefault="00C52DA8" w:rsidP="00C52DA8">
            <w:pPr>
              <w:rPr>
                <w:rFonts w:asciiTheme="minorHAnsi" w:eastAsiaTheme="minorEastAsia" w:hAnsiTheme="minorHAnsi"/>
              </w:rPr>
            </w:pPr>
            <w:r w:rsidRPr="004A76F3">
              <w:rPr>
                <w:rFonts w:asciiTheme="minorHAnsi" w:eastAsia="Arial" w:hAnsiTheme="minorHAnsi"/>
                <w:lang w:eastAsia="en-US"/>
              </w:rPr>
              <w:t>79 Fawkner Street</w:t>
            </w:r>
          </w:p>
        </w:tc>
      </w:tr>
      <w:tr w:rsidR="00C52DA8" w:rsidRPr="004A76F3" w14:paraId="6C73A89A" w14:textId="77777777" w:rsidTr="00C52DA8">
        <w:tc>
          <w:tcPr>
            <w:tcW w:w="4673" w:type="dxa"/>
          </w:tcPr>
          <w:p w14:paraId="6C73A896" w14:textId="77777777" w:rsidR="00C52DA8" w:rsidRPr="004A76F3" w:rsidRDefault="00C52DA8" w:rsidP="00C52DA8">
            <w:pPr>
              <w:rPr>
                <w:rFonts w:asciiTheme="minorHAnsi" w:hAnsiTheme="minorHAnsi"/>
              </w:rPr>
            </w:pPr>
            <w:r w:rsidRPr="004A76F3">
              <w:rPr>
                <w:rFonts w:asciiTheme="minorHAnsi" w:eastAsiaTheme="minorEastAsia" w:hAnsiTheme="minorHAnsi" w:cstheme="minorBidi"/>
                <w:sz w:val="22"/>
                <w:szCs w:val="22"/>
                <w:lang w:eastAsia="en-US"/>
              </w:rPr>
              <w:object w:dxaOrig="5812" w:dyaOrig="3860" w14:anchorId="6C73AD63">
                <v:shape id="_x0000_i1026" type="#_x0000_t75" style="width:212.25pt;height:140.25pt" o:ole="">
                  <v:imagedata r:id="rId19" o:title=""/>
                </v:shape>
                <o:OLEObject Type="Embed" ProgID="StaticMetafile" ShapeID="_x0000_i1026" DrawAspect="Content" ObjectID="_1588666899" r:id="rId20"/>
              </w:object>
            </w:r>
          </w:p>
          <w:p w14:paraId="6C73A897" w14:textId="77777777" w:rsidR="00C52DA8" w:rsidRPr="004A76F3" w:rsidRDefault="00C52DA8" w:rsidP="00C52DA8">
            <w:pPr>
              <w:rPr>
                <w:rFonts w:asciiTheme="minorHAnsi" w:eastAsia="Arial" w:hAnsiTheme="minorHAnsi"/>
                <w:lang w:eastAsia="en-US"/>
              </w:rPr>
            </w:pPr>
            <w:r w:rsidRPr="004A76F3">
              <w:rPr>
                <w:rFonts w:asciiTheme="minorHAnsi" w:hAnsiTheme="minorHAnsi"/>
              </w:rPr>
              <w:t>33 Hancock Street</w:t>
            </w:r>
          </w:p>
        </w:tc>
        <w:tc>
          <w:tcPr>
            <w:tcW w:w="4343" w:type="dxa"/>
          </w:tcPr>
          <w:p w14:paraId="6C73A898" w14:textId="77777777" w:rsidR="00C52DA8" w:rsidRPr="004A76F3" w:rsidRDefault="00C52DA8" w:rsidP="00C52DA8">
            <w:pPr>
              <w:rPr>
                <w:rFonts w:asciiTheme="minorHAnsi" w:hAnsiTheme="minorHAnsi"/>
              </w:rPr>
            </w:pPr>
            <w:r w:rsidRPr="004A76F3">
              <w:rPr>
                <w:rFonts w:asciiTheme="minorHAnsi" w:eastAsiaTheme="minorEastAsia" w:hAnsiTheme="minorHAnsi" w:cstheme="minorBidi"/>
                <w:sz w:val="22"/>
                <w:szCs w:val="22"/>
                <w:lang w:eastAsia="en-US"/>
              </w:rPr>
              <w:object w:dxaOrig="5435" w:dyaOrig="3622" w14:anchorId="6C73AD64">
                <v:shape id="_x0000_i1027" type="#_x0000_t75" style="width:199.5pt;height:132.75pt" o:ole="">
                  <v:imagedata r:id="rId21" o:title=""/>
                </v:shape>
                <o:OLEObject Type="Embed" ProgID="StaticMetafile" ShapeID="_x0000_i1027" DrawAspect="Content" ObjectID="_1588666900" r:id="rId22"/>
              </w:object>
            </w:r>
          </w:p>
          <w:p w14:paraId="6C73A899" w14:textId="77777777" w:rsidR="00C52DA8" w:rsidRPr="004A76F3" w:rsidRDefault="00C52DA8" w:rsidP="00C52DA8">
            <w:pPr>
              <w:rPr>
                <w:rFonts w:asciiTheme="minorHAnsi" w:eastAsiaTheme="minorEastAsia" w:hAnsiTheme="minorHAnsi"/>
              </w:rPr>
            </w:pPr>
            <w:r w:rsidRPr="004A76F3">
              <w:rPr>
                <w:rFonts w:asciiTheme="minorHAnsi" w:eastAsia="Arial" w:hAnsiTheme="minorHAnsi"/>
                <w:lang w:eastAsia="en-US"/>
              </w:rPr>
              <w:t>7 Moray Street</w:t>
            </w:r>
          </w:p>
        </w:tc>
      </w:tr>
      <w:tr w:rsidR="00C52DA8" w:rsidRPr="004A76F3" w14:paraId="6C73A89E" w14:textId="77777777" w:rsidTr="00C52DA8">
        <w:tc>
          <w:tcPr>
            <w:tcW w:w="4673" w:type="dxa"/>
          </w:tcPr>
          <w:p w14:paraId="6C73A89B" w14:textId="77777777" w:rsidR="00C52DA8" w:rsidRPr="004A76F3" w:rsidRDefault="00C52DA8" w:rsidP="00C52DA8">
            <w:pPr>
              <w:rPr>
                <w:rFonts w:asciiTheme="minorHAnsi" w:hAnsiTheme="minorHAnsi"/>
              </w:rPr>
            </w:pPr>
            <w:r w:rsidRPr="004A76F3">
              <w:rPr>
                <w:rFonts w:asciiTheme="minorHAnsi" w:eastAsiaTheme="minorEastAsia" w:hAnsiTheme="minorHAnsi" w:cstheme="minorBidi"/>
                <w:sz w:val="22"/>
                <w:szCs w:val="22"/>
                <w:lang w:eastAsia="en-US"/>
              </w:rPr>
              <w:object w:dxaOrig="3847" w:dyaOrig="4130" w14:anchorId="6C73AD65">
                <v:shape id="_x0000_i1028" type="#_x0000_t75" style="width:181.5pt;height:192.75pt" o:ole="">
                  <v:imagedata r:id="rId23" o:title=""/>
                </v:shape>
                <o:OLEObject Type="Embed" ProgID="StaticMetafile" ShapeID="_x0000_i1028" DrawAspect="Content" ObjectID="_1588666901" r:id="rId24"/>
              </w:object>
            </w:r>
          </w:p>
          <w:p w14:paraId="6C73A89C" w14:textId="1FA8452B" w:rsidR="00C52DA8" w:rsidRPr="004A76F3" w:rsidRDefault="0023584F" w:rsidP="00C52DA8">
            <w:pPr>
              <w:rPr>
                <w:rFonts w:asciiTheme="minorHAnsi" w:eastAsia="Arial" w:hAnsiTheme="minorHAnsi"/>
                <w:lang w:eastAsia="en-US"/>
              </w:rPr>
            </w:pPr>
            <w:r w:rsidRPr="004A76F3">
              <w:rPr>
                <w:rFonts w:asciiTheme="minorHAnsi" w:hAnsiTheme="minorHAnsi"/>
              </w:rPr>
              <w:t>175</w:t>
            </w:r>
            <w:r w:rsidR="00C52DA8" w:rsidRPr="004A76F3">
              <w:rPr>
                <w:rFonts w:asciiTheme="minorHAnsi" w:hAnsiTheme="minorHAnsi"/>
              </w:rPr>
              <w:t xml:space="preserve"> Sturt Street</w:t>
            </w:r>
          </w:p>
        </w:tc>
        <w:tc>
          <w:tcPr>
            <w:tcW w:w="4343" w:type="dxa"/>
          </w:tcPr>
          <w:p w14:paraId="6C73A89D" w14:textId="77777777" w:rsidR="00C52DA8" w:rsidRPr="004A76F3" w:rsidRDefault="00C52DA8" w:rsidP="00C52DA8">
            <w:pPr>
              <w:rPr>
                <w:rFonts w:asciiTheme="minorHAnsi" w:eastAsiaTheme="minorEastAsia" w:hAnsiTheme="minorHAnsi"/>
              </w:rPr>
            </w:pPr>
          </w:p>
        </w:tc>
      </w:tr>
    </w:tbl>
    <w:p w14:paraId="6C73A89F" w14:textId="77777777" w:rsidR="00C52DA8" w:rsidRPr="004A76F3" w:rsidRDefault="00C52DA8" w:rsidP="00C52DA8">
      <w:pPr>
        <w:rPr>
          <w:color w:val="000000" w:themeColor="text1"/>
          <w:sz w:val="20"/>
          <w:szCs w:val="20"/>
        </w:rPr>
      </w:pPr>
    </w:p>
    <w:p w14:paraId="2063E4F6" w14:textId="77777777" w:rsidR="000F534A" w:rsidRPr="004A76F3" w:rsidRDefault="000F534A" w:rsidP="000F534A">
      <w:pPr>
        <w:spacing w:before="240" w:after="240"/>
        <w:jc w:val="both"/>
        <w:rPr>
          <w:color w:val="000000" w:themeColor="text1"/>
        </w:rPr>
      </w:pPr>
      <w:r w:rsidRPr="004A76F3">
        <w:rPr>
          <w:color w:val="000000" w:themeColor="text1"/>
        </w:rPr>
        <w:t>Statement of Significance</w:t>
      </w:r>
    </w:p>
    <w:p w14:paraId="6C73A8A0" w14:textId="77777777" w:rsidR="00C52DA8" w:rsidRPr="004A76F3" w:rsidRDefault="00C52DA8" w:rsidP="00762B44">
      <w:pPr>
        <w:jc w:val="both"/>
        <w:rPr>
          <w:color w:val="000000" w:themeColor="text1"/>
        </w:rPr>
      </w:pPr>
      <w:r w:rsidRPr="004A76F3">
        <w:rPr>
          <w:color w:val="000000" w:themeColor="text1"/>
        </w:rPr>
        <w:t xml:space="preserve">What is significant? </w:t>
      </w:r>
    </w:p>
    <w:p w14:paraId="6C73A8A1" w14:textId="6B1D6424" w:rsidR="00C52DA8" w:rsidRPr="004A76F3" w:rsidRDefault="00C52DA8" w:rsidP="00762B44">
      <w:pPr>
        <w:jc w:val="both"/>
        <w:rPr>
          <w:color w:val="000000" w:themeColor="text1"/>
        </w:rPr>
      </w:pPr>
      <w:r w:rsidRPr="004A76F3">
        <w:rPr>
          <w:color w:val="000000" w:themeColor="text1"/>
        </w:rPr>
        <w:t xml:space="preserve">The Southbank Electrical Substations are located at 99A Sturt Street, 79 Fawkner Street, 33 Hancock Street, 7 Moray Street and </w:t>
      </w:r>
      <w:r w:rsidR="0023584F" w:rsidRPr="004A76F3">
        <w:rPr>
          <w:color w:val="000000" w:themeColor="text1"/>
        </w:rPr>
        <w:t>175</w:t>
      </w:r>
      <w:r w:rsidRPr="004A76F3">
        <w:rPr>
          <w:color w:val="000000" w:themeColor="text1"/>
        </w:rPr>
        <w:t xml:space="preserve"> Sturt Street, Southbank.</w:t>
      </w:r>
    </w:p>
    <w:p w14:paraId="6C73A8A2" w14:textId="77777777" w:rsidR="00C52DA8" w:rsidRPr="004A76F3" w:rsidRDefault="00C52DA8" w:rsidP="00762B44">
      <w:pPr>
        <w:jc w:val="both"/>
        <w:rPr>
          <w:color w:val="000000" w:themeColor="text1"/>
        </w:rPr>
      </w:pPr>
      <w:r w:rsidRPr="004A76F3">
        <w:rPr>
          <w:color w:val="000000" w:themeColor="text1"/>
        </w:rPr>
        <w:t xml:space="preserve"> Contributory elements include: </w:t>
      </w:r>
    </w:p>
    <w:p w14:paraId="6C73A8A3" w14:textId="77777777" w:rsidR="00C52DA8" w:rsidRPr="004A76F3" w:rsidRDefault="00C52DA8" w:rsidP="009303B3">
      <w:pPr>
        <w:pStyle w:val="ListParagraph"/>
        <w:numPr>
          <w:ilvl w:val="0"/>
          <w:numId w:val="31"/>
        </w:numPr>
        <w:jc w:val="both"/>
        <w:rPr>
          <w:rFonts w:asciiTheme="minorHAnsi" w:hAnsiTheme="minorHAnsi"/>
          <w:color w:val="000000" w:themeColor="text1"/>
        </w:rPr>
      </w:pPr>
      <w:r w:rsidRPr="004A76F3">
        <w:rPr>
          <w:rFonts w:asciiTheme="minorHAnsi" w:hAnsiTheme="minorHAnsi"/>
          <w:color w:val="000000" w:themeColor="text1"/>
        </w:rPr>
        <w:lastRenderedPageBreak/>
        <w:t>rectangular plans and parapeted forms</w:t>
      </w:r>
    </w:p>
    <w:p w14:paraId="6C73A8A4" w14:textId="77777777" w:rsidR="00C52DA8" w:rsidRPr="004A76F3" w:rsidRDefault="00C52DA8" w:rsidP="009303B3">
      <w:pPr>
        <w:pStyle w:val="ListParagraph"/>
        <w:numPr>
          <w:ilvl w:val="0"/>
          <w:numId w:val="31"/>
        </w:numPr>
        <w:jc w:val="both"/>
        <w:rPr>
          <w:rFonts w:asciiTheme="minorHAnsi" w:hAnsiTheme="minorHAnsi"/>
          <w:color w:val="000000" w:themeColor="text1"/>
        </w:rPr>
      </w:pPr>
      <w:r w:rsidRPr="004A76F3">
        <w:rPr>
          <w:rFonts w:asciiTheme="minorHAnsi" w:hAnsiTheme="minorHAnsi"/>
          <w:color w:val="000000" w:themeColor="text1"/>
        </w:rPr>
        <w:t>brick  finishes with rendered lintels and brick drip moulds</w:t>
      </w:r>
    </w:p>
    <w:p w14:paraId="6C73A8A5" w14:textId="77777777" w:rsidR="00C52DA8" w:rsidRPr="004A76F3" w:rsidRDefault="00C52DA8" w:rsidP="009303B3">
      <w:pPr>
        <w:pStyle w:val="ListParagraph"/>
        <w:numPr>
          <w:ilvl w:val="0"/>
          <w:numId w:val="31"/>
        </w:numPr>
        <w:jc w:val="both"/>
        <w:rPr>
          <w:rFonts w:asciiTheme="minorHAnsi" w:hAnsiTheme="minorHAnsi"/>
          <w:color w:val="000000" w:themeColor="text1"/>
        </w:rPr>
      </w:pPr>
      <w:r w:rsidRPr="004A76F3">
        <w:rPr>
          <w:rFonts w:asciiTheme="minorHAnsi" w:hAnsiTheme="minorHAnsi"/>
          <w:color w:val="000000" w:themeColor="text1"/>
        </w:rPr>
        <w:t>fittings including rain goods, terracotta vents and timber doors</w:t>
      </w:r>
    </w:p>
    <w:p w14:paraId="6C73A8A6" w14:textId="77777777" w:rsidR="00C52DA8" w:rsidRPr="004A76F3" w:rsidRDefault="00C52DA8" w:rsidP="009303B3">
      <w:pPr>
        <w:pStyle w:val="ListParagraph"/>
        <w:numPr>
          <w:ilvl w:val="0"/>
          <w:numId w:val="31"/>
        </w:numPr>
        <w:jc w:val="both"/>
        <w:rPr>
          <w:rFonts w:asciiTheme="minorHAnsi" w:hAnsiTheme="minorHAnsi"/>
          <w:color w:val="000000" w:themeColor="text1"/>
        </w:rPr>
      </w:pPr>
      <w:r w:rsidRPr="004A76F3">
        <w:rPr>
          <w:rFonts w:asciiTheme="minorHAnsi" w:hAnsiTheme="minorHAnsi"/>
          <w:color w:val="000000" w:themeColor="text1"/>
        </w:rPr>
        <w:t>wide eaves and gambrel roof forms</w:t>
      </w:r>
    </w:p>
    <w:p w14:paraId="6C73A8A7" w14:textId="77777777" w:rsidR="00C52DA8" w:rsidRPr="004A76F3" w:rsidRDefault="00C52DA8" w:rsidP="00762B44">
      <w:pPr>
        <w:jc w:val="both"/>
        <w:rPr>
          <w:color w:val="000000" w:themeColor="text1"/>
        </w:rPr>
      </w:pPr>
    </w:p>
    <w:p w14:paraId="6C73A8A8" w14:textId="77777777" w:rsidR="00C52DA8" w:rsidRPr="004A76F3" w:rsidRDefault="00C52DA8" w:rsidP="00762B44">
      <w:pPr>
        <w:jc w:val="both"/>
        <w:rPr>
          <w:color w:val="000000" w:themeColor="text1"/>
        </w:rPr>
      </w:pPr>
      <w:r w:rsidRPr="004A76F3">
        <w:rPr>
          <w:color w:val="000000" w:themeColor="text1"/>
        </w:rPr>
        <w:t xml:space="preserve">How is it significant? </w:t>
      </w:r>
    </w:p>
    <w:p w14:paraId="6C73A8A9" w14:textId="77777777" w:rsidR="00C52DA8" w:rsidRPr="004A76F3" w:rsidRDefault="00C52DA8" w:rsidP="00762B44">
      <w:pPr>
        <w:jc w:val="both"/>
        <w:rPr>
          <w:color w:val="000000" w:themeColor="text1"/>
        </w:rPr>
      </w:pPr>
      <w:r w:rsidRPr="004A76F3">
        <w:rPr>
          <w:color w:val="000000" w:themeColor="text1"/>
        </w:rPr>
        <w:t>The Southbank electricity substations are significant historically to Southbank and the City of Melbourne.   </w:t>
      </w:r>
    </w:p>
    <w:p w14:paraId="6C73A8AA" w14:textId="77777777" w:rsidR="00C52DA8" w:rsidRPr="004A76F3" w:rsidRDefault="00C52DA8" w:rsidP="00762B44">
      <w:pPr>
        <w:jc w:val="both"/>
        <w:rPr>
          <w:color w:val="000000" w:themeColor="text1"/>
        </w:rPr>
      </w:pPr>
      <w:r w:rsidRPr="004A76F3">
        <w:rPr>
          <w:color w:val="000000" w:themeColor="text1"/>
        </w:rPr>
        <w:t> Why is it significant?</w:t>
      </w:r>
    </w:p>
    <w:p w14:paraId="6C73A8AB" w14:textId="77777777" w:rsidR="00C52DA8" w:rsidRPr="004A76F3" w:rsidRDefault="00C52DA8" w:rsidP="00762B44">
      <w:pPr>
        <w:jc w:val="both"/>
        <w:rPr>
          <w:color w:val="000000" w:themeColor="text1"/>
        </w:rPr>
      </w:pPr>
      <w:r w:rsidRPr="004A76F3">
        <w:rPr>
          <w:color w:val="000000" w:themeColor="text1"/>
        </w:rPr>
        <w:t>The Southbank electricity substations are historically significant as representative of the provision of reticulated electricity into the Southbank area in the early 20th century as local engineering firms created a much increased demand for electricity and former crown land reserves were sold for new development. The individual substations were generally connected to specific industrial developments in their local area, such as the 99 Sturt Street substation being establishment adjacent to the PMG workshops in the 1920s.</w:t>
      </w:r>
    </w:p>
    <w:p w14:paraId="6C73A8AC" w14:textId="77777777" w:rsidR="00C52DA8" w:rsidRPr="004A76F3" w:rsidRDefault="00C52DA8" w:rsidP="00762B44">
      <w:pPr>
        <w:jc w:val="both"/>
        <w:rPr>
          <w:color w:val="000000" w:themeColor="text1"/>
        </w:rPr>
      </w:pPr>
      <w:r w:rsidRPr="004A76F3">
        <w:rPr>
          <w:color w:val="000000" w:themeColor="text1"/>
        </w:rPr>
        <w:t> The substations are of aesthetic interest for their utilitarian brick interwar style which was typical of both the period and function.</w:t>
      </w:r>
    </w:p>
    <w:p w14:paraId="6C73A8AD" w14:textId="77777777" w:rsidR="00C52DA8" w:rsidRPr="004A76F3" w:rsidRDefault="00C52DA8" w:rsidP="00762B44">
      <w:pPr>
        <w:jc w:val="both"/>
        <w:rPr>
          <w:color w:val="000000" w:themeColor="text1"/>
          <w:sz w:val="20"/>
          <w:szCs w:val="20"/>
        </w:rPr>
      </w:pPr>
    </w:p>
    <w:p w14:paraId="6C73A8AE" w14:textId="77777777" w:rsidR="007C30C1" w:rsidRPr="004A76F3" w:rsidRDefault="007C30C1" w:rsidP="00762B44">
      <w:pPr>
        <w:jc w:val="both"/>
        <w:rPr>
          <w:rFonts w:eastAsia="Calibri" w:cs="Calibri"/>
          <w:b/>
          <w:bCs/>
          <w:color w:val="000000" w:themeColor="text1"/>
          <w:sz w:val="20"/>
          <w:szCs w:val="20"/>
          <w:lang w:val="en-US"/>
        </w:rPr>
      </w:pPr>
      <w:r w:rsidRPr="004A76F3">
        <w:rPr>
          <w:color w:val="000000" w:themeColor="text1"/>
          <w:sz w:val="20"/>
          <w:szCs w:val="20"/>
        </w:rPr>
        <w:br w:type="page"/>
      </w:r>
    </w:p>
    <w:p w14:paraId="6C73A8AF" w14:textId="77777777" w:rsidR="001F5CF5" w:rsidRPr="004A76F3" w:rsidRDefault="001F5CF5" w:rsidP="001F5CF5">
      <w:pPr>
        <w:pStyle w:val="Heading1"/>
        <w:rPr>
          <w:rFonts w:asciiTheme="minorHAnsi" w:hAnsiTheme="minorHAnsi"/>
          <w:color w:val="000000" w:themeColor="text1"/>
          <w:sz w:val="24"/>
          <w:szCs w:val="24"/>
        </w:rPr>
      </w:pPr>
      <w:bookmarkStart w:id="2" w:name="_Toc514921059"/>
      <w:r w:rsidRPr="004A76F3">
        <w:rPr>
          <w:rFonts w:asciiTheme="minorHAnsi" w:hAnsiTheme="minorHAnsi"/>
          <w:color w:val="000000" w:themeColor="text1"/>
          <w:sz w:val="24"/>
          <w:szCs w:val="24"/>
        </w:rPr>
        <w:lastRenderedPageBreak/>
        <w:t>New St John’s Lutheran Church</w:t>
      </w:r>
      <w:r w:rsidR="00A94CC6" w:rsidRPr="004A76F3">
        <w:rPr>
          <w:rFonts w:asciiTheme="minorHAnsi" w:hAnsiTheme="minorHAnsi"/>
          <w:color w:val="000000" w:themeColor="text1"/>
          <w:sz w:val="24"/>
          <w:szCs w:val="24"/>
        </w:rPr>
        <w:t xml:space="preserve">, </w:t>
      </w:r>
      <w:r w:rsidR="00514C14" w:rsidRPr="004A76F3">
        <w:rPr>
          <w:rFonts w:asciiTheme="minorHAnsi" w:hAnsiTheme="minorHAnsi"/>
          <w:color w:val="000000" w:themeColor="text1"/>
          <w:sz w:val="24"/>
          <w:szCs w:val="24"/>
        </w:rPr>
        <w:t>20</w:t>
      </w:r>
      <w:r w:rsidR="00A94CC6" w:rsidRPr="004A76F3">
        <w:rPr>
          <w:rFonts w:asciiTheme="minorHAnsi" w:hAnsiTheme="minorHAnsi"/>
          <w:color w:val="000000" w:themeColor="text1"/>
          <w:spacing w:val="37"/>
          <w:sz w:val="24"/>
          <w:szCs w:val="24"/>
        </w:rPr>
        <w:t xml:space="preserve"> </w:t>
      </w:r>
      <w:r w:rsidR="00A94CC6" w:rsidRPr="004A76F3">
        <w:rPr>
          <w:rFonts w:asciiTheme="minorHAnsi" w:hAnsiTheme="minorHAnsi"/>
          <w:color w:val="000000" w:themeColor="text1"/>
          <w:sz w:val="24"/>
          <w:szCs w:val="24"/>
        </w:rPr>
        <w:t>City Road, Southbank</w:t>
      </w:r>
      <w:bookmarkEnd w:id="2"/>
    </w:p>
    <w:p w14:paraId="6C73A8B0" w14:textId="77777777" w:rsidR="001F5CF5" w:rsidRPr="004A76F3" w:rsidRDefault="001F5CF5"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66" wp14:editId="6C73AD67">
            <wp:extent cx="3723848" cy="2470484"/>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hqprint">
                      <a:extLst>
                        <a:ext uri="{28A0092B-C50C-407E-A947-70E740481C1C}">
                          <a14:useLocalDpi xmlns:a14="http://schemas.microsoft.com/office/drawing/2010/main"/>
                        </a:ext>
                      </a:extLst>
                    </a:blip>
                    <a:srcRect l="1433" t="1540"/>
                    <a:stretch/>
                  </pic:blipFill>
                  <pic:spPr bwMode="auto">
                    <a:xfrm>
                      <a:off x="0" y="0"/>
                      <a:ext cx="3744914" cy="2484459"/>
                    </a:xfrm>
                    <a:prstGeom prst="rect">
                      <a:avLst/>
                    </a:prstGeom>
                    <a:ln>
                      <a:noFill/>
                    </a:ln>
                    <a:extLst>
                      <a:ext uri="{53640926-AAD7-44D8-BBD7-CCE9431645EC}">
                        <a14:shadowObscured xmlns:a14="http://schemas.microsoft.com/office/drawing/2010/main"/>
                      </a:ext>
                    </a:extLst>
                  </pic:spPr>
                </pic:pic>
              </a:graphicData>
            </a:graphic>
          </wp:inline>
        </w:drawing>
      </w:r>
    </w:p>
    <w:p w14:paraId="6C73A8B1"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8B2"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8B3" w14:textId="77777777" w:rsidR="001F5CF5" w:rsidRPr="004A76F3" w:rsidRDefault="001F5CF5" w:rsidP="00762B44">
      <w:pPr>
        <w:spacing w:before="240" w:after="240"/>
        <w:jc w:val="both"/>
        <w:rPr>
          <w:color w:val="000000" w:themeColor="text1"/>
        </w:rPr>
      </w:pPr>
      <w:r w:rsidRPr="004A76F3">
        <w:rPr>
          <w:color w:val="000000" w:themeColor="text1"/>
        </w:rPr>
        <w:t xml:space="preserve">Emanating from a congregation established in Melbourne in 1861, St John's Lutheran Church was built in 1989 as a replacement of an earlier 1928 church, </w:t>
      </w:r>
      <w:r w:rsidR="00F16E53" w:rsidRPr="004A76F3">
        <w:rPr>
          <w:color w:val="000000" w:themeColor="text1"/>
        </w:rPr>
        <w:t xml:space="preserve">which was </w:t>
      </w:r>
      <w:r w:rsidRPr="004A76F3">
        <w:rPr>
          <w:color w:val="000000" w:themeColor="text1"/>
        </w:rPr>
        <w:t>demolished as part of the sweeping changes brought by the development of Southbank.</w:t>
      </w:r>
    </w:p>
    <w:p w14:paraId="6C73A8B4"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8B5" w14:textId="77777777" w:rsidR="007C59CA" w:rsidRPr="004A76F3" w:rsidRDefault="001F5CF5" w:rsidP="00762B44">
      <w:pPr>
        <w:pStyle w:val="ListParagraph"/>
        <w:numPr>
          <w:ilvl w:val="0"/>
          <w:numId w:val="1"/>
        </w:numPr>
        <w:spacing w:before="240" w:after="240"/>
        <w:jc w:val="both"/>
        <w:rPr>
          <w:rFonts w:asciiTheme="minorHAnsi" w:hAnsiTheme="minorHAnsi"/>
          <w:color w:val="000000" w:themeColor="text1"/>
        </w:rPr>
      </w:pPr>
      <w:r w:rsidRPr="004A76F3">
        <w:rPr>
          <w:rFonts w:asciiTheme="minorHAnsi" w:hAnsiTheme="minorHAnsi"/>
          <w:color w:val="000000" w:themeColor="text1"/>
        </w:rPr>
        <w:t>octagonal and colonnaded Post‐Modern</w:t>
      </w:r>
      <w:r w:rsidRPr="004A76F3">
        <w:rPr>
          <w:rFonts w:asciiTheme="minorHAnsi" w:hAnsiTheme="minorHAnsi"/>
          <w:color w:val="000000" w:themeColor="text1"/>
          <w:spacing w:val="-21"/>
        </w:rPr>
        <w:t xml:space="preserve"> </w:t>
      </w:r>
      <w:r w:rsidRPr="004A76F3">
        <w:rPr>
          <w:rFonts w:asciiTheme="minorHAnsi" w:hAnsiTheme="minorHAnsi"/>
          <w:color w:val="000000" w:themeColor="text1"/>
        </w:rPr>
        <w:t>form;</w:t>
      </w:r>
    </w:p>
    <w:p w14:paraId="6C73A8B6" w14:textId="77777777" w:rsidR="001F5CF5" w:rsidRPr="004A76F3" w:rsidRDefault="001F5CF5" w:rsidP="00762B44">
      <w:pPr>
        <w:pStyle w:val="ListParagraph"/>
        <w:numPr>
          <w:ilvl w:val="0"/>
          <w:numId w:val="1"/>
        </w:numPr>
        <w:spacing w:before="240" w:after="240"/>
        <w:jc w:val="both"/>
        <w:rPr>
          <w:rFonts w:asciiTheme="minorHAnsi" w:hAnsiTheme="minorHAnsi"/>
          <w:color w:val="000000" w:themeColor="text1"/>
        </w:rPr>
      </w:pPr>
      <w:r w:rsidRPr="004A76F3">
        <w:rPr>
          <w:rFonts w:asciiTheme="minorHAnsi" w:hAnsiTheme="minorHAnsi"/>
          <w:color w:val="000000" w:themeColor="text1"/>
        </w:rPr>
        <w:t>artificial stone</w:t>
      </w:r>
      <w:r w:rsidRPr="004A76F3">
        <w:rPr>
          <w:rFonts w:asciiTheme="minorHAnsi" w:hAnsiTheme="minorHAnsi"/>
          <w:color w:val="000000" w:themeColor="text1"/>
          <w:spacing w:val="-8"/>
        </w:rPr>
        <w:t xml:space="preserve"> </w:t>
      </w:r>
      <w:r w:rsidRPr="004A76F3">
        <w:rPr>
          <w:rFonts w:asciiTheme="minorHAnsi" w:hAnsiTheme="minorHAnsi"/>
          <w:color w:val="000000" w:themeColor="text1"/>
        </w:rPr>
        <w:t>finishes.</w:t>
      </w:r>
    </w:p>
    <w:p w14:paraId="6C73A8B7"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8B8" w14:textId="77777777" w:rsidR="001F5CF5" w:rsidRPr="004A76F3" w:rsidRDefault="001F5CF5" w:rsidP="00762B44">
      <w:pPr>
        <w:spacing w:before="240" w:after="240"/>
        <w:jc w:val="both"/>
        <w:rPr>
          <w:color w:val="000000" w:themeColor="text1"/>
        </w:rPr>
      </w:pPr>
      <w:r w:rsidRPr="004A76F3">
        <w:rPr>
          <w:color w:val="000000" w:themeColor="text1"/>
        </w:rPr>
        <w:t>St John</w:t>
      </w:r>
      <w:r w:rsidR="00F16E53" w:rsidRPr="004A76F3">
        <w:rPr>
          <w:color w:val="000000" w:themeColor="text1"/>
        </w:rPr>
        <w:t>’</w:t>
      </w:r>
      <w:r w:rsidRPr="004A76F3">
        <w:rPr>
          <w:color w:val="000000" w:themeColor="text1"/>
        </w:rPr>
        <w:t>s Lutheran Church is socially and historically significant to Southgate and the City of Melbourne and of architectural interest.</w:t>
      </w:r>
    </w:p>
    <w:p w14:paraId="6C73A8B9"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8BA" w14:textId="04DEA184" w:rsidR="001F5CF5" w:rsidRPr="004A76F3" w:rsidRDefault="001F5CF5" w:rsidP="00762B44">
      <w:pPr>
        <w:spacing w:before="240" w:after="240"/>
        <w:jc w:val="both"/>
        <w:rPr>
          <w:color w:val="000000" w:themeColor="text1"/>
        </w:rPr>
      </w:pPr>
      <w:r w:rsidRPr="004A76F3">
        <w:rPr>
          <w:color w:val="000000" w:themeColor="text1"/>
        </w:rPr>
        <w:t>St John</w:t>
      </w:r>
      <w:r w:rsidR="00F16E53" w:rsidRPr="004A76F3">
        <w:rPr>
          <w:color w:val="000000" w:themeColor="text1"/>
        </w:rPr>
        <w:t>’</w:t>
      </w:r>
      <w:r w:rsidRPr="004A76F3">
        <w:rPr>
          <w:color w:val="000000" w:themeColor="text1"/>
        </w:rPr>
        <w:t xml:space="preserve">s Lutheran Church is historically </w:t>
      </w:r>
      <w:r w:rsidR="00B93141" w:rsidRPr="004A76F3">
        <w:rPr>
          <w:color w:val="000000" w:themeColor="text1"/>
        </w:rPr>
        <w:t xml:space="preserve">significant </w:t>
      </w:r>
      <w:r w:rsidRPr="004A76F3">
        <w:rPr>
          <w:color w:val="000000" w:themeColor="text1"/>
        </w:rPr>
        <w:t>as</w:t>
      </w:r>
      <w:r w:rsidR="00B93141" w:rsidRPr="004A76F3">
        <w:rPr>
          <w:color w:val="000000" w:themeColor="text1"/>
        </w:rPr>
        <w:t xml:space="preserve"> being</w:t>
      </w:r>
      <w:r w:rsidRPr="004A76F3">
        <w:rPr>
          <w:color w:val="000000" w:themeColor="text1"/>
        </w:rPr>
        <w:t xml:space="preserve"> symbolic of a small but pioneering Lutheran congregation church which reflects both a long tradition in Melbourne since the 1860s and previous occupation of the nearby site from the 1920s, as well as the modern context of its setting in the Southgate development.</w:t>
      </w:r>
    </w:p>
    <w:p w14:paraId="6C73A8BB" w14:textId="77777777" w:rsidR="001F5CF5" w:rsidRPr="004A76F3" w:rsidRDefault="001F5CF5" w:rsidP="00762B44">
      <w:pPr>
        <w:spacing w:before="240" w:after="240"/>
        <w:jc w:val="both"/>
        <w:rPr>
          <w:color w:val="000000" w:themeColor="text1"/>
        </w:rPr>
      </w:pPr>
      <w:r w:rsidRPr="004A76F3">
        <w:rPr>
          <w:color w:val="000000" w:themeColor="text1"/>
        </w:rPr>
        <w:t>It is of architectural interest as a Post‐Modern reinterpretation by David Cole of Buchan, Laird and Bawden, of the austere tradition of the original church near this site in a style which also reflects the larger Southgate shopping mall development of that time.</w:t>
      </w:r>
    </w:p>
    <w:p w14:paraId="6C73A8BC" w14:textId="77777777" w:rsidR="001F5CF5" w:rsidRPr="004A76F3" w:rsidRDefault="001F5CF5" w:rsidP="00762B44">
      <w:pPr>
        <w:spacing w:before="240" w:after="240"/>
        <w:jc w:val="both"/>
        <w:rPr>
          <w:color w:val="000000" w:themeColor="text1"/>
        </w:rPr>
      </w:pPr>
      <w:r w:rsidRPr="004A76F3">
        <w:rPr>
          <w:color w:val="000000" w:themeColor="text1"/>
        </w:rPr>
        <w:t>It is of social significance for its continuing contribution to the spiritual and cultural life of the Southbank area and the community of parishioners and congregation, as well as an established recital venue for chamber musicians.</w:t>
      </w:r>
    </w:p>
    <w:p w14:paraId="6C73A907" w14:textId="632887A8" w:rsidR="00906567" w:rsidRPr="004A76F3" w:rsidRDefault="00E50DDA" w:rsidP="00E50DDA">
      <w:pPr>
        <w:pStyle w:val="Heading1"/>
        <w:rPr>
          <w:rFonts w:asciiTheme="minorHAnsi" w:hAnsiTheme="minorHAnsi"/>
          <w:color w:val="000000" w:themeColor="text1"/>
          <w:sz w:val="24"/>
          <w:szCs w:val="24"/>
        </w:rPr>
      </w:pPr>
      <w:bookmarkStart w:id="3" w:name="_Toc514921060"/>
      <w:r w:rsidRPr="004A76F3">
        <w:rPr>
          <w:rFonts w:asciiTheme="minorHAnsi" w:hAnsiTheme="minorHAnsi"/>
          <w:color w:val="000000" w:themeColor="text1"/>
          <w:sz w:val="24"/>
          <w:szCs w:val="24"/>
        </w:rPr>
        <w:t>G.P. Motors, Pty Ltd (Dunlop Australia/Opera Australia)</w:t>
      </w:r>
      <w:r w:rsidR="00B74EF8" w:rsidRPr="004A76F3">
        <w:rPr>
          <w:rFonts w:asciiTheme="minorHAnsi" w:hAnsiTheme="minorHAnsi"/>
          <w:color w:val="000000" w:themeColor="text1"/>
          <w:sz w:val="24"/>
          <w:szCs w:val="24"/>
        </w:rPr>
        <w:t>, 35-41 City Road, Southbank</w:t>
      </w:r>
      <w:bookmarkEnd w:id="3"/>
    </w:p>
    <w:p w14:paraId="222246DF" w14:textId="32BE5179" w:rsidR="001F6CA8" w:rsidRPr="004A76F3" w:rsidRDefault="001F6CA8" w:rsidP="00B74EF8">
      <w:pPr>
        <w:spacing w:before="240" w:after="240"/>
        <w:rPr>
          <w:rFonts w:eastAsia="Arial" w:cs="Arial"/>
        </w:rPr>
      </w:pPr>
      <w:r w:rsidRPr="004A76F3">
        <w:rPr>
          <w:rFonts w:cs="Arial"/>
          <w:noProof/>
          <w:lang w:eastAsia="en-AU"/>
        </w:rPr>
        <w:lastRenderedPageBreak/>
        <w:drawing>
          <wp:inline distT="0" distB="0" distL="0" distR="0" wp14:anchorId="4A484FC5" wp14:editId="532916FA">
            <wp:extent cx="3933190" cy="2880995"/>
            <wp:effectExtent l="0" t="0" r="0" b="0"/>
            <wp:docPr id="6" name="Picture 6" descr="http://maps.melbourne.vic.gov.au/server/request/execute.do?request.id=com.external.image&amp;request.data=%7bimage:'66149.jpg',type='big'%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melbourne.vic.gov.au/server/request/execute.do?request.id=com.external.image&amp;request.data=%7bimage:'66149.jpg',type='big'%7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6217" r="5507" b="1554"/>
                    <a:stretch/>
                  </pic:blipFill>
                  <pic:spPr bwMode="auto">
                    <a:xfrm>
                      <a:off x="0" y="0"/>
                      <a:ext cx="3933190" cy="2880995"/>
                    </a:xfrm>
                    <a:prstGeom prst="rect">
                      <a:avLst/>
                    </a:prstGeom>
                    <a:noFill/>
                    <a:ln>
                      <a:noFill/>
                    </a:ln>
                    <a:extLst>
                      <a:ext uri="{53640926-AAD7-44D8-BBD7-CCE9431645EC}">
                        <a14:shadowObscured xmlns:a14="http://schemas.microsoft.com/office/drawing/2010/main"/>
                      </a:ext>
                    </a:extLst>
                  </pic:spPr>
                </pic:pic>
              </a:graphicData>
            </a:graphic>
          </wp:inline>
        </w:drawing>
      </w:r>
    </w:p>
    <w:p w14:paraId="46CF41AD" w14:textId="065A9F29" w:rsidR="00E50DDA" w:rsidRPr="004A76F3" w:rsidRDefault="00E50DDA" w:rsidP="00B74EF8">
      <w:pPr>
        <w:spacing w:before="240" w:after="240"/>
        <w:rPr>
          <w:rFonts w:eastAsia="Arial" w:cs="Arial"/>
        </w:rPr>
      </w:pPr>
      <w:r w:rsidRPr="004A76F3">
        <w:rPr>
          <w:rFonts w:eastAsia="Arial" w:cs="Arial"/>
        </w:rPr>
        <w:t>Statement of Significance</w:t>
      </w:r>
    </w:p>
    <w:p w14:paraId="6C73A90A" w14:textId="2CCB46A2" w:rsidR="00906567" w:rsidRPr="004A76F3" w:rsidRDefault="00906567" w:rsidP="00906567">
      <w:pPr>
        <w:rPr>
          <w:rFonts w:eastAsia="Arial" w:cs="Arial"/>
          <w:b/>
          <w:kern w:val="28"/>
        </w:rPr>
      </w:pPr>
      <w:r w:rsidRPr="004A76F3">
        <w:rPr>
          <w:rFonts w:eastAsia="Arial" w:cs="Arial"/>
        </w:rPr>
        <w:t>What is Significant?</w:t>
      </w:r>
    </w:p>
    <w:p w14:paraId="6C73A90B" w14:textId="77777777" w:rsidR="00906567" w:rsidRPr="004A76F3" w:rsidRDefault="00906567" w:rsidP="00E50DDA">
      <w:pPr>
        <w:spacing w:before="240" w:after="240"/>
        <w:jc w:val="both"/>
        <w:rPr>
          <w:color w:val="000000" w:themeColor="text1"/>
        </w:rPr>
      </w:pPr>
      <w:r w:rsidRPr="004A76F3">
        <w:rPr>
          <w:color w:val="000000" w:themeColor="text1"/>
        </w:rPr>
        <w:t>G.P. Motors, Pty Ltd. is a mid-twentieth century motor garage built for the owners and operated in the 1930s to early 1950s. The building comprises a brick masonry and iron framed structure, formerly with car ramps to the upper level, and an elaborate Streamlined Moderne façade.</w:t>
      </w:r>
    </w:p>
    <w:p w14:paraId="6C73A90C" w14:textId="77777777" w:rsidR="00906567" w:rsidRPr="004A76F3" w:rsidRDefault="00906567" w:rsidP="00E50DDA">
      <w:pPr>
        <w:spacing w:before="240" w:after="240"/>
        <w:jc w:val="both"/>
        <w:rPr>
          <w:color w:val="000000" w:themeColor="text1"/>
        </w:rPr>
      </w:pPr>
      <w:r w:rsidRPr="004A76F3">
        <w:rPr>
          <w:color w:val="000000" w:themeColor="text1"/>
        </w:rPr>
        <w:t>Contributory elements include:</w:t>
      </w:r>
    </w:p>
    <w:p w14:paraId="6C73A90D"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parapeted two storey form, built to the street alignment with pitched roof behind;</w:t>
      </w:r>
    </w:p>
    <w:p w14:paraId="6C73A90E"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Streamlined Moderne styling, promoting the modern imagery of the firm;</w:t>
      </w:r>
    </w:p>
    <w:p w14:paraId="6C73A90F"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cream face brick upper level façade cladding set against distinctive terracotta faïence on the ground level;</w:t>
      </w:r>
    </w:p>
    <w:p w14:paraId="6C73A910"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cemented streamlining on the façade, at parapet and storey levels;</w:t>
      </w:r>
    </w:p>
    <w:p w14:paraId="6C73A911"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multi-pane glazing to upper level;</w:t>
      </w:r>
    </w:p>
    <w:p w14:paraId="6C73A912"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counter-posing of vertical and dominant horizontal elements, as seen in the stair window ribbing, set under the upper level window hood;</w:t>
      </w:r>
    </w:p>
    <w:p w14:paraId="6C73A913"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oyster light fittings either side of the door;</w:t>
      </w:r>
    </w:p>
    <w:p w14:paraId="6C73A914"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 xml:space="preserve">faceted terra-cotta door reveals to entry; </w:t>
      </w:r>
    </w:p>
    <w:p w14:paraId="6C73A915"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transom lights to show windows; and</w:t>
      </w:r>
    </w:p>
    <w:p w14:paraId="6C73A916" w14:textId="77777777" w:rsidR="00906567" w:rsidRPr="004A76F3" w:rsidRDefault="00906567" w:rsidP="009303B3">
      <w:pPr>
        <w:pStyle w:val="ListParagraph"/>
        <w:numPr>
          <w:ilvl w:val="0"/>
          <w:numId w:val="33"/>
        </w:numPr>
        <w:spacing w:before="240" w:after="240"/>
        <w:jc w:val="both"/>
        <w:rPr>
          <w:color w:val="000000" w:themeColor="text1"/>
        </w:rPr>
      </w:pPr>
      <w:r w:rsidRPr="004A76F3">
        <w:rPr>
          <w:color w:val="000000" w:themeColor="text1"/>
        </w:rPr>
        <w:t>the rear elevation is plain but well-preserved with some changes to openings.</w:t>
      </w:r>
    </w:p>
    <w:p w14:paraId="6C73A918" w14:textId="77777777" w:rsidR="00906567" w:rsidRPr="004A76F3" w:rsidRDefault="00906567" w:rsidP="00E50DDA">
      <w:pPr>
        <w:spacing w:before="240" w:after="240"/>
        <w:jc w:val="both"/>
        <w:rPr>
          <w:color w:val="000000" w:themeColor="text1"/>
        </w:rPr>
      </w:pPr>
      <w:r w:rsidRPr="004A76F3">
        <w:rPr>
          <w:color w:val="000000" w:themeColor="text1"/>
        </w:rPr>
        <w:t>Added panel sign is removable and is not contributory.</w:t>
      </w:r>
    </w:p>
    <w:p w14:paraId="6C73A919" w14:textId="77777777" w:rsidR="00906567" w:rsidRPr="004A76F3" w:rsidRDefault="00906567" w:rsidP="00E50DDA">
      <w:pPr>
        <w:spacing w:before="240" w:after="240"/>
        <w:jc w:val="both"/>
        <w:rPr>
          <w:color w:val="000000" w:themeColor="text1"/>
        </w:rPr>
      </w:pPr>
      <w:r w:rsidRPr="004A76F3">
        <w:rPr>
          <w:color w:val="000000" w:themeColor="text1"/>
        </w:rPr>
        <w:t>How is it Significant?</w:t>
      </w:r>
    </w:p>
    <w:p w14:paraId="6C73A91A" w14:textId="77777777" w:rsidR="00906567" w:rsidRPr="004A76F3" w:rsidRDefault="00906567" w:rsidP="00E50DDA">
      <w:pPr>
        <w:spacing w:before="240" w:after="240"/>
        <w:jc w:val="both"/>
        <w:rPr>
          <w:color w:val="000000" w:themeColor="text1"/>
        </w:rPr>
      </w:pPr>
      <w:r w:rsidRPr="004A76F3">
        <w:rPr>
          <w:color w:val="000000" w:themeColor="text1"/>
        </w:rPr>
        <w:lastRenderedPageBreak/>
        <w:t>G.P. Motors, Pty Ltd. is significant historically and aesthetically to Southbank and the City of Melbourne.</w:t>
      </w:r>
    </w:p>
    <w:p w14:paraId="6C73A91B" w14:textId="77777777" w:rsidR="00906567" w:rsidRPr="004A76F3" w:rsidRDefault="00906567" w:rsidP="00E50DDA">
      <w:pPr>
        <w:spacing w:before="240" w:after="240"/>
        <w:jc w:val="both"/>
        <w:rPr>
          <w:color w:val="000000" w:themeColor="text1"/>
        </w:rPr>
      </w:pPr>
      <w:r w:rsidRPr="004A76F3">
        <w:rPr>
          <w:color w:val="000000" w:themeColor="text1"/>
        </w:rPr>
        <w:t>Why is it Significant?</w:t>
      </w:r>
    </w:p>
    <w:p w14:paraId="6C73A91C" w14:textId="77777777" w:rsidR="00906567" w:rsidRPr="004A76F3" w:rsidRDefault="00906567" w:rsidP="00E50DDA">
      <w:pPr>
        <w:spacing w:before="240" w:after="240"/>
        <w:jc w:val="both"/>
        <w:rPr>
          <w:color w:val="000000" w:themeColor="text1"/>
        </w:rPr>
      </w:pPr>
      <w:r w:rsidRPr="004A76F3">
        <w:rPr>
          <w:color w:val="000000" w:themeColor="text1"/>
        </w:rPr>
        <w:t>G.P. Motors, Pty Ltd. is significant historically as expressive of the continuing industrial expansion in the Southbank area into the Interwar period, with associated motor trade buildings nearby, such as Brooklands (since demolished) and the Melbourne Towing Service. It is a rare survivor of a representative of the motor trade, for which the Southbank area was once highly characteristic.  Aesthetically, it is a good example of the Moderne style as applied to retail imagery to promote a modern industry, motor car retailing and service.</w:t>
      </w:r>
    </w:p>
    <w:p w14:paraId="6C73A91E" w14:textId="77777777" w:rsidR="00906567" w:rsidRPr="004A76F3" w:rsidRDefault="00906567" w:rsidP="00906567">
      <w:pPr>
        <w:rPr>
          <w:rFonts w:ascii="Arial" w:eastAsia="Times New Roman" w:hAnsi="Arial" w:cs="Arial"/>
          <w:lang w:eastAsia="en-AU"/>
        </w:rPr>
      </w:pPr>
      <w:r w:rsidRPr="004A76F3">
        <w:rPr>
          <w:rFonts w:ascii="Arial" w:hAnsi="Arial" w:cs="Arial"/>
        </w:rPr>
        <w:br w:type="page"/>
      </w:r>
    </w:p>
    <w:p w14:paraId="2AF2D12B" w14:textId="62D33F9E" w:rsidR="00B74EF8" w:rsidRPr="004A76F3" w:rsidRDefault="00B74EF8" w:rsidP="00B74EF8">
      <w:pPr>
        <w:pStyle w:val="Heading1"/>
        <w:rPr>
          <w:rFonts w:asciiTheme="minorHAnsi" w:hAnsiTheme="minorHAnsi"/>
          <w:color w:val="000000" w:themeColor="text1"/>
          <w:sz w:val="24"/>
          <w:szCs w:val="24"/>
        </w:rPr>
      </w:pPr>
      <w:bookmarkStart w:id="4" w:name="_Toc514921061"/>
      <w:r w:rsidRPr="004A76F3">
        <w:rPr>
          <w:rFonts w:asciiTheme="minorHAnsi" w:hAnsiTheme="minorHAnsi"/>
          <w:color w:val="000000" w:themeColor="text1"/>
          <w:sz w:val="24"/>
          <w:szCs w:val="24"/>
        </w:rPr>
        <w:lastRenderedPageBreak/>
        <w:t>Crown Chemical Co. warehouse</w:t>
      </w:r>
      <w:r w:rsidR="009E3E17" w:rsidRPr="004A76F3">
        <w:rPr>
          <w:rFonts w:asciiTheme="minorHAnsi" w:hAnsiTheme="minorHAnsi"/>
          <w:color w:val="000000" w:themeColor="text1"/>
          <w:sz w:val="24"/>
          <w:szCs w:val="24"/>
        </w:rPr>
        <w:t>, 63-65 City Road, Southbank</w:t>
      </w:r>
      <w:bookmarkEnd w:id="4"/>
    </w:p>
    <w:p w14:paraId="62386DC1" w14:textId="6A7C4AD8" w:rsidR="00F172C6" w:rsidRPr="004A76F3" w:rsidRDefault="00D74AAE" w:rsidP="00F172C6">
      <w:pPr>
        <w:rPr>
          <w:color w:val="000000" w:themeColor="text1"/>
          <w:sz w:val="24"/>
          <w:szCs w:val="24"/>
        </w:rPr>
      </w:pPr>
      <w:bookmarkStart w:id="5" w:name="_Toc504668259"/>
      <w:r w:rsidRPr="004A76F3">
        <w:rPr>
          <w:noProof/>
          <w:lang w:eastAsia="en-AU"/>
        </w:rPr>
        <w:drawing>
          <wp:anchor distT="0" distB="0" distL="114300" distR="114300" simplePos="0" relativeHeight="251663360" behindDoc="0" locked="0" layoutInCell="1" allowOverlap="1" wp14:anchorId="6BA3C1E9" wp14:editId="3D5023C0">
            <wp:simplePos x="0" y="0"/>
            <wp:positionH relativeFrom="column">
              <wp:posOffset>8890</wp:posOffset>
            </wp:positionH>
            <wp:positionV relativeFrom="paragraph">
              <wp:posOffset>141605</wp:posOffset>
            </wp:positionV>
            <wp:extent cx="3572510" cy="3321050"/>
            <wp:effectExtent l="0" t="0" r="889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572510" cy="3321050"/>
                    </a:xfrm>
                    <a:prstGeom prst="rect">
                      <a:avLst/>
                    </a:prstGeom>
                  </pic:spPr>
                </pic:pic>
              </a:graphicData>
            </a:graphic>
            <wp14:sizeRelH relativeFrom="page">
              <wp14:pctWidth>0</wp14:pctWidth>
            </wp14:sizeRelH>
            <wp14:sizeRelV relativeFrom="page">
              <wp14:pctHeight>0</wp14:pctHeight>
            </wp14:sizeRelV>
          </wp:anchor>
        </w:drawing>
      </w:r>
    </w:p>
    <w:bookmarkEnd w:id="5"/>
    <w:p w14:paraId="1B054C74" w14:textId="26962E55" w:rsidR="00426096" w:rsidRPr="004A76F3" w:rsidRDefault="00426096" w:rsidP="00F172C6">
      <w:pPr>
        <w:rPr>
          <w:color w:val="000000" w:themeColor="text1"/>
          <w:sz w:val="24"/>
          <w:szCs w:val="24"/>
        </w:rPr>
      </w:pPr>
    </w:p>
    <w:p w14:paraId="3552B0DE" w14:textId="77777777" w:rsidR="00426096" w:rsidRPr="004A76F3" w:rsidRDefault="00426096" w:rsidP="00F172C6"/>
    <w:p w14:paraId="2EAA9C3C" w14:textId="77777777" w:rsidR="00F172C6" w:rsidRPr="004A76F3" w:rsidRDefault="00F172C6" w:rsidP="00F172C6"/>
    <w:p w14:paraId="40580D5D" w14:textId="77777777" w:rsidR="00426096" w:rsidRPr="004A76F3" w:rsidRDefault="00426096" w:rsidP="00F172C6"/>
    <w:p w14:paraId="0D058506" w14:textId="77777777" w:rsidR="00426096" w:rsidRPr="004A76F3" w:rsidRDefault="00426096" w:rsidP="00F172C6"/>
    <w:p w14:paraId="27CD01A9" w14:textId="77777777" w:rsidR="00426096" w:rsidRPr="004A76F3" w:rsidRDefault="00426096" w:rsidP="00F172C6"/>
    <w:p w14:paraId="7EC578FF" w14:textId="77777777" w:rsidR="00426096" w:rsidRPr="004A76F3" w:rsidRDefault="00426096" w:rsidP="00F172C6"/>
    <w:p w14:paraId="78BFCF36" w14:textId="77777777" w:rsidR="00426096" w:rsidRPr="004A76F3" w:rsidRDefault="00426096" w:rsidP="00F172C6"/>
    <w:p w14:paraId="717D3F21" w14:textId="77777777" w:rsidR="00426096" w:rsidRPr="004A76F3" w:rsidRDefault="00426096" w:rsidP="00F172C6"/>
    <w:p w14:paraId="310F755C" w14:textId="77777777" w:rsidR="001E5F8B" w:rsidRPr="004A76F3" w:rsidRDefault="001E5F8B" w:rsidP="00F172C6"/>
    <w:p w14:paraId="39162755" w14:textId="77777777" w:rsidR="001E5F8B" w:rsidRPr="004A76F3" w:rsidRDefault="001E5F8B" w:rsidP="00F172C6"/>
    <w:p w14:paraId="786B2871" w14:textId="77777777" w:rsidR="00D74AAE" w:rsidRPr="004A76F3" w:rsidRDefault="00D74AAE" w:rsidP="00D74AAE">
      <w:pPr>
        <w:spacing w:before="240" w:after="240"/>
        <w:jc w:val="both"/>
        <w:rPr>
          <w:color w:val="000000" w:themeColor="text1"/>
        </w:rPr>
      </w:pPr>
      <w:r w:rsidRPr="004A76F3">
        <w:rPr>
          <w:color w:val="000000" w:themeColor="text1"/>
        </w:rPr>
        <w:t>Statement of Significance</w:t>
      </w:r>
    </w:p>
    <w:p w14:paraId="6C73A96A" w14:textId="77777777" w:rsidR="00906567" w:rsidRPr="004A76F3" w:rsidRDefault="00906567" w:rsidP="00906567">
      <w:pPr>
        <w:rPr>
          <w:rFonts w:eastAsia="Arial" w:cs="Arial"/>
        </w:rPr>
      </w:pPr>
      <w:r w:rsidRPr="004A76F3">
        <w:rPr>
          <w:rFonts w:eastAsia="Arial" w:cs="Arial"/>
        </w:rPr>
        <w:t>What is Significant?</w:t>
      </w:r>
    </w:p>
    <w:p w14:paraId="6C73A96B" w14:textId="77777777" w:rsidR="00906567" w:rsidRPr="004A76F3" w:rsidRDefault="00906567" w:rsidP="00B74EF8">
      <w:pPr>
        <w:spacing w:before="240" w:after="240"/>
        <w:jc w:val="both"/>
        <w:rPr>
          <w:color w:val="000000" w:themeColor="text1"/>
        </w:rPr>
      </w:pPr>
      <w:r w:rsidRPr="004A76F3">
        <w:rPr>
          <w:color w:val="000000" w:themeColor="text1"/>
        </w:rPr>
        <w:t xml:space="preserve">Crown Chemical Company warehouse built for George Buckley by c1915 and occupied over a long period by Anderson's Printing and Publishing Co., Pty., Ltd. </w:t>
      </w:r>
    </w:p>
    <w:p w14:paraId="6C73A96C" w14:textId="77777777" w:rsidR="00906567" w:rsidRPr="004A76F3" w:rsidRDefault="00906567" w:rsidP="00906567">
      <w:pPr>
        <w:rPr>
          <w:rFonts w:eastAsia="Arial" w:cs="Arial"/>
        </w:rPr>
      </w:pPr>
      <w:r w:rsidRPr="004A76F3">
        <w:rPr>
          <w:rFonts w:eastAsia="Arial" w:cs="Arial"/>
        </w:rPr>
        <w:t>Contributory elements include:</w:t>
      </w:r>
    </w:p>
    <w:p w14:paraId="6C73A96D" w14:textId="77777777" w:rsidR="00906567" w:rsidRPr="004A76F3" w:rsidRDefault="00906567" w:rsidP="009303B3">
      <w:pPr>
        <w:pStyle w:val="ListParagraph"/>
        <w:numPr>
          <w:ilvl w:val="0"/>
          <w:numId w:val="34"/>
        </w:numPr>
        <w:spacing w:before="240" w:after="240"/>
        <w:jc w:val="both"/>
        <w:rPr>
          <w:color w:val="000000" w:themeColor="text1"/>
        </w:rPr>
      </w:pPr>
      <w:r w:rsidRPr="004A76F3">
        <w:rPr>
          <w:color w:val="000000" w:themeColor="text1"/>
        </w:rPr>
        <w:t>parapeted two-storey form, with pitched roof behind;</w:t>
      </w:r>
    </w:p>
    <w:p w14:paraId="6C73A96E" w14:textId="77777777" w:rsidR="00906567" w:rsidRPr="004A76F3" w:rsidRDefault="00906567" w:rsidP="009303B3">
      <w:pPr>
        <w:pStyle w:val="ListParagraph"/>
        <w:numPr>
          <w:ilvl w:val="0"/>
          <w:numId w:val="34"/>
        </w:numPr>
        <w:spacing w:before="240" w:after="240"/>
        <w:jc w:val="both"/>
        <w:rPr>
          <w:color w:val="000000" w:themeColor="text1"/>
        </w:rPr>
      </w:pPr>
      <w:r w:rsidRPr="004A76F3">
        <w:rPr>
          <w:color w:val="000000" w:themeColor="text1"/>
        </w:rPr>
        <w:t>face brick and cemented detailing to façade (painted over);</w:t>
      </w:r>
    </w:p>
    <w:p w14:paraId="6C73A96F" w14:textId="77777777" w:rsidR="00906567" w:rsidRPr="004A76F3" w:rsidRDefault="00906567" w:rsidP="009303B3">
      <w:pPr>
        <w:pStyle w:val="ListParagraph"/>
        <w:numPr>
          <w:ilvl w:val="0"/>
          <w:numId w:val="34"/>
        </w:numPr>
        <w:spacing w:before="240" w:after="240"/>
        <w:jc w:val="both"/>
        <w:rPr>
          <w:color w:val="000000" w:themeColor="text1"/>
        </w:rPr>
      </w:pPr>
      <w:r w:rsidRPr="004A76F3">
        <w:rPr>
          <w:color w:val="000000" w:themeColor="text1"/>
        </w:rPr>
        <w:t>tall-arched façade fenestration;</w:t>
      </w:r>
    </w:p>
    <w:p w14:paraId="194904B6" w14:textId="77777777" w:rsidR="002E73B5" w:rsidRPr="004A76F3" w:rsidRDefault="00906567" w:rsidP="002E73B5">
      <w:pPr>
        <w:pStyle w:val="ListParagraph"/>
        <w:numPr>
          <w:ilvl w:val="0"/>
          <w:numId w:val="34"/>
        </w:numPr>
        <w:spacing w:before="240" w:after="240"/>
        <w:jc w:val="both"/>
        <w:rPr>
          <w:color w:val="000000" w:themeColor="text1"/>
        </w:rPr>
      </w:pPr>
      <w:r w:rsidRPr="004A76F3">
        <w:rPr>
          <w:color w:val="000000" w:themeColor="text1"/>
        </w:rPr>
        <w:t>Romanesque revival styling typical of Edwardian-era warehouses.</w:t>
      </w:r>
    </w:p>
    <w:p w14:paraId="79C4FB8C" w14:textId="5035ED34" w:rsidR="002E73B5" w:rsidRPr="004A76F3" w:rsidRDefault="002E73B5" w:rsidP="002E73B5">
      <w:pPr>
        <w:pStyle w:val="ListParagraph"/>
        <w:numPr>
          <w:ilvl w:val="0"/>
          <w:numId w:val="34"/>
        </w:numPr>
        <w:spacing w:before="240" w:after="240"/>
        <w:jc w:val="both"/>
        <w:rPr>
          <w:color w:val="000000" w:themeColor="text1"/>
        </w:rPr>
      </w:pPr>
      <w:r w:rsidRPr="004A76F3">
        <w:rPr>
          <w:color w:val="000000" w:themeColor="text1"/>
        </w:rPr>
        <w:t xml:space="preserve"> rear elevation red brickwork (partially over-painted) with a timber upper-level vertical</w:t>
      </w:r>
      <w:r w:rsidR="00373A0A" w:rsidRPr="004A76F3">
        <w:rPr>
          <w:color w:val="000000" w:themeColor="text1"/>
        </w:rPr>
        <w:t xml:space="preserve"> </w:t>
      </w:r>
      <w:r w:rsidRPr="004A76F3">
        <w:rPr>
          <w:color w:val="000000" w:themeColor="text1"/>
        </w:rPr>
        <w:t>board loading door and largely intact timber-framed windows.</w:t>
      </w:r>
    </w:p>
    <w:p w14:paraId="1CAD411C" w14:textId="14F31635" w:rsidR="002E73B5" w:rsidRPr="004A76F3" w:rsidRDefault="002E73B5" w:rsidP="002E73B5">
      <w:pPr>
        <w:rPr>
          <w:rFonts w:eastAsia="Arial" w:cs="Arial"/>
        </w:rPr>
      </w:pPr>
      <w:r w:rsidRPr="004A76F3">
        <w:rPr>
          <w:rFonts w:eastAsia="Arial" w:cs="Arial"/>
        </w:rPr>
        <w:t>A skillion awning and other joinery elements have been added to the City Road facade.</w:t>
      </w:r>
    </w:p>
    <w:p w14:paraId="6C73A972" w14:textId="77777777" w:rsidR="00906567" w:rsidRPr="004A76F3" w:rsidRDefault="00906567" w:rsidP="00B74EF8">
      <w:pPr>
        <w:spacing w:before="240" w:after="240"/>
        <w:jc w:val="both"/>
        <w:rPr>
          <w:color w:val="000000" w:themeColor="text1"/>
        </w:rPr>
      </w:pPr>
      <w:r w:rsidRPr="004A76F3">
        <w:rPr>
          <w:color w:val="000000" w:themeColor="text1"/>
        </w:rPr>
        <w:t>How is it Significant?</w:t>
      </w:r>
    </w:p>
    <w:p w14:paraId="6C73A973" w14:textId="77777777" w:rsidR="00906567" w:rsidRPr="004A76F3" w:rsidRDefault="00906567" w:rsidP="00B74EF8">
      <w:pPr>
        <w:spacing w:before="240" w:after="240"/>
        <w:jc w:val="both"/>
        <w:rPr>
          <w:color w:val="000000" w:themeColor="text1"/>
        </w:rPr>
      </w:pPr>
      <w:r w:rsidRPr="004A76F3">
        <w:rPr>
          <w:color w:val="000000" w:themeColor="text1"/>
        </w:rPr>
        <w:t>Anderson's Printing and Publishing Co., Pty., Ltd.is significant historically and aesthetically to Southbank and the City of Melbourne.</w:t>
      </w:r>
    </w:p>
    <w:p w14:paraId="6C73A974" w14:textId="77777777" w:rsidR="00906567" w:rsidRPr="004A76F3" w:rsidRDefault="00906567" w:rsidP="00B74EF8">
      <w:pPr>
        <w:spacing w:before="240" w:after="240"/>
        <w:jc w:val="both"/>
        <w:rPr>
          <w:color w:val="000000" w:themeColor="text1"/>
        </w:rPr>
      </w:pPr>
      <w:r w:rsidRPr="004A76F3">
        <w:rPr>
          <w:color w:val="000000" w:themeColor="text1"/>
        </w:rPr>
        <w:t>Why is it Significant?</w:t>
      </w:r>
    </w:p>
    <w:p w14:paraId="6C73A975" w14:textId="77777777" w:rsidR="00906567" w:rsidRPr="004A76F3" w:rsidRDefault="00906567" w:rsidP="00B74EF8">
      <w:pPr>
        <w:spacing w:before="240" w:after="240"/>
        <w:jc w:val="both"/>
        <w:rPr>
          <w:color w:val="000000" w:themeColor="text1"/>
        </w:rPr>
      </w:pPr>
      <w:r w:rsidRPr="004A76F3">
        <w:rPr>
          <w:color w:val="000000" w:themeColor="text1"/>
        </w:rPr>
        <w:t xml:space="preserve">Anderson's Printing and Publishing Co., Pty., Ltd. warehouse is significant Historically as representative of the major industrial development that occurred along the south bank of the Yarra </w:t>
      </w:r>
      <w:r w:rsidRPr="004A76F3">
        <w:rPr>
          <w:color w:val="000000" w:themeColor="text1"/>
        </w:rPr>
        <w:lastRenderedPageBreak/>
        <w:t>River from the Victorian-era through to the Interwar periods.  Aesthetically, it is significant  for the tall-arched fenestration of the façade that exhibits the interest in medieval architectural sources and Arts &amp; Crafts detailing in the Edwardian-era warehouse design.</w:t>
      </w:r>
    </w:p>
    <w:p w14:paraId="6C73A996" w14:textId="234F30F4" w:rsidR="009E3E17" w:rsidRPr="004A76F3" w:rsidRDefault="009E3E17">
      <w:pPr>
        <w:rPr>
          <w:rFonts w:eastAsia="Calibri" w:cs="Calibri"/>
          <w:b/>
          <w:bCs/>
          <w:color w:val="000000" w:themeColor="text1"/>
          <w:sz w:val="24"/>
          <w:szCs w:val="24"/>
          <w:lang w:val="en-US"/>
        </w:rPr>
      </w:pPr>
      <w:r w:rsidRPr="004A76F3">
        <w:rPr>
          <w:color w:val="000000" w:themeColor="text1"/>
          <w:sz w:val="24"/>
          <w:szCs w:val="24"/>
        </w:rPr>
        <w:br w:type="page"/>
      </w:r>
    </w:p>
    <w:p w14:paraId="6C73A997" w14:textId="77777777" w:rsidR="00A94CC6" w:rsidRPr="004A76F3" w:rsidRDefault="001F5CF5" w:rsidP="00A94CC6">
      <w:pPr>
        <w:pStyle w:val="Heading1"/>
        <w:rPr>
          <w:rFonts w:asciiTheme="minorHAnsi" w:hAnsiTheme="minorHAnsi"/>
          <w:color w:val="000000" w:themeColor="text1"/>
          <w:sz w:val="24"/>
          <w:szCs w:val="24"/>
        </w:rPr>
      </w:pPr>
      <w:bookmarkStart w:id="6" w:name="_Toc514921062"/>
      <w:r w:rsidRPr="004A76F3">
        <w:rPr>
          <w:rFonts w:asciiTheme="minorHAnsi" w:hAnsiTheme="minorHAnsi"/>
          <w:color w:val="000000" w:themeColor="text1"/>
          <w:sz w:val="24"/>
          <w:szCs w:val="24"/>
        </w:rPr>
        <w:lastRenderedPageBreak/>
        <w:t>Kosky Bros, Pty Ltd furriers</w:t>
      </w:r>
      <w:r w:rsidR="00A94CC6" w:rsidRPr="004A76F3">
        <w:rPr>
          <w:rFonts w:asciiTheme="minorHAnsi" w:hAnsiTheme="minorHAnsi"/>
          <w:color w:val="000000" w:themeColor="text1"/>
          <w:sz w:val="24"/>
          <w:szCs w:val="24"/>
        </w:rPr>
        <w:t>, 67</w:t>
      </w:r>
      <w:r w:rsidR="00514C14" w:rsidRPr="004A76F3">
        <w:rPr>
          <w:rFonts w:asciiTheme="minorHAnsi" w:hAnsiTheme="minorHAnsi"/>
          <w:color w:val="000000" w:themeColor="text1"/>
          <w:sz w:val="24"/>
          <w:szCs w:val="24"/>
        </w:rPr>
        <w:t>-69</w:t>
      </w:r>
      <w:r w:rsidR="00A94CC6" w:rsidRPr="004A76F3">
        <w:rPr>
          <w:rFonts w:asciiTheme="minorHAnsi" w:hAnsiTheme="minorHAnsi"/>
          <w:color w:val="000000" w:themeColor="text1"/>
          <w:sz w:val="24"/>
          <w:szCs w:val="24"/>
        </w:rPr>
        <w:t xml:space="preserve"> City Road, Southbank</w:t>
      </w:r>
      <w:bookmarkEnd w:id="6"/>
    </w:p>
    <w:p w14:paraId="6C73A998" w14:textId="77777777" w:rsidR="001F5CF5" w:rsidRPr="004A76F3" w:rsidRDefault="00A94CC6" w:rsidP="001F5CF5">
      <w:pPr>
        <w:spacing w:before="240" w:after="240"/>
        <w:rPr>
          <w:color w:val="000000" w:themeColor="text1"/>
          <w:sz w:val="20"/>
          <w:szCs w:val="20"/>
        </w:rPr>
      </w:pPr>
      <w:r w:rsidRPr="004A76F3">
        <w:rPr>
          <w:noProof/>
          <w:lang w:eastAsia="en-AU"/>
        </w:rPr>
        <w:drawing>
          <wp:inline distT="0" distB="0" distL="0" distR="0" wp14:anchorId="6C73AD74" wp14:editId="6C73AD75">
            <wp:extent cx="2848610" cy="3117215"/>
            <wp:effectExtent l="0" t="0" r="8890" b="6985"/>
            <wp:docPr id="1089"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0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848610" cy="31172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C73A999"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99A"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99B" w14:textId="77777777" w:rsidR="001F5CF5" w:rsidRPr="004A76F3" w:rsidRDefault="001F5CF5" w:rsidP="00762B44">
      <w:pPr>
        <w:spacing w:before="240" w:after="240"/>
        <w:jc w:val="both"/>
        <w:rPr>
          <w:color w:val="000000" w:themeColor="text1"/>
        </w:rPr>
      </w:pPr>
      <w:r w:rsidRPr="004A76F3">
        <w:rPr>
          <w:color w:val="000000" w:themeColor="text1"/>
        </w:rPr>
        <w:t>Kosky Bros, Pty Ltd furriers, 67‐69 City Road Southbank</w:t>
      </w:r>
    </w:p>
    <w:p w14:paraId="6C73A99C"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99D"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parapeted three</w:t>
      </w:r>
      <w:r w:rsidRPr="004A76F3">
        <w:rPr>
          <w:rFonts w:asciiTheme="minorHAnsi" w:hAnsiTheme="minorHAnsi" w:cs="Cambria Math"/>
          <w:sz w:val="22"/>
          <w:szCs w:val="22"/>
        </w:rPr>
        <w:t>‐</w:t>
      </w:r>
      <w:r w:rsidRPr="004A76F3">
        <w:rPr>
          <w:rFonts w:asciiTheme="minorHAnsi" w:hAnsiTheme="minorHAnsi"/>
          <w:sz w:val="22"/>
          <w:szCs w:val="22"/>
        </w:rPr>
        <w:t>storey form, with pitched roof behind;</w:t>
      </w:r>
    </w:p>
    <w:p w14:paraId="6C73A99E"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cement rendered façade (since painted over);</w:t>
      </w:r>
    </w:p>
    <w:p w14:paraId="6C73A99F"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Modelled parapet detail</w:t>
      </w:r>
    </w:p>
    <w:p w14:paraId="6C73A9A0"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recessed side light wells and rows of windows (for lighting the sales and production areas)</w:t>
      </w:r>
    </w:p>
    <w:p w14:paraId="6C73A9A1"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Austere modernist styling typical of interwar</w:t>
      </w:r>
      <w:r w:rsidRPr="004A76F3">
        <w:rPr>
          <w:rFonts w:asciiTheme="minorHAnsi" w:hAnsiTheme="minorHAnsi" w:cs="Cambria Math"/>
          <w:sz w:val="22"/>
          <w:szCs w:val="22"/>
        </w:rPr>
        <w:t>‐</w:t>
      </w:r>
      <w:r w:rsidRPr="004A76F3">
        <w:rPr>
          <w:rFonts w:asciiTheme="minorHAnsi" w:hAnsiTheme="minorHAnsi"/>
          <w:sz w:val="22"/>
          <w:szCs w:val="22"/>
        </w:rPr>
        <w:t>era warehouses;</w:t>
      </w:r>
    </w:p>
    <w:p w14:paraId="6C73A9A2" w14:textId="77777777" w:rsidR="001F5CF5" w:rsidRPr="004A76F3" w:rsidRDefault="001F5CF5" w:rsidP="009303B3">
      <w:pPr>
        <w:pStyle w:val="Bullet-Main"/>
        <w:numPr>
          <w:ilvl w:val="0"/>
          <w:numId w:val="21"/>
        </w:numPr>
        <w:jc w:val="both"/>
        <w:rPr>
          <w:rFonts w:asciiTheme="minorHAnsi" w:hAnsiTheme="minorHAnsi"/>
          <w:sz w:val="22"/>
          <w:szCs w:val="22"/>
        </w:rPr>
      </w:pPr>
      <w:r w:rsidRPr="004A76F3">
        <w:rPr>
          <w:rFonts w:asciiTheme="minorHAnsi" w:hAnsiTheme="minorHAnsi"/>
          <w:sz w:val="22"/>
          <w:szCs w:val="22"/>
        </w:rPr>
        <w:t xml:space="preserve">rear elevation with barred steel frame </w:t>
      </w:r>
      <w:r w:rsidR="001E5054" w:rsidRPr="004A76F3">
        <w:rPr>
          <w:rFonts w:asciiTheme="minorHAnsi" w:hAnsiTheme="minorHAnsi"/>
          <w:sz w:val="22"/>
          <w:szCs w:val="22"/>
        </w:rPr>
        <w:t>windows.</w:t>
      </w:r>
    </w:p>
    <w:p w14:paraId="6C73A9A3"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9A4" w14:textId="77777777" w:rsidR="001F5CF5" w:rsidRPr="004A76F3" w:rsidRDefault="001F5CF5" w:rsidP="00762B44">
      <w:pPr>
        <w:spacing w:before="240" w:after="240"/>
        <w:jc w:val="both"/>
        <w:rPr>
          <w:color w:val="000000" w:themeColor="text1"/>
        </w:rPr>
      </w:pPr>
      <w:r w:rsidRPr="004A76F3">
        <w:rPr>
          <w:color w:val="000000" w:themeColor="text1"/>
        </w:rPr>
        <w:t>Kosky Bros, Pty Ltd furriers is significant historically and aesthetically to Southbank and the City of Melbourne.</w:t>
      </w:r>
    </w:p>
    <w:p w14:paraId="6C73A9A5"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9A6" w14:textId="77777777" w:rsidR="001F5CF5" w:rsidRPr="004A76F3" w:rsidRDefault="001F5CF5" w:rsidP="00762B44">
      <w:pPr>
        <w:spacing w:before="240" w:after="240"/>
        <w:jc w:val="both"/>
        <w:rPr>
          <w:color w:val="000000" w:themeColor="text1"/>
        </w:rPr>
      </w:pPr>
      <w:r w:rsidRPr="004A76F3">
        <w:rPr>
          <w:color w:val="000000" w:themeColor="text1"/>
        </w:rPr>
        <w:t>Kosky Bros, Pty Ltd furriers is of historical significance as characteristic of the interwar warehouses which typified the architectural style and function of City Road in most of the twentieth century. It was one of a number of fabric and clothing companies in the area (c.f Maurice Artaud next door) with international origins, reflecting the role of European immigrants in the import and rag trades in Melbourne.</w:t>
      </w:r>
    </w:p>
    <w:p w14:paraId="0FB591E1" w14:textId="39ADAE0E" w:rsidR="002E73B5" w:rsidRPr="004A76F3" w:rsidRDefault="002E73B5" w:rsidP="002E73B5">
      <w:pPr>
        <w:spacing w:before="240" w:after="240"/>
        <w:jc w:val="both"/>
        <w:rPr>
          <w:color w:val="000000" w:themeColor="text1"/>
        </w:rPr>
      </w:pPr>
      <w:r w:rsidRPr="004A76F3">
        <w:rPr>
          <w:color w:val="000000" w:themeColor="text1"/>
        </w:rPr>
        <w:lastRenderedPageBreak/>
        <w:t>It is also significant as an example of early reinforced-concrete construction in a design that recognises the modernity of the material.</w:t>
      </w:r>
    </w:p>
    <w:p w14:paraId="6C73A9A7" w14:textId="77777777" w:rsidR="001F5CF5" w:rsidRPr="004A76F3" w:rsidRDefault="001F5CF5" w:rsidP="00762B44">
      <w:pPr>
        <w:spacing w:before="240" w:after="240"/>
        <w:jc w:val="both"/>
        <w:rPr>
          <w:color w:val="000000" w:themeColor="text1"/>
        </w:rPr>
      </w:pPr>
      <w:r w:rsidRPr="004A76F3">
        <w:rPr>
          <w:color w:val="000000" w:themeColor="text1"/>
        </w:rPr>
        <w:t>The place is also indirectly related to the Petrov affair though Kosky's selling furs to Petrov's wife and other embassy officials and being accused in the Petrov papers of being an MVD spy.</w:t>
      </w:r>
    </w:p>
    <w:p w14:paraId="6C73A9A8" w14:textId="77777777" w:rsidR="001F5CF5" w:rsidRPr="004A76F3" w:rsidRDefault="001F5CF5" w:rsidP="00762B44">
      <w:pPr>
        <w:spacing w:before="240" w:after="240"/>
        <w:jc w:val="both"/>
        <w:rPr>
          <w:color w:val="000000" w:themeColor="text1"/>
        </w:rPr>
      </w:pPr>
      <w:r w:rsidRPr="004A76F3">
        <w:rPr>
          <w:color w:val="000000" w:themeColor="text1"/>
        </w:rPr>
        <w:t>The building is also of historical significance for demonstrating the style of prominent architect Gordon John Sunderland, in one of his rare commercial/industrial commissions.</w:t>
      </w:r>
    </w:p>
    <w:p w14:paraId="6C73A9A9" w14:textId="77777777" w:rsidR="001F5CF5" w:rsidRPr="004A76F3" w:rsidRDefault="001F5CF5" w:rsidP="00762B44">
      <w:pPr>
        <w:spacing w:before="240" w:after="240"/>
        <w:jc w:val="both"/>
        <w:rPr>
          <w:color w:val="000000" w:themeColor="text1"/>
        </w:rPr>
      </w:pPr>
      <w:r w:rsidRPr="004A76F3">
        <w:rPr>
          <w:color w:val="000000" w:themeColor="text1"/>
        </w:rPr>
        <w:t>It is of aesthetic significance as a distinctive modernist treatment of the standard warehouse form, hinting at the Egyptian revival employed by the architect at the Sandringham Masonic Centre.</w:t>
      </w:r>
    </w:p>
    <w:p w14:paraId="6C73A9AA" w14:textId="77777777" w:rsidR="001F5CF5" w:rsidRPr="004A76F3" w:rsidRDefault="001F5CF5" w:rsidP="00762B44">
      <w:pPr>
        <w:spacing w:before="240" w:after="240"/>
        <w:jc w:val="both"/>
        <w:rPr>
          <w:color w:val="000000" w:themeColor="text1"/>
        </w:rPr>
      </w:pPr>
    </w:p>
    <w:p w14:paraId="6C73A9AB" w14:textId="77777777" w:rsidR="001F5CF5" w:rsidRPr="004A76F3" w:rsidRDefault="001F5CF5" w:rsidP="00762B44">
      <w:pPr>
        <w:jc w:val="both"/>
        <w:rPr>
          <w:b/>
          <w:bCs/>
        </w:rPr>
      </w:pPr>
      <w:r w:rsidRPr="004A76F3">
        <w:br w:type="page"/>
      </w:r>
    </w:p>
    <w:p w14:paraId="6C73A9AC" w14:textId="77777777" w:rsidR="00A94CC6" w:rsidRPr="004A76F3" w:rsidRDefault="001F5CF5" w:rsidP="00855F69">
      <w:pPr>
        <w:pStyle w:val="Heading1"/>
        <w:rPr>
          <w:rFonts w:asciiTheme="minorHAnsi" w:hAnsiTheme="minorHAnsi"/>
          <w:sz w:val="24"/>
          <w:szCs w:val="24"/>
        </w:rPr>
      </w:pPr>
      <w:bookmarkStart w:id="7" w:name="_Toc514921063"/>
      <w:r w:rsidRPr="004A76F3">
        <w:rPr>
          <w:rFonts w:asciiTheme="minorHAnsi" w:hAnsiTheme="minorHAnsi"/>
          <w:sz w:val="24"/>
          <w:szCs w:val="24"/>
        </w:rPr>
        <w:lastRenderedPageBreak/>
        <w:t>Maurice Artaud &amp; Co</w:t>
      </w:r>
      <w:r w:rsidR="00A94CC6" w:rsidRPr="004A76F3">
        <w:rPr>
          <w:rFonts w:asciiTheme="minorHAnsi" w:hAnsiTheme="minorHAnsi"/>
          <w:sz w:val="24"/>
          <w:szCs w:val="24"/>
        </w:rPr>
        <w:t>,</w:t>
      </w:r>
      <w:r w:rsidRPr="004A76F3">
        <w:rPr>
          <w:rFonts w:asciiTheme="minorHAnsi" w:hAnsiTheme="minorHAnsi"/>
          <w:sz w:val="24"/>
          <w:szCs w:val="24"/>
        </w:rPr>
        <w:t xml:space="preserve"> </w:t>
      </w:r>
      <w:r w:rsidR="00A94CC6" w:rsidRPr="004A76F3">
        <w:rPr>
          <w:rFonts w:asciiTheme="minorHAnsi" w:hAnsiTheme="minorHAnsi"/>
          <w:sz w:val="24"/>
          <w:szCs w:val="24"/>
        </w:rPr>
        <w:t>71</w:t>
      </w:r>
      <w:r w:rsidR="00514C14" w:rsidRPr="004A76F3">
        <w:rPr>
          <w:rFonts w:asciiTheme="minorHAnsi" w:hAnsiTheme="minorHAnsi"/>
          <w:sz w:val="24"/>
          <w:szCs w:val="24"/>
        </w:rPr>
        <w:t>-75</w:t>
      </w:r>
      <w:r w:rsidR="00A94CC6" w:rsidRPr="004A76F3">
        <w:rPr>
          <w:rFonts w:asciiTheme="minorHAnsi" w:hAnsiTheme="minorHAnsi"/>
          <w:sz w:val="24"/>
          <w:szCs w:val="24"/>
        </w:rPr>
        <w:t xml:space="preserve"> City Road, Southbank</w:t>
      </w:r>
      <w:bookmarkEnd w:id="7"/>
      <w:r w:rsidR="00A94CC6" w:rsidRPr="004A76F3">
        <w:rPr>
          <w:rFonts w:asciiTheme="minorHAnsi" w:hAnsiTheme="minorHAnsi"/>
          <w:sz w:val="24"/>
          <w:szCs w:val="24"/>
        </w:rPr>
        <w:t xml:space="preserve"> </w:t>
      </w:r>
    </w:p>
    <w:p w14:paraId="6C73A9AD" w14:textId="77777777" w:rsidR="001C72A4" w:rsidRPr="004A76F3" w:rsidRDefault="001C72A4" w:rsidP="00F172C6"/>
    <w:p w14:paraId="6C73A9AE" w14:textId="77777777" w:rsidR="00A94CC6" w:rsidRPr="004A76F3" w:rsidRDefault="00A94CC6" w:rsidP="001F5CF5">
      <w:pPr>
        <w:spacing w:before="240" w:after="240"/>
        <w:rPr>
          <w:color w:val="000000" w:themeColor="text1"/>
          <w:sz w:val="20"/>
          <w:szCs w:val="20"/>
        </w:rPr>
      </w:pPr>
      <w:r w:rsidRPr="004A76F3">
        <w:rPr>
          <w:noProof/>
          <w:lang w:eastAsia="en-AU"/>
        </w:rPr>
        <w:drawing>
          <wp:inline distT="0" distB="0" distL="0" distR="0" wp14:anchorId="6C73AD76" wp14:editId="6C73AD77">
            <wp:extent cx="3368040" cy="3117215"/>
            <wp:effectExtent l="0" t="0" r="3810" b="6985"/>
            <wp:docPr id="1028"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553"/>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368040" cy="31172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C73A9B0"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9B1"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9B2" w14:textId="77777777" w:rsidR="001F5CF5" w:rsidRPr="004A76F3" w:rsidRDefault="001F5CF5" w:rsidP="00762B44">
      <w:pPr>
        <w:spacing w:before="240" w:after="240"/>
        <w:jc w:val="both"/>
        <w:rPr>
          <w:color w:val="000000" w:themeColor="text1"/>
        </w:rPr>
      </w:pPr>
      <w:r w:rsidRPr="004A76F3">
        <w:rPr>
          <w:color w:val="000000" w:themeColor="text1"/>
        </w:rPr>
        <w:t>Maurice Artaud and Co 71‐75 City Road Southbank</w:t>
      </w:r>
    </w:p>
    <w:p w14:paraId="6C73A9B3"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9B4" w14:textId="77777777" w:rsidR="001F5CF5" w:rsidRPr="004A76F3" w:rsidRDefault="001F5CF5" w:rsidP="009303B3">
      <w:pPr>
        <w:pStyle w:val="ListParagraph"/>
        <w:numPr>
          <w:ilvl w:val="0"/>
          <w:numId w:val="20"/>
        </w:numPr>
        <w:spacing w:before="240" w:after="240"/>
        <w:jc w:val="both"/>
        <w:rPr>
          <w:rFonts w:asciiTheme="minorHAnsi" w:hAnsiTheme="minorHAnsi"/>
          <w:color w:val="000000" w:themeColor="text1"/>
        </w:rPr>
      </w:pPr>
      <w:r w:rsidRPr="004A76F3">
        <w:rPr>
          <w:rFonts w:asciiTheme="minorHAnsi" w:hAnsiTheme="minorHAnsi"/>
          <w:color w:val="000000" w:themeColor="text1"/>
        </w:rPr>
        <w:t>parapeted three‐storey form, with pitched roof</w:t>
      </w:r>
      <w:r w:rsidRPr="004A76F3">
        <w:rPr>
          <w:rFonts w:asciiTheme="minorHAnsi" w:hAnsiTheme="minorHAnsi"/>
          <w:color w:val="000000" w:themeColor="text1"/>
          <w:spacing w:val="-35"/>
        </w:rPr>
        <w:t xml:space="preserve"> </w:t>
      </w:r>
      <w:r w:rsidRPr="004A76F3">
        <w:rPr>
          <w:rFonts w:asciiTheme="minorHAnsi" w:hAnsiTheme="minorHAnsi"/>
          <w:color w:val="000000" w:themeColor="text1"/>
        </w:rPr>
        <w:t>behind;</w:t>
      </w:r>
    </w:p>
    <w:p w14:paraId="6C73A9B5" w14:textId="77777777" w:rsidR="001F5CF5" w:rsidRPr="004A76F3" w:rsidRDefault="001F5CF5" w:rsidP="009303B3">
      <w:pPr>
        <w:pStyle w:val="ListParagraph"/>
        <w:numPr>
          <w:ilvl w:val="0"/>
          <w:numId w:val="20"/>
        </w:numPr>
        <w:spacing w:before="240" w:after="240"/>
        <w:jc w:val="both"/>
        <w:rPr>
          <w:rFonts w:asciiTheme="minorHAnsi" w:hAnsiTheme="minorHAnsi"/>
          <w:color w:val="000000" w:themeColor="text1"/>
        </w:rPr>
      </w:pPr>
      <w:r w:rsidRPr="004A76F3">
        <w:rPr>
          <w:rFonts w:asciiTheme="minorHAnsi" w:hAnsiTheme="minorHAnsi"/>
          <w:color w:val="000000" w:themeColor="text1"/>
        </w:rPr>
        <w:t>face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brick</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8"/>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8"/>
        </w:rPr>
        <w:t xml:space="preserve"> </w:t>
      </w:r>
      <w:r w:rsidRPr="004A76F3">
        <w:rPr>
          <w:rFonts w:asciiTheme="minorHAnsi" w:hAnsiTheme="minorHAnsi"/>
          <w:color w:val="000000" w:themeColor="text1"/>
        </w:rPr>
        <w:t>detailing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façade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(since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painted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over);</w:t>
      </w:r>
    </w:p>
    <w:p w14:paraId="6C73A9B6" w14:textId="77777777" w:rsidR="001F5CF5" w:rsidRPr="004A76F3" w:rsidRDefault="001F5CF5" w:rsidP="009303B3">
      <w:pPr>
        <w:pStyle w:val="ListParagraph"/>
        <w:numPr>
          <w:ilvl w:val="0"/>
          <w:numId w:val="20"/>
        </w:numPr>
        <w:spacing w:before="240" w:after="240"/>
        <w:jc w:val="both"/>
        <w:rPr>
          <w:rFonts w:asciiTheme="minorHAnsi" w:hAnsiTheme="minorHAnsi"/>
          <w:color w:val="000000" w:themeColor="text1"/>
        </w:rPr>
      </w:pPr>
      <w:r w:rsidRPr="004A76F3">
        <w:rPr>
          <w:rFonts w:asciiTheme="minorHAnsi" w:hAnsiTheme="minorHAnsi"/>
          <w:color w:val="000000" w:themeColor="text1"/>
        </w:rPr>
        <w:t>tall‐arched façade</w:t>
      </w:r>
      <w:r w:rsidRPr="004A76F3">
        <w:rPr>
          <w:rFonts w:asciiTheme="minorHAnsi" w:hAnsiTheme="minorHAnsi"/>
          <w:color w:val="000000" w:themeColor="text1"/>
          <w:spacing w:val="-14"/>
        </w:rPr>
        <w:t xml:space="preserve"> </w:t>
      </w:r>
      <w:r w:rsidRPr="004A76F3">
        <w:rPr>
          <w:rFonts w:asciiTheme="minorHAnsi" w:hAnsiTheme="minorHAnsi"/>
          <w:color w:val="000000" w:themeColor="text1"/>
        </w:rPr>
        <w:t>fenestration;</w:t>
      </w:r>
    </w:p>
    <w:p w14:paraId="6C73A9B7" w14:textId="77777777" w:rsidR="001F5CF5" w:rsidRPr="004A76F3" w:rsidRDefault="001F5CF5" w:rsidP="009303B3">
      <w:pPr>
        <w:pStyle w:val="ListParagraph"/>
        <w:numPr>
          <w:ilvl w:val="0"/>
          <w:numId w:val="20"/>
        </w:numPr>
        <w:spacing w:before="240" w:after="240"/>
        <w:jc w:val="both"/>
        <w:rPr>
          <w:rFonts w:asciiTheme="minorHAnsi" w:hAnsiTheme="minorHAnsi"/>
          <w:color w:val="000000" w:themeColor="text1"/>
        </w:rPr>
      </w:pPr>
      <w:r w:rsidRPr="004A76F3">
        <w:rPr>
          <w:rFonts w:asciiTheme="minorHAnsi" w:hAnsiTheme="minorHAnsi"/>
          <w:color w:val="000000" w:themeColor="text1"/>
        </w:rPr>
        <w:t>Romanesque revival styling typical of Edwardian‐era</w:t>
      </w:r>
      <w:r w:rsidRPr="004A76F3">
        <w:rPr>
          <w:rFonts w:asciiTheme="minorHAnsi" w:hAnsiTheme="minorHAnsi"/>
          <w:color w:val="000000" w:themeColor="text1"/>
          <w:spacing w:val="-29"/>
        </w:rPr>
        <w:t xml:space="preserve"> </w:t>
      </w:r>
      <w:r w:rsidRPr="004A76F3">
        <w:rPr>
          <w:rFonts w:asciiTheme="minorHAnsi" w:hAnsiTheme="minorHAnsi"/>
          <w:color w:val="000000" w:themeColor="text1"/>
        </w:rPr>
        <w:t>warehouses;</w:t>
      </w:r>
    </w:p>
    <w:p w14:paraId="6C73A9B8" w14:textId="77777777" w:rsidR="001F5CF5" w:rsidRPr="004A76F3" w:rsidRDefault="001F5CF5" w:rsidP="009303B3">
      <w:pPr>
        <w:pStyle w:val="ListParagraph"/>
        <w:numPr>
          <w:ilvl w:val="0"/>
          <w:numId w:val="20"/>
        </w:numPr>
        <w:spacing w:before="240" w:after="240"/>
        <w:jc w:val="both"/>
        <w:rPr>
          <w:rFonts w:asciiTheme="minorHAnsi" w:hAnsiTheme="minorHAnsi"/>
          <w:color w:val="000000" w:themeColor="text1"/>
        </w:rPr>
      </w:pPr>
      <w:r w:rsidRPr="004A76F3">
        <w:rPr>
          <w:rFonts w:asciiTheme="minorHAnsi" w:hAnsiTheme="minorHAnsi"/>
          <w:color w:val="000000" w:themeColor="text1"/>
        </w:rPr>
        <w:t>rear</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elevation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red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brickwork</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(part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overpainted),</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timber</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upper</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level</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vertical</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boarded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loading</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door and largely intact timber framed</w:t>
      </w:r>
      <w:r w:rsidRPr="004A76F3">
        <w:rPr>
          <w:rFonts w:asciiTheme="minorHAnsi" w:hAnsiTheme="minorHAnsi"/>
          <w:color w:val="000000" w:themeColor="text1"/>
          <w:spacing w:val="-22"/>
        </w:rPr>
        <w:t xml:space="preserve"> </w:t>
      </w:r>
      <w:r w:rsidRPr="004A76F3">
        <w:rPr>
          <w:rFonts w:asciiTheme="minorHAnsi" w:hAnsiTheme="minorHAnsi"/>
          <w:color w:val="000000" w:themeColor="text1"/>
        </w:rPr>
        <w:t>windows.</w:t>
      </w:r>
    </w:p>
    <w:p w14:paraId="6C73A9B9"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9BA" w14:textId="77777777" w:rsidR="001F5CF5" w:rsidRPr="004A76F3" w:rsidRDefault="001F5CF5" w:rsidP="00762B44">
      <w:pPr>
        <w:spacing w:before="240" w:after="240"/>
        <w:jc w:val="both"/>
        <w:rPr>
          <w:color w:val="000000" w:themeColor="text1"/>
        </w:rPr>
      </w:pPr>
      <w:r w:rsidRPr="004A76F3">
        <w:rPr>
          <w:color w:val="000000" w:themeColor="text1"/>
        </w:rPr>
        <w:t>Maurice Artaud and Co. warehouse is significant historically and aesthetically to Southbank.</w:t>
      </w:r>
    </w:p>
    <w:p w14:paraId="6C73A9BB"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9BC" w14:textId="77777777" w:rsidR="001F5CF5" w:rsidRPr="004A76F3" w:rsidRDefault="001F5CF5" w:rsidP="00762B44">
      <w:pPr>
        <w:spacing w:before="240" w:after="240"/>
        <w:jc w:val="both"/>
        <w:rPr>
          <w:color w:val="000000" w:themeColor="text1"/>
        </w:rPr>
      </w:pPr>
      <w:r w:rsidRPr="004A76F3">
        <w:rPr>
          <w:color w:val="000000" w:themeColor="text1"/>
        </w:rPr>
        <w:t>Maurice Artaud and Co, is significant historically as a representative example of the f</w:t>
      </w:r>
      <w:r w:rsidR="00855F69" w:rsidRPr="004A76F3">
        <w:rPr>
          <w:color w:val="000000" w:themeColor="text1"/>
        </w:rPr>
        <w:t>actory and warehouse buildings t</w:t>
      </w:r>
      <w:r w:rsidRPr="004A76F3">
        <w:rPr>
          <w:color w:val="000000" w:themeColor="text1"/>
        </w:rPr>
        <w:t xml:space="preserve">hat were characteristic of the Southbank area in the late nineteenth and early twentieth century. Artaud was an importer of fancy goods and hat manufacturer, and one of a number of clothing businesses that concentrated in Flinders Lane and inner suburbs of Melbourne as </w:t>
      </w:r>
      <w:r w:rsidRPr="004A76F3">
        <w:rPr>
          <w:color w:val="000000" w:themeColor="text1"/>
        </w:rPr>
        <w:lastRenderedPageBreak/>
        <w:t xml:space="preserve">an important part of the </w:t>
      </w:r>
      <w:r w:rsidR="00855F69" w:rsidRPr="004A76F3">
        <w:rPr>
          <w:color w:val="000000" w:themeColor="text1"/>
        </w:rPr>
        <w:t>city’s</w:t>
      </w:r>
      <w:r w:rsidRPr="004A76F3">
        <w:rPr>
          <w:color w:val="000000" w:themeColor="text1"/>
        </w:rPr>
        <w:t xml:space="preserve"> business prosperity. As such it represents an important phase in the history of Melbourne and Southbank.</w:t>
      </w:r>
    </w:p>
    <w:p w14:paraId="6A8CC56E" w14:textId="3C64F9B5" w:rsidR="00C0384B" w:rsidRPr="004A76F3" w:rsidRDefault="00624899" w:rsidP="00624899">
      <w:pPr>
        <w:autoSpaceDE w:val="0"/>
        <w:autoSpaceDN w:val="0"/>
        <w:adjustRightInd w:val="0"/>
        <w:spacing w:after="0" w:line="240" w:lineRule="auto"/>
        <w:rPr>
          <w:sz w:val="24"/>
          <w:szCs w:val="24"/>
        </w:rPr>
      </w:pPr>
      <w:r w:rsidRPr="004A76F3">
        <w:rPr>
          <w:color w:val="000000" w:themeColor="text1"/>
        </w:rPr>
        <w:t>The building is of aesthetic significance for its tall, arched fenestration of the facade that signals</w:t>
      </w:r>
      <w:r w:rsidR="00206BDF" w:rsidRPr="004A76F3">
        <w:rPr>
          <w:color w:val="000000" w:themeColor="text1"/>
        </w:rPr>
        <w:t xml:space="preserve"> </w:t>
      </w:r>
      <w:r w:rsidRPr="004A76F3">
        <w:rPr>
          <w:color w:val="000000" w:themeColor="text1"/>
        </w:rPr>
        <w:t xml:space="preserve">an interest in medieval architectural sources and arts &amp; crafts detailing during the Edwardian era </w:t>
      </w:r>
      <w:r w:rsidR="00206BDF" w:rsidRPr="004A76F3">
        <w:rPr>
          <w:color w:val="000000" w:themeColor="text1"/>
        </w:rPr>
        <w:t>of warehouse</w:t>
      </w:r>
      <w:r w:rsidRPr="004A76F3">
        <w:rPr>
          <w:color w:val="000000" w:themeColor="text1"/>
        </w:rPr>
        <w:t xml:space="preserve"> design.</w:t>
      </w:r>
    </w:p>
    <w:p w14:paraId="1D232D0B" w14:textId="77777777" w:rsidR="004A76F3" w:rsidRDefault="004A76F3">
      <w:pPr>
        <w:rPr>
          <w:rFonts w:eastAsia="Calibri" w:cs="Calibri"/>
          <w:b/>
          <w:bCs/>
          <w:sz w:val="24"/>
          <w:szCs w:val="24"/>
          <w:lang w:val="en-US"/>
        </w:rPr>
      </w:pPr>
      <w:r>
        <w:rPr>
          <w:sz w:val="24"/>
          <w:szCs w:val="24"/>
        </w:rPr>
        <w:br w:type="page"/>
      </w:r>
    </w:p>
    <w:p w14:paraId="6C73A9BE" w14:textId="58DC7938" w:rsidR="00F16E53" w:rsidRPr="004A76F3" w:rsidRDefault="00F16E53" w:rsidP="00F16E53">
      <w:pPr>
        <w:pStyle w:val="Heading1"/>
        <w:rPr>
          <w:rFonts w:asciiTheme="minorHAnsi" w:hAnsiTheme="minorHAnsi"/>
          <w:color w:val="000000" w:themeColor="text1"/>
          <w:sz w:val="24"/>
          <w:szCs w:val="24"/>
        </w:rPr>
      </w:pPr>
      <w:bookmarkStart w:id="8" w:name="_Toc514921064"/>
      <w:r w:rsidRPr="004A76F3">
        <w:rPr>
          <w:rFonts w:asciiTheme="minorHAnsi" w:hAnsiTheme="minorHAnsi"/>
          <w:sz w:val="24"/>
          <w:szCs w:val="24"/>
        </w:rPr>
        <w:lastRenderedPageBreak/>
        <w:t xml:space="preserve">James Moore's Timber Yards and Sawmills complex façade, </w:t>
      </w:r>
      <w:r w:rsidR="009C4D0F" w:rsidRPr="004A76F3">
        <w:rPr>
          <w:rFonts w:asciiTheme="minorHAnsi" w:hAnsiTheme="minorHAnsi"/>
          <w:color w:val="000000" w:themeColor="text1"/>
          <w:sz w:val="24"/>
          <w:szCs w:val="24"/>
        </w:rPr>
        <w:t>13</w:t>
      </w:r>
      <w:r w:rsidRPr="004A76F3">
        <w:rPr>
          <w:rFonts w:asciiTheme="minorHAnsi" w:hAnsiTheme="minorHAnsi"/>
          <w:color w:val="000000" w:themeColor="text1"/>
          <w:sz w:val="24"/>
          <w:szCs w:val="24"/>
        </w:rPr>
        <w:t>5 &amp; 151</w:t>
      </w:r>
      <w:r w:rsidRPr="004A76F3">
        <w:rPr>
          <w:rFonts w:asciiTheme="minorHAnsi" w:hAnsiTheme="minorHAnsi"/>
          <w:color w:val="000000" w:themeColor="text1"/>
          <w:spacing w:val="37"/>
          <w:sz w:val="24"/>
          <w:szCs w:val="24"/>
        </w:rPr>
        <w:t xml:space="preserve"> </w:t>
      </w:r>
      <w:r w:rsidRPr="004A76F3">
        <w:rPr>
          <w:rFonts w:asciiTheme="minorHAnsi" w:hAnsiTheme="minorHAnsi"/>
          <w:color w:val="000000" w:themeColor="text1"/>
          <w:sz w:val="24"/>
          <w:szCs w:val="24"/>
        </w:rPr>
        <w:t xml:space="preserve">City Road, </w:t>
      </w:r>
      <w:r w:rsidRPr="004A76F3">
        <w:rPr>
          <w:rFonts w:asciiTheme="minorHAnsi" w:hAnsiTheme="minorHAnsi"/>
          <w:sz w:val="24"/>
          <w:szCs w:val="24"/>
        </w:rPr>
        <w:t xml:space="preserve">68-82 Southbank Boulevard, </w:t>
      </w:r>
      <w:r w:rsidRPr="004A76F3">
        <w:rPr>
          <w:rFonts w:asciiTheme="minorHAnsi" w:hAnsiTheme="minorHAnsi"/>
          <w:color w:val="000000" w:themeColor="text1"/>
          <w:sz w:val="24"/>
          <w:szCs w:val="24"/>
        </w:rPr>
        <w:t>Southbank, HO366</w:t>
      </w:r>
      <w:bookmarkEnd w:id="8"/>
    </w:p>
    <w:p w14:paraId="6C73A9BF" w14:textId="77777777" w:rsidR="00F16E53" w:rsidRPr="004A76F3" w:rsidRDefault="00F16E53" w:rsidP="00F16E53">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78" wp14:editId="6C73AD79">
            <wp:extent cx="5731510" cy="3821007"/>
            <wp:effectExtent l="0" t="0" r="2540" b="8255"/>
            <wp:docPr id="1090" name="Picture 1090" descr="P:\23000s\23066\Photos\Place Photos\City Rd 15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23000s\23066\Photos\Place Photos\City Rd 151 (3).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731510" cy="3821007"/>
                    </a:xfrm>
                    <a:prstGeom prst="rect">
                      <a:avLst/>
                    </a:prstGeom>
                    <a:noFill/>
                    <a:ln>
                      <a:noFill/>
                    </a:ln>
                  </pic:spPr>
                </pic:pic>
              </a:graphicData>
            </a:graphic>
          </wp:inline>
        </w:drawing>
      </w:r>
    </w:p>
    <w:p w14:paraId="6C73A9C0" w14:textId="77777777" w:rsidR="00F16E53" w:rsidRPr="004A76F3" w:rsidRDefault="00F16E53" w:rsidP="00762B44">
      <w:pPr>
        <w:spacing w:before="240" w:after="240"/>
        <w:jc w:val="both"/>
        <w:rPr>
          <w:color w:val="000000" w:themeColor="text1"/>
        </w:rPr>
      </w:pPr>
      <w:r w:rsidRPr="004A76F3">
        <w:rPr>
          <w:color w:val="000000" w:themeColor="text1"/>
        </w:rPr>
        <w:t>Statement of Significance</w:t>
      </w:r>
    </w:p>
    <w:p w14:paraId="6C73A9C1" w14:textId="77777777" w:rsidR="00F16E53" w:rsidRPr="004A76F3" w:rsidRDefault="00F16E53" w:rsidP="00762B44">
      <w:pPr>
        <w:spacing w:before="240" w:after="240"/>
        <w:jc w:val="both"/>
        <w:rPr>
          <w:color w:val="000000" w:themeColor="text1"/>
        </w:rPr>
      </w:pPr>
      <w:r w:rsidRPr="004A76F3">
        <w:rPr>
          <w:color w:val="000000" w:themeColor="text1"/>
        </w:rPr>
        <w:t>What is significant?</w:t>
      </w:r>
    </w:p>
    <w:p w14:paraId="6C73A9C2" w14:textId="77777777" w:rsidR="00F16E53" w:rsidRPr="004A76F3" w:rsidRDefault="00F16E53" w:rsidP="00762B44">
      <w:pPr>
        <w:spacing w:before="240" w:after="240"/>
        <w:jc w:val="both"/>
        <w:rPr>
          <w:color w:val="000000" w:themeColor="text1"/>
        </w:rPr>
      </w:pPr>
      <w:r w:rsidRPr="004A76F3">
        <w:rPr>
          <w:color w:val="000000" w:themeColor="text1"/>
        </w:rPr>
        <w:t>James Moore's Timber Yards and Sawmills complex street façade and supporting structure at 115‐143 City Road, built up for the important timber merchant firm of James Moore in the period 1899‐1903 and occupied by the firm into the mid-1930s.</w:t>
      </w:r>
    </w:p>
    <w:p w14:paraId="6C73A9C3" w14:textId="77777777" w:rsidR="00F16E53" w:rsidRPr="004A76F3" w:rsidRDefault="00F16E53" w:rsidP="00762B44">
      <w:pPr>
        <w:spacing w:before="240" w:after="240"/>
        <w:jc w:val="both"/>
        <w:rPr>
          <w:color w:val="000000" w:themeColor="text1"/>
        </w:rPr>
      </w:pPr>
      <w:r w:rsidRPr="004A76F3">
        <w:rPr>
          <w:color w:val="000000" w:themeColor="text1"/>
        </w:rPr>
        <w:t>Contributory elements include:</w:t>
      </w:r>
    </w:p>
    <w:p w14:paraId="6C73A9C4" w14:textId="77777777" w:rsidR="00F16E53" w:rsidRPr="004A76F3" w:rsidRDefault="00F16E53" w:rsidP="009303B3">
      <w:pPr>
        <w:pStyle w:val="ListParagraph"/>
        <w:numPr>
          <w:ilvl w:val="0"/>
          <w:numId w:val="4"/>
        </w:numPr>
        <w:spacing w:before="240" w:after="240"/>
        <w:jc w:val="both"/>
        <w:rPr>
          <w:rFonts w:asciiTheme="minorHAnsi" w:hAnsiTheme="minorHAnsi"/>
          <w:color w:val="000000" w:themeColor="text1"/>
        </w:rPr>
      </w:pPr>
      <w:r w:rsidRPr="004A76F3">
        <w:rPr>
          <w:rFonts w:asciiTheme="minorHAnsi" w:hAnsiTheme="minorHAnsi"/>
          <w:color w:val="000000" w:themeColor="text1"/>
        </w:rPr>
        <w:t>Two</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storey</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Italian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Renaissance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revival</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face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brick</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(overpainted)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rendered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façade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City</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Road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 approximately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10m</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return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onto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Southbank</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Boulevard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(formerly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Ireland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w:t>
      </w:r>
    </w:p>
    <w:p w14:paraId="6C73A9C5" w14:textId="77777777" w:rsidR="00F16E53" w:rsidRPr="004A76F3" w:rsidRDefault="00F16E53" w:rsidP="009303B3">
      <w:pPr>
        <w:pStyle w:val="ListParagraph"/>
        <w:numPr>
          <w:ilvl w:val="0"/>
          <w:numId w:val="3"/>
        </w:numPr>
        <w:spacing w:before="240" w:after="240"/>
        <w:jc w:val="both"/>
        <w:rPr>
          <w:rFonts w:asciiTheme="minorHAnsi" w:hAnsiTheme="minorHAnsi"/>
          <w:color w:val="000000" w:themeColor="text1"/>
        </w:rPr>
      </w:pPr>
      <w:r w:rsidRPr="004A76F3">
        <w:rPr>
          <w:rFonts w:asciiTheme="minorHAnsi" w:hAnsiTheme="minorHAnsi"/>
          <w:color w:val="000000" w:themeColor="text1"/>
        </w:rPr>
        <w:t>symmetrical City Road façade with minor pedimented bays at both ends of the elevation, and a central</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large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pediment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that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once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contained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name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company</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within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its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tympanum,</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 focus of the</w:t>
      </w:r>
      <w:r w:rsidRPr="004A76F3">
        <w:rPr>
          <w:rFonts w:asciiTheme="minorHAnsi" w:hAnsiTheme="minorHAnsi"/>
          <w:color w:val="000000" w:themeColor="text1"/>
          <w:spacing w:val="-10"/>
        </w:rPr>
        <w:t xml:space="preserve"> </w:t>
      </w:r>
      <w:r w:rsidRPr="004A76F3">
        <w:rPr>
          <w:rFonts w:asciiTheme="minorHAnsi" w:hAnsiTheme="minorHAnsi"/>
          <w:color w:val="000000" w:themeColor="text1"/>
        </w:rPr>
        <w:t>façade;</w:t>
      </w:r>
    </w:p>
    <w:p w14:paraId="6C73A9C6" w14:textId="77777777" w:rsidR="00F16E53" w:rsidRPr="004A76F3" w:rsidRDefault="00F16E53" w:rsidP="009303B3">
      <w:pPr>
        <w:pStyle w:val="ListParagraph"/>
        <w:numPr>
          <w:ilvl w:val="0"/>
          <w:numId w:val="2"/>
        </w:numPr>
        <w:spacing w:before="240" w:after="240"/>
        <w:jc w:val="both"/>
        <w:rPr>
          <w:rFonts w:asciiTheme="minorHAnsi" w:hAnsiTheme="minorHAnsi"/>
          <w:color w:val="000000" w:themeColor="text1"/>
        </w:rPr>
      </w:pPr>
      <w:r w:rsidRPr="004A76F3">
        <w:rPr>
          <w:rFonts w:asciiTheme="minorHAnsi" w:hAnsiTheme="minorHAnsi"/>
          <w:color w:val="000000" w:themeColor="text1"/>
        </w:rPr>
        <w:t>stuccoed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pilasters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defining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bays,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miniature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pediments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at</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intermediate</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string</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course;</w:t>
      </w:r>
    </w:p>
    <w:p w14:paraId="6C73A9C7" w14:textId="77777777" w:rsidR="00F16E53" w:rsidRPr="004A76F3" w:rsidRDefault="00F16E53" w:rsidP="009303B3">
      <w:pPr>
        <w:pStyle w:val="ListParagraph"/>
        <w:numPr>
          <w:ilvl w:val="0"/>
          <w:numId w:val="2"/>
        </w:numPr>
        <w:spacing w:before="240" w:after="240"/>
        <w:jc w:val="both"/>
        <w:rPr>
          <w:rFonts w:asciiTheme="minorHAnsi" w:hAnsiTheme="minorHAnsi"/>
          <w:color w:val="000000" w:themeColor="text1"/>
        </w:rPr>
      </w:pPr>
      <w:r w:rsidRPr="004A76F3">
        <w:rPr>
          <w:rFonts w:asciiTheme="minorHAnsi" w:hAnsiTheme="minorHAnsi"/>
          <w:color w:val="000000" w:themeColor="text1"/>
        </w:rPr>
        <w:t>parapet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entablature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linking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three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pedimented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bays,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set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above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main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cornice,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once,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with cement orbs on the parapet</w:t>
      </w:r>
      <w:r w:rsidRPr="004A76F3">
        <w:rPr>
          <w:rFonts w:asciiTheme="minorHAnsi" w:hAnsiTheme="minorHAnsi"/>
          <w:color w:val="000000" w:themeColor="text1"/>
          <w:spacing w:val="-19"/>
        </w:rPr>
        <w:t xml:space="preserve"> </w:t>
      </w:r>
      <w:r w:rsidRPr="004A76F3">
        <w:rPr>
          <w:rFonts w:asciiTheme="minorHAnsi" w:hAnsiTheme="minorHAnsi"/>
          <w:color w:val="000000" w:themeColor="text1"/>
        </w:rPr>
        <w:t>piers.</w:t>
      </w:r>
    </w:p>
    <w:p w14:paraId="6C73A9C8" w14:textId="77777777" w:rsidR="00F16E53" w:rsidRPr="004A76F3" w:rsidRDefault="00F16E53" w:rsidP="009303B3">
      <w:pPr>
        <w:pStyle w:val="ListParagraph"/>
        <w:numPr>
          <w:ilvl w:val="0"/>
          <w:numId w:val="2"/>
        </w:numPr>
        <w:spacing w:before="240" w:after="240"/>
        <w:jc w:val="both"/>
        <w:rPr>
          <w:rFonts w:asciiTheme="minorHAnsi" w:hAnsiTheme="minorHAnsi"/>
          <w:color w:val="000000" w:themeColor="text1"/>
        </w:rPr>
      </w:pPr>
      <w:r w:rsidRPr="004A76F3">
        <w:rPr>
          <w:rFonts w:asciiTheme="minorHAnsi" w:hAnsiTheme="minorHAnsi"/>
          <w:color w:val="000000" w:themeColor="text1"/>
        </w:rPr>
        <w:t>stuccoed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impost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sill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courses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further</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horizontal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elements;</w:t>
      </w:r>
    </w:p>
    <w:p w14:paraId="6C73A9C9" w14:textId="77777777" w:rsidR="00F16E53" w:rsidRPr="004A76F3" w:rsidRDefault="00F16E53" w:rsidP="009303B3">
      <w:pPr>
        <w:pStyle w:val="ListParagraph"/>
        <w:numPr>
          <w:ilvl w:val="0"/>
          <w:numId w:val="2"/>
        </w:numPr>
        <w:spacing w:before="240"/>
        <w:jc w:val="both"/>
        <w:rPr>
          <w:rFonts w:asciiTheme="minorHAnsi" w:hAnsiTheme="minorHAnsi"/>
          <w:color w:val="000000" w:themeColor="text1"/>
        </w:rPr>
      </w:pPr>
      <w:r w:rsidRPr="004A76F3">
        <w:rPr>
          <w:rFonts w:asciiTheme="minorHAnsi" w:hAnsiTheme="minorHAnsi"/>
          <w:color w:val="000000" w:themeColor="text1"/>
        </w:rPr>
        <w:t>timber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framed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double‐hung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sash</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windows,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once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had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multi‐pane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glazing;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and</w:t>
      </w:r>
    </w:p>
    <w:p w14:paraId="6C73A9CA" w14:textId="77777777" w:rsidR="00F16E53" w:rsidRPr="004A76F3" w:rsidRDefault="00F16E53" w:rsidP="009303B3">
      <w:pPr>
        <w:pStyle w:val="ListParagraph"/>
        <w:numPr>
          <w:ilvl w:val="0"/>
          <w:numId w:val="2"/>
        </w:numPr>
        <w:spacing w:before="240" w:after="240"/>
        <w:jc w:val="both"/>
        <w:rPr>
          <w:rFonts w:asciiTheme="minorHAnsi" w:hAnsiTheme="minorHAnsi"/>
          <w:color w:val="000000" w:themeColor="text1"/>
        </w:rPr>
      </w:pPr>
      <w:r w:rsidRPr="004A76F3">
        <w:rPr>
          <w:rFonts w:asciiTheme="minorHAnsi" w:hAnsiTheme="minorHAnsi"/>
          <w:color w:val="000000" w:themeColor="text1"/>
        </w:rPr>
        <w:lastRenderedPageBreak/>
        <w:t>typically segmental archways at ground</w:t>
      </w:r>
      <w:r w:rsidRPr="004A76F3">
        <w:rPr>
          <w:rFonts w:asciiTheme="minorHAnsi" w:hAnsiTheme="minorHAnsi"/>
          <w:color w:val="000000" w:themeColor="text1"/>
          <w:spacing w:val="-22"/>
        </w:rPr>
        <w:t xml:space="preserve"> </w:t>
      </w:r>
      <w:r w:rsidRPr="004A76F3">
        <w:rPr>
          <w:rFonts w:asciiTheme="minorHAnsi" w:hAnsiTheme="minorHAnsi"/>
          <w:color w:val="000000" w:themeColor="text1"/>
        </w:rPr>
        <w:t>level.</w:t>
      </w:r>
    </w:p>
    <w:p w14:paraId="6C73A9CB" w14:textId="77777777" w:rsidR="00F16E53" w:rsidRPr="004A76F3" w:rsidRDefault="00F16E53" w:rsidP="00762B44">
      <w:pPr>
        <w:spacing w:before="240" w:after="240"/>
        <w:jc w:val="both"/>
        <w:rPr>
          <w:color w:val="000000" w:themeColor="text1"/>
        </w:rPr>
      </w:pPr>
      <w:r w:rsidRPr="004A76F3">
        <w:rPr>
          <w:color w:val="000000" w:themeColor="text1"/>
        </w:rPr>
        <w:t>Ground level openings have been changed, the brickwork painted over, some joinery renewed but the integrity as a large Edwardian‐era commercial facade is relatively good. A replica bay has been added to the west end of the façade, separated by a glass link.</w:t>
      </w:r>
    </w:p>
    <w:p w14:paraId="6C73A9CC" w14:textId="77777777" w:rsidR="00F16E53" w:rsidRPr="004A76F3" w:rsidRDefault="00F16E53" w:rsidP="00762B44">
      <w:pPr>
        <w:spacing w:before="240" w:after="240"/>
        <w:jc w:val="both"/>
        <w:rPr>
          <w:color w:val="000000" w:themeColor="text1"/>
        </w:rPr>
      </w:pPr>
      <w:r w:rsidRPr="004A76F3">
        <w:rPr>
          <w:color w:val="000000" w:themeColor="text1"/>
        </w:rPr>
        <w:t>How is it significant?</w:t>
      </w:r>
    </w:p>
    <w:p w14:paraId="6C73A9CD" w14:textId="77777777" w:rsidR="00F16E53" w:rsidRPr="004A76F3" w:rsidRDefault="00F16E53" w:rsidP="00762B44">
      <w:pPr>
        <w:spacing w:before="240" w:after="240"/>
        <w:jc w:val="both"/>
        <w:rPr>
          <w:color w:val="000000" w:themeColor="text1"/>
        </w:rPr>
      </w:pPr>
      <w:r w:rsidRPr="004A76F3">
        <w:rPr>
          <w:color w:val="000000" w:themeColor="text1"/>
        </w:rPr>
        <w:t>James Moore's Timber Yards and Sawmills complex street façade is significant historically and aesthetically to Southbank, South Melbourne and the City of Melbourne.</w:t>
      </w:r>
    </w:p>
    <w:p w14:paraId="6C73A9CE" w14:textId="77777777" w:rsidR="00F16E53" w:rsidRPr="004A76F3" w:rsidRDefault="00F16E53" w:rsidP="00762B44">
      <w:pPr>
        <w:spacing w:before="240" w:after="240"/>
        <w:jc w:val="both"/>
        <w:rPr>
          <w:color w:val="000000" w:themeColor="text1"/>
        </w:rPr>
      </w:pPr>
      <w:r w:rsidRPr="004A76F3">
        <w:rPr>
          <w:color w:val="000000" w:themeColor="text1"/>
        </w:rPr>
        <w:t>Why is it significant?</w:t>
      </w:r>
    </w:p>
    <w:p w14:paraId="6C73A9CF" w14:textId="77777777" w:rsidR="00F16E53" w:rsidRPr="004A76F3" w:rsidRDefault="00F16E53" w:rsidP="00762B44">
      <w:pPr>
        <w:spacing w:before="240" w:after="240"/>
        <w:jc w:val="both"/>
        <w:rPr>
          <w:color w:val="000000" w:themeColor="text1"/>
        </w:rPr>
      </w:pPr>
      <w:r w:rsidRPr="004A76F3">
        <w:rPr>
          <w:color w:val="000000" w:themeColor="text1"/>
        </w:rPr>
        <w:t xml:space="preserve">James Moore's Timber Yards and Sawmills complex street façade is significant. </w:t>
      </w:r>
    </w:p>
    <w:p w14:paraId="6C73A9D0" w14:textId="77777777" w:rsidR="00F16E53" w:rsidRPr="004A76F3" w:rsidRDefault="00F16E53" w:rsidP="00762B44">
      <w:pPr>
        <w:spacing w:before="240" w:after="240"/>
        <w:jc w:val="both"/>
        <w:rPr>
          <w:color w:val="000000" w:themeColor="text1"/>
        </w:rPr>
      </w:pPr>
      <w:r w:rsidRPr="004A76F3">
        <w:rPr>
          <w:color w:val="000000" w:themeColor="text1"/>
        </w:rPr>
        <w:t>Historically:</w:t>
      </w:r>
    </w:p>
    <w:p w14:paraId="6C73A9D1" w14:textId="77777777" w:rsidR="00F16E53" w:rsidRPr="004A76F3" w:rsidRDefault="00F16E53" w:rsidP="00762B44">
      <w:pPr>
        <w:spacing w:before="240" w:after="240"/>
        <w:jc w:val="both"/>
        <w:rPr>
          <w:color w:val="000000" w:themeColor="text1"/>
        </w:rPr>
      </w:pPr>
      <w:r w:rsidRPr="004A76F3">
        <w:rPr>
          <w:color w:val="000000" w:themeColor="text1"/>
        </w:rPr>
        <w:t>As a large and relatively well‐preserved commercial façade that symbolises the extensive development created by the hardware, timber supplier and saw miller James Moore in the Victorian and Edwardian‐eras. Moore was also one of the colony's foremost contractors and served prominently in local government. The façade is also symbolic of a time when this part of South Melbourne, well served by the wharves and railways, was a major industrial centre within the Colony of Victoria.</w:t>
      </w:r>
    </w:p>
    <w:p w14:paraId="6C73A9D2" w14:textId="77777777" w:rsidR="00F16E53" w:rsidRPr="004A76F3" w:rsidRDefault="00F16E53" w:rsidP="00762B44">
      <w:pPr>
        <w:spacing w:before="240" w:after="240"/>
        <w:jc w:val="both"/>
        <w:rPr>
          <w:color w:val="000000" w:themeColor="text1"/>
        </w:rPr>
      </w:pPr>
      <w:r w:rsidRPr="004A76F3">
        <w:rPr>
          <w:color w:val="000000" w:themeColor="text1"/>
        </w:rPr>
        <w:t>Aesthetically:</w:t>
      </w:r>
    </w:p>
    <w:p w14:paraId="6C73A9D3" w14:textId="77777777" w:rsidR="00F16E53" w:rsidRPr="004A76F3" w:rsidRDefault="00F16E53" w:rsidP="00762B44">
      <w:pPr>
        <w:spacing w:before="240" w:after="240"/>
        <w:jc w:val="both"/>
        <w:rPr>
          <w:color w:val="000000" w:themeColor="text1"/>
        </w:rPr>
      </w:pPr>
      <w:r w:rsidRPr="004A76F3">
        <w:rPr>
          <w:color w:val="000000" w:themeColor="text1"/>
        </w:rPr>
        <w:t>A well designed and extensive commercial elevation in the prevailing Italian Renaissance revival manner that was far grander than equivalent timber yards within Victoria at that time. Also contributory to the larger role of City Road as one of the major commercial and industrial strips, in this case linking Melbourne with the waterfront of Port Melbourne.</w:t>
      </w:r>
    </w:p>
    <w:p w14:paraId="6C73A9D4" w14:textId="77777777" w:rsidR="00F16E53" w:rsidRPr="004A76F3" w:rsidRDefault="00F16E53" w:rsidP="00762B44">
      <w:pPr>
        <w:spacing w:before="240" w:after="240"/>
        <w:jc w:val="both"/>
        <w:rPr>
          <w:color w:val="000000" w:themeColor="text1"/>
        </w:rPr>
      </w:pPr>
    </w:p>
    <w:p w14:paraId="6C73A9D5" w14:textId="77777777" w:rsidR="00F16E53" w:rsidRPr="004A76F3" w:rsidRDefault="00F16E53" w:rsidP="00762B44">
      <w:pPr>
        <w:jc w:val="both"/>
        <w:rPr>
          <w:color w:val="000000" w:themeColor="text1"/>
        </w:rPr>
      </w:pPr>
      <w:r w:rsidRPr="004A76F3">
        <w:rPr>
          <w:color w:val="000000" w:themeColor="text1"/>
        </w:rPr>
        <w:br w:type="page"/>
      </w:r>
    </w:p>
    <w:p w14:paraId="6C73A9D6" w14:textId="77777777" w:rsidR="003C6516" w:rsidRPr="004A76F3" w:rsidRDefault="001F5CF5" w:rsidP="003C6516">
      <w:pPr>
        <w:pStyle w:val="Heading1"/>
        <w:rPr>
          <w:rFonts w:asciiTheme="minorHAnsi" w:hAnsiTheme="minorHAnsi"/>
          <w:sz w:val="24"/>
          <w:szCs w:val="24"/>
        </w:rPr>
      </w:pPr>
      <w:bookmarkStart w:id="9" w:name="_Toc514921065"/>
      <w:r w:rsidRPr="004A76F3">
        <w:rPr>
          <w:rFonts w:asciiTheme="minorHAnsi" w:hAnsiTheme="minorHAnsi"/>
          <w:sz w:val="24"/>
          <w:szCs w:val="24"/>
        </w:rPr>
        <w:lastRenderedPageBreak/>
        <w:t>Sharps</w:t>
      </w:r>
      <w:r w:rsidRPr="004A76F3">
        <w:rPr>
          <w:rFonts w:asciiTheme="minorHAnsi" w:hAnsiTheme="minorHAnsi"/>
          <w:spacing w:val="-6"/>
          <w:sz w:val="24"/>
          <w:szCs w:val="24"/>
        </w:rPr>
        <w:t xml:space="preserve"> </w:t>
      </w:r>
      <w:r w:rsidRPr="004A76F3">
        <w:rPr>
          <w:rFonts w:asciiTheme="minorHAnsi" w:hAnsiTheme="minorHAnsi"/>
          <w:sz w:val="24"/>
          <w:szCs w:val="24"/>
        </w:rPr>
        <w:t>&amp;</w:t>
      </w:r>
      <w:r w:rsidRPr="004A76F3">
        <w:rPr>
          <w:rFonts w:asciiTheme="minorHAnsi" w:hAnsiTheme="minorHAnsi"/>
          <w:spacing w:val="-7"/>
          <w:sz w:val="24"/>
          <w:szCs w:val="24"/>
        </w:rPr>
        <w:t xml:space="preserve"> </w:t>
      </w:r>
      <w:r w:rsidRPr="004A76F3">
        <w:rPr>
          <w:rFonts w:asciiTheme="minorHAnsi" w:hAnsiTheme="minorHAnsi"/>
          <w:sz w:val="24"/>
          <w:szCs w:val="24"/>
        </w:rPr>
        <w:t>Sons</w:t>
      </w:r>
      <w:r w:rsidRPr="004A76F3">
        <w:rPr>
          <w:rFonts w:asciiTheme="minorHAnsi" w:hAnsiTheme="minorHAnsi"/>
          <w:spacing w:val="-7"/>
          <w:sz w:val="24"/>
          <w:szCs w:val="24"/>
        </w:rPr>
        <w:t xml:space="preserve"> </w:t>
      </w:r>
      <w:r w:rsidRPr="004A76F3">
        <w:rPr>
          <w:rFonts w:asciiTheme="minorHAnsi" w:hAnsiTheme="minorHAnsi"/>
          <w:sz w:val="24"/>
          <w:szCs w:val="24"/>
        </w:rPr>
        <w:t>Timber,</w:t>
      </w:r>
      <w:r w:rsidRPr="004A76F3">
        <w:rPr>
          <w:rFonts w:asciiTheme="minorHAnsi" w:hAnsiTheme="minorHAnsi"/>
          <w:spacing w:val="-7"/>
          <w:sz w:val="24"/>
          <w:szCs w:val="24"/>
        </w:rPr>
        <w:t xml:space="preserve"> </w:t>
      </w:r>
      <w:r w:rsidRPr="004A76F3">
        <w:rPr>
          <w:rFonts w:asciiTheme="minorHAnsi" w:hAnsiTheme="minorHAnsi"/>
          <w:sz w:val="24"/>
          <w:szCs w:val="24"/>
        </w:rPr>
        <w:t>General</w:t>
      </w:r>
      <w:r w:rsidRPr="004A76F3">
        <w:rPr>
          <w:rFonts w:asciiTheme="minorHAnsi" w:hAnsiTheme="minorHAnsi"/>
          <w:spacing w:val="-4"/>
          <w:sz w:val="24"/>
          <w:szCs w:val="24"/>
        </w:rPr>
        <w:t xml:space="preserve"> </w:t>
      </w:r>
      <w:r w:rsidRPr="004A76F3">
        <w:rPr>
          <w:rFonts w:asciiTheme="minorHAnsi" w:hAnsiTheme="minorHAnsi"/>
          <w:sz w:val="24"/>
          <w:szCs w:val="24"/>
        </w:rPr>
        <w:t>Motors</w:t>
      </w:r>
      <w:r w:rsidRPr="004A76F3">
        <w:rPr>
          <w:rFonts w:asciiTheme="minorHAnsi" w:hAnsiTheme="minorHAnsi"/>
          <w:spacing w:val="-6"/>
          <w:sz w:val="24"/>
          <w:szCs w:val="24"/>
        </w:rPr>
        <w:t xml:space="preserve"> </w:t>
      </w:r>
      <w:r w:rsidRPr="004A76F3">
        <w:rPr>
          <w:rFonts w:asciiTheme="minorHAnsi" w:hAnsiTheme="minorHAnsi"/>
          <w:sz w:val="24"/>
          <w:szCs w:val="24"/>
        </w:rPr>
        <w:t>(Australia),</w:t>
      </w:r>
      <w:r w:rsidRPr="004A76F3">
        <w:rPr>
          <w:rFonts w:asciiTheme="minorHAnsi" w:hAnsiTheme="minorHAnsi"/>
          <w:spacing w:val="-4"/>
          <w:sz w:val="24"/>
          <w:szCs w:val="24"/>
        </w:rPr>
        <w:t xml:space="preserve"> </w:t>
      </w:r>
      <w:r w:rsidRPr="004A76F3">
        <w:rPr>
          <w:rFonts w:asciiTheme="minorHAnsi" w:hAnsiTheme="minorHAnsi"/>
          <w:sz w:val="24"/>
          <w:szCs w:val="24"/>
        </w:rPr>
        <w:t>International</w:t>
      </w:r>
      <w:r w:rsidRPr="004A76F3">
        <w:rPr>
          <w:rFonts w:asciiTheme="minorHAnsi" w:hAnsiTheme="minorHAnsi"/>
          <w:spacing w:val="-6"/>
          <w:sz w:val="24"/>
          <w:szCs w:val="24"/>
        </w:rPr>
        <w:t xml:space="preserve"> </w:t>
      </w:r>
      <w:r w:rsidR="00316263" w:rsidRPr="004A76F3">
        <w:rPr>
          <w:rFonts w:asciiTheme="minorHAnsi" w:hAnsiTheme="minorHAnsi"/>
          <w:spacing w:val="-6"/>
          <w:sz w:val="24"/>
          <w:szCs w:val="24"/>
        </w:rPr>
        <w:t xml:space="preserve">Harvester </w:t>
      </w:r>
      <w:r w:rsidR="00931162" w:rsidRPr="004A76F3">
        <w:rPr>
          <w:rFonts w:asciiTheme="minorHAnsi" w:hAnsiTheme="minorHAnsi"/>
          <w:sz w:val="24"/>
          <w:szCs w:val="24"/>
        </w:rPr>
        <w:t>façade</w:t>
      </w:r>
      <w:r w:rsidR="003C6516" w:rsidRPr="004A76F3">
        <w:rPr>
          <w:rFonts w:asciiTheme="minorHAnsi" w:hAnsiTheme="minorHAnsi"/>
          <w:sz w:val="24"/>
          <w:szCs w:val="24"/>
        </w:rPr>
        <w:t>,</w:t>
      </w:r>
      <w:r w:rsidR="003464D2" w:rsidRPr="004A76F3">
        <w:rPr>
          <w:rFonts w:asciiTheme="minorHAnsi" w:hAnsiTheme="minorHAnsi"/>
          <w:color w:val="000000" w:themeColor="text1"/>
          <w:sz w:val="24"/>
          <w:szCs w:val="24"/>
        </w:rPr>
        <w:t xml:space="preserve"> 171-193, </w:t>
      </w:r>
      <w:r w:rsidR="004D59D6" w:rsidRPr="004A76F3">
        <w:rPr>
          <w:rFonts w:asciiTheme="minorHAnsi" w:hAnsiTheme="minorHAnsi"/>
          <w:color w:val="000000" w:themeColor="text1"/>
          <w:sz w:val="24"/>
          <w:szCs w:val="24"/>
        </w:rPr>
        <w:t>195-205 City and 1 Balston Street</w:t>
      </w:r>
      <w:r w:rsidR="003C6516" w:rsidRPr="004A76F3">
        <w:rPr>
          <w:rFonts w:asciiTheme="minorHAnsi" w:hAnsiTheme="minorHAnsi"/>
          <w:color w:val="000000" w:themeColor="text1"/>
          <w:sz w:val="24"/>
          <w:szCs w:val="24"/>
        </w:rPr>
        <w:t xml:space="preserve"> Southbank, HO368</w:t>
      </w:r>
      <w:bookmarkEnd w:id="9"/>
    </w:p>
    <w:p w14:paraId="6C73A9D7" w14:textId="77777777" w:rsidR="001F5CF5" w:rsidRPr="004A76F3" w:rsidRDefault="003C6516" w:rsidP="003C6516">
      <w:pPr>
        <w:spacing w:before="240" w:after="240"/>
        <w:rPr>
          <w:color w:val="000000" w:themeColor="text1"/>
          <w:sz w:val="20"/>
          <w:szCs w:val="20"/>
        </w:rPr>
      </w:pPr>
      <w:r w:rsidRPr="004A76F3">
        <w:rPr>
          <w:noProof/>
          <w:lang w:eastAsia="en-AU"/>
        </w:rPr>
        <w:drawing>
          <wp:inline distT="0" distB="0" distL="0" distR="0" wp14:anchorId="6C73AD7A" wp14:editId="6C73AD7B">
            <wp:extent cx="5194300" cy="3117215"/>
            <wp:effectExtent l="0" t="0" r="6350" b="6985"/>
            <wp:docPr id="955"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Picture 59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194300" cy="3117215"/>
                    </a:xfrm>
                    <a:prstGeom prst="rect">
                      <a:avLst/>
                    </a:prstGeom>
                    <a:noFill/>
                    <a:extLst/>
                  </pic:spPr>
                </pic:pic>
              </a:graphicData>
            </a:graphic>
          </wp:inline>
        </w:drawing>
      </w:r>
    </w:p>
    <w:p w14:paraId="6C73A9D8"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9D9"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9DA" w14:textId="77777777" w:rsidR="001F5CF5" w:rsidRPr="004A76F3" w:rsidRDefault="001F5CF5" w:rsidP="00762B44">
      <w:pPr>
        <w:spacing w:before="240" w:after="240"/>
        <w:jc w:val="both"/>
        <w:rPr>
          <w:color w:val="000000" w:themeColor="text1"/>
        </w:rPr>
      </w:pPr>
      <w:r w:rsidRPr="004A76F3">
        <w:rPr>
          <w:color w:val="000000" w:themeColor="text1"/>
        </w:rPr>
        <w:t>The Sharps &amp; Sons Timber warehouse, General Motors (Australia), and later International House façade built in 1926‐7 and modified in 1939 is all that remains of a once vast industrial complex.</w:t>
      </w:r>
    </w:p>
    <w:p w14:paraId="6C73A9DB"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9DC" w14:textId="77777777" w:rsidR="001F5CF5" w:rsidRPr="004A76F3" w:rsidRDefault="001F5CF5" w:rsidP="009303B3">
      <w:pPr>
        <w:pStyle w:val="ListParagraph"/>
        <w:numPr>
          <w:ilvl w:val="0"/>
          <w:numId w:val="5"/>
        </w:numPr>
        <w:spacing w:before="240" w:after="240"/>
        <w:jc w:val="both"/>
        <w:rPr>
          <w:rFonts w:asciiTheme="minorHAnsi" w:hAnsiTheme="minorHAnsi"/>
          <w:color w:val="000000" w:themeColor="text1"/>
        </w:rPr>
      </w:pPr>
      <w:r w:rsidRPr="004A76F3">
        <w:rPr>
          <w:rFonts w:asciiTheme="minorHAnsi" w:hAnsiTheme="minorHAnsi"/>
          <w:color w:val="000000" w:themeColor="text1"/>
        </w:rPr>
        <w:t>Two‐storey parapeted and rendered masonry</w:t>
      </w:r>
      <w:r w:rsidRPr="004A76F3">
        <w:rPr>
          <w:rFonts w:asciiTheme="minorHAnsi" w:hAnsiTheme="minorHAnsi"/>
          <w:color w:val="000000" w:themeColor="text1"/>
          <w:spacing w:val="33"/>
        </w:rPr>
        <w:t xml:space="preserve"> </w:t>
      </w:r>
      <w:r w:rsidRPr="004A76F3">
        <w:rPr>
          <w:rFonts w:asciiTheme="minorHAnsi" w:hAnsiTheme="minorHAnsi"/>
          <w:color w:val="000000" w:themeColor="text1"/>
        </w:rPr>
        <w:t>form;</w:t>
      </w:r>
    </w:p>
    <w:p w14:paraId="6C73A9DD" w14:textId="77777777" w:rsidR="001F5CF5" w:rsidRPr="004A76F3" w:rsidRDefault="001F5CF5" w:rsidP="009303B3">
      <w:pPr>
        <w:pStyle w:val="ListParagraph"/>
        <w:numPr>
          <w:ilvl w:val="0"/>
          <w:numId w:val="5"/>
        </w:numPr>
        <w:spacing w:before="240" w:after="240"/>
        <w:jc w:val="both"/>
        <w:rPr>
          <w:rFonts w:asciiTheme="minorHAnsi" w:hAnsiTheme="minorHAnsi"/>
          <w:color w:val="000000" w:themeColor="text1"/>
        </w:rPr>
      </w:pPr>
      <w:r w:rsidRPr="004A76F3">
        <w:rPr>
          <w:rFonts w:asciiTheme="minorHAnsi" w:hAnsiTheme="minorHAnsi"/>
          <w:color w:val="000000" w:themeColor="text1"/>
        </w:rPr>
        <w:t>divided by capped and ribbed pilasters into 17 bay</w:t>
      </w:r>
      <w:r w:rsidR="004F399B" w:rsidRPr="004A76F3">
        <w:rPr>
          <w:rFonts w:asciiTheme="minorHAnsi" w:hAnsiTheme="minorHAnsi"/>
          <w:color w:val="000000" w:themeColor="text1"/>
        </w:rPr>
        <w:t>s along City Road and 4 (once 7</w:t>
      </w:r>
      <w:r w:rsidRPr="004A76F3">
        <w:rPr>
          <w:rFonts w:asciiTheme="minorHAnsi" w:hAnsiTheme="minorHAnsi"/>
          <w:color w:val="000000" w:themeColor="text1"/>
        </w:rPr>
        <w:t>) bays along Balston Street with a wider central bay in City Road bearing the firm's</w:t>
      </w:r>
      <w:r w:rsidRPr="004A76F3">
        <w:rPr>
          <w:rFonts w:asciiTheme="minorHAnsi" w:hAnsiTheme="minorHAnsi"/>
          <w:color w:val="000000" w:themeColor="text1"/>
          <w:spacing w:val="-23"/>
        </w:rPr>
        <w:t xml:space="preserve"> </w:t>
      </w:r>
      <w:r w:rsidRPr="004A76F3">
        <w:rPr>
          <w:rFonts w:asciiTheme="minorHAnsi" w:hAnsiTheme="minorHAnsi"/>
          <w:color w:val="000000" w:themeColor="text1"/>
        </w:rPr>
        <w:t>name;</w:t>
      </w:r>
    </w:p>
    <w:p w14:paraId="6C73A9DE" w14:textId="77777777" w:rsidR="001F5CF5" w:rsidRPr="004A76F3" w:rsidRDefault="001F5CF5" w:rsidP="009303B3">
      <w:pPr>
        <w:pStyle w:val="ListParagraph"/>
        <w:numPr>
          <w:ilvl w:val="0"/>
          <w:numId w:val="5"/>
        </w:numPr>
        <w:spacing w:before="240" w:after="240"/>
        <w:jc w:val="both"/>
        <w:rPr>
          <w:rFonts w:asciiTheme="minorHAnsi" w:hAnsiTheme="minorHAnsi"/>
          <w:color w:val="000000" w:themeColor="text1"/>
        </w:rPr>
      </w:pPr>
      <w:r w:rsidRPr="004A76F3">
        <w:rPr>
          <w:rFonts w:asciiTheme="minorHAnsi" w:hAnsiTheme="minorHAnsi"/>
          <w:color w:val="000000" w:themeColor="text1"/>
        </w:rPr>
        <w:t>regular punched fenestration set in the spandrels between piers, typically glazed in 8</w:t>
      </w:r>
      <w:r w:rsidRPr="004A76F3">
        <w:rPr>
          <w:rFonts w:asciiTheme="minorHAnsi" w:hAnsiTheme="minorHAnsi"/>
          <w:color w:val="000000" w:themeColor="text1"/>
          <w:spacing w:val="-24"/>
        </w:rPr>
        <w:t xml:space="preserve"> </w:t>
      </w:r>
      <w:r w:rsidRPr="004A76F3">
        <w:rPr>
          <w:rFonts w:asciiTheme="minorHAnsi" w:hAnsiTheme="minorHAnsi"/>
          <w:color w:val="000000" w:themeColor="text1"/>
        </w:rPr>
        <w:t>panels;</w:t>
      </w:r>
    </w:p>
    <w:p w14:paraId="6C73A9DF" w14:textId="77777777" w:rsidR="001F5CF5" w:rsidRPr="004A76F3" w:rsidRDefault="001F5CF5" w:rsidP="009303B3">
      <w:pPr>
        <w:pStyle w:val="ListParagraph"/>
        <w:numPr>
          <w:ilvl w:val="0"/>
          <w:numId w:val="5"/>
        </w:numPr>
        <w:spacing w:before="240" w:after="240"/>
        <w:jc w:val="both"/>
        <w:rPr>
          <w:rFonts w:asciiTheme="minorHAnsi" w:hAnsiTheme="minorHAnsi"/>
          <w:color w:val="000000" w:themeColor="text1"/>
        </w:rPr>
      </w:pPr>
      <w:r w:rsidRPr="004A76F3">
        <w:rPr>
          <w:rFonts w:asciiTheme="minorHAnsi" w:hAnsiTheme="minorHAnsi"/>
          <w:color w:val="000000" w:themeColor="text1"/>
        </w:rPr>
        <w:t>large ground floor display window openings but refitted with new glazing (once with multi‐pane glazing to transoms and 2 pane plate glass below);</w:t>
      </w:r>
      <w:r w:rsidRPr="004A76F3">
        <w:rPr>
          <w:rFonts w:asciiTheme="minorHAnsi" w:hAnsiTheme="minorHAnsi"/>
          <w:color w:val="000000" w:themeColor="text1"/>
          <w:spacing w:val="-14"/>
        </w:rPr>
        <w:t xml:space="preserve"> </w:t>
      </w:r>
      <w:r w:rsidRPr="004A76F3">
        <w:rPr>
          <w:rFonts w:asciiTheme="minorHAnsi" w:hAnsiTheme="minorHAnsi"/>
          <w:color w:val="000000" w:themeColor="text1"/>
        </w:rPr>
        <w:t>and</w:t>
      </w:r>
    </w:p>
    <w:p w14:paraId="6C73A9E0" w14:textId="77777777" w:rsidR="001E5054" w:rsidRPr="004A76F3" w:rsidRDefault="001F5CF5" w:rsidP="009303B3">
      <w:pPr>
        <w:pStyle w:val="ListParagraph"/>
        <w:numPr>
          <w:ilvl w:val="0"/>
          <w:numId w:val="5"/>
        </w:numPr>
        <w:spacing w:before="240" w:after="240"/>
        <w:jc w:val="both"/>
        <w:rPr>
          <w:rFonts w:asciiTheme="minorHAnsi" w:hAnsiTheme="minorHAnsi"/>
          <w:color w:val="000000" w:themeColor="text1"/>
        </w:rPr>
      </w:pPr>
      <w:r w:rsidRPr="004A76F3">
        <w:rPr>
          <w:rFonts w:asciiTheme="minorHAnsi" w:hAnsiTheme="minorHAnsi"/>
          <w:color w:val="000000" w:themeColor="text1"/>
        </w:rPr>
        <w:t>contribution to the former industrial character of the City Road Industrial</w:t>
      </w:r>
      <w:r w:rsidRPr="004A76F3">
        <w:rPr>
          <w:rFonts w:asciiTheme="minorHAnsi" w:hAnsiTheme="minorHAnsi"/>
          <w:color w:val="000000" w:themeColor="text1"/>
          <w:spacing w:val="-14"/>
        </w:rPr>
        <w:t xml:space="preserve"> </w:t>
      </w:r>
      <w:r w:rsidR="001E5054" w:rsidRPr="004A76F3">
        <w:rPr>
          <w:rFonts w:asciiTheme="minorHAnsi" w:hAnsiTheme="minorHAnsi"/>
          <w:color w:val="000000" w:themeColor="text1"/>
        </w:rPr>
        <w:t>precinct.</w:t>
      </w:r>
    </w:p>
    <w:p w14:paraId="6C73A9E1" w14:textId="77777777" w:rsidR="001F5CF5" w:rsidRPr="004A76F3" w:rsidRDefault="001E5054" w:rsidP="00762B44">
      <w:pPr>
        <w:spacing w:before="240" w:after="240"/>
        <w:jc w:val="both"/>
        <w:rPr>
          <w:color w:val="000000" w:themeColor="text1"/>
        </w:rPr>
      </w:pPr>
      <w:r w:rsidRPr="004A76F3">
        <w:rPr>
          <w:color w:val="000000" w:themeColor="text1"/>
        </w:rPr>
        <w:t>Ho</w:t>
      </w:r>
      <w:r w:rsidR="001F5CF5" w:rsidRPr="004A76F3">
        <w:rPr>
          <w:color w:val="000000" w:themeColor="text1"/>
        </w:rPr>
        <w:t>w is it significant?</w:t>
      </w:r>
    </w:p>
    <w:p w14:paraId="6C73A9E2" w14:textId="77777777" w:rsidR="001F5CF5" w:rsidRPr="004A76F3" w:rsidRDefault="001F5CF5" w:rsidP="00762B44">
      <w:pPr>
        <w:spacing w:before="240" w:after="240"/>
        <w:jc w:val="both"/>
        <w:rPr>
          <w:color w:val="000000" w:themeColor="text1"/>
        </w:rPr>
      </w:pPr>
      <w:r w:rsidRPr="004A76F3">
        <w:rPr>
          <w:color w:val="000000" w:themeColor="text1"/>
        </w:rPr>
        <w:t xml:space="preserve">The Sharps &amp; Sons Timber warehouse, General Motors (Australia), and later International House façade </w:t>
      </w:r>
      <w:r w:rsidR="003C6516" w:rsidRPr="004A76F3">
        <w:rPr>
          <w:color w:val="000000" w:themeColor="text1"/>
        </w:rPr>
        <w:t xml:space="preserve">is </w:t>
      </w:r>
      <w:r w:rsidRPr="004A76F3">
        <w:rPr>
          <w:color w:val="000000" w:themeColor="text1"/>
        </w:rPr>
        <w:t>significant historically and aesthetically to Southbank.</w:t>
      </w:r>
    </w:p>
    <w:p w14:paraId="6C73A9E3"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9E4" w14:textId="77777777" w:rsidR="001F5CF5" w:rsidRPr="004A76F3" w:rsidRDefault="001F5CF5" w:rsidP="00762B44">
      <w:pPr>
        <w:spacing w:before="240" w:after="240"/>
        <w:jc w:val="both"/>
        <w:rPr>
          <w:color w:val="000000" w:themeColor="text1"/>
        </w:rPr>
      </w:pPr>
      <w:r w:rsidRPr="004A76F3">
        <w:rPr>
          <w:color w:val="000000" w:themeColor="text1"/>
        </w:rPr>
        <w:t>The Sharps &amp; Sons Timber warehouse, General Motors (Australia), and later International House façade is significant historically to Southbank, South Melbourne and the City of Melbourne.</w:t>
      </w:r>
    </w:p>
    <w:p w14:paraId="6C73A9E5" w14:textId="77777777" w:rsidR="001F5CF5" w:rsidRPr="004A76F3" w:rsidRDefault="001F5CF5" w:rsidP="00762B44">
      <w:pPr>
        <w:spacing w:before="240" w:after="240"/>
        <w:jc w:val="both"/>
        <w:rPr>
          <w:color w:val="000000" w:themeColor="text1"/>
        </w:rPr>
      </w:pPr>
      <w:r w:rsidRPr="004A76F3">
        <w:rPr>
          <w:color w:val="000000" w:themeColor="text1"/>
        </w:rPr>
        <w:lastRenderedPageBreak/>
        <w:t>General Motors (Australia) Pty Ltd complex, later International Harvester façade is significant.</w:t>
      </w:r>
    </w:p>
    <w:p w14:paraId="6C73A9E6" w14:textId="4AB11B31" w:rsidR="003C6516" w:rsidRPr="004A76F3" w:rsidRDefault="003C6516" w:rsidP="00762B44">
      <w:pPr>
        <w:spacing w:before="240" w:after="240"/>
        <w:jc w:val="both"/>
        <w:rPr>
          <w:color w:val="000000" w:themeColor="text1"/>
        </w:rPr>
      </w:pPr>
      <w:r w:rsidRPr="004A76F3">
        <w:rPr>
          <w:color w:val="000000" w:themeColor="text1"/>
        </w:rPr>
        <w:t>Historically:</w:t>
      </w:r>
    </w:p>
    <w:p w14:paraId="6C73A9E7" w14:textId="77777777" w:rsidR="001F5CF5" w:rsidRPr="004A76F3" w:rsidRDefault="001F5CF5" w:rsidP="009303B3">
      <w:pPr>
        <w:pStyle w:val="ListParagraph"/>
        <w:numPr>
          <w:ilvl w:val="0"/>
          <w:numId w:val="22"/>
        </w:numPr>
        <w:spacing w:before="240" w:after="240"/>
        <w:jc w:val="both"/>
        <w:rPr>
          <w:rFonts w:asciiTheme="minorHAnsi" w:hAnsiTheme="minorHAnsi"/>
          <w:color w:val="000000" w:themeColor="text1"/>
        </w:rPr>
      </w:pPr>
      <w:r w:rsidRPr="004A76F3">
        <w:rPr>
          <w:rFonts w:asciiTheme="minorHAnsi" w:hAnsiTheme="minorHAnsi"/>
          <w:color w:val="000000" w:themeColor="text1"/>
        </w:rPr>
        <w:t>as symbolic of a once vast industrial complex built up in the Interwar period to serve the growing motorisation of  community transport and large scale farming in Australia;</w:t>
      </w:r>
    </w:p>
    <w:p w14:paraId="6C73A9E8" w14:textId="08CC6634" w:rsidR="001F5CF5" w:rsidRPr="004A76F3" w:rsidRDefault="001F5CF5" w:rsidP="009303B3">
      <w:pPr>
        <w:pStyle w:val="ListParagraph"/>
        <w:numPr>
          <w:ilvl w:val="0"/>
          <w:numId w:val="22"/>
        </w:numPr>
        <w:spacing w:before="240" w:after="240"/>
        <w:jc w:val="both"/>
        <w:rPr>
          <w:rFonts w:asciiTheme="minorHAnsi" w:hAnsiTheme="minorHAnsi"/>
          <w:color w:val="000000" w:themeColor="text1"/>
        </w:rPr>
      </w:pPr>
      <w:r w:rsidRPr="004A76F3">
        <w:rPr>
          <w:rFonts w:asciiTheme="minorHAnsi" w:hAnsiTheme="minorHAnsi"/>
          <w:color w:val="000000" w:themeColor="text1"/>
        </w:rPr>
        <w:t>as the Australian headquarters of the International Harvester company, part what was described as `the largest and most modern motor truck and farm implement display In the southern hemisphere'</w:t>
      </w:r>
    </w:p>
    <w:p w14:paraId="6C73A9E9" w14:textId="24799D61" w:rsidR="001F5CF5" w:rsidRPr="004A76F3" w:rsidRDefault="001F5CF5" w:rsidP="009303B3">
      <w:pPr>
        <w:pStyle w:val="ListParagraph"/>
        <w:numPr>
          <w:ilvl w:val="0"/>
          <w:numId w:val="22"/>
        </w:numPr>
        <w:spacing w:before="240" w:after="240"/>
        <w:jc w:val="both"/>
        <w:rPr>
          <w:rFonts w:asciiTheme="minorHAnsi" w:hAnsiTheme="minorHAnsi"/>
          <w:color w:val="000000" w:themeColor="text1"/>
        </w:rPr>
      </w:pPr>
      <w:r w:rsidRPr="004A76F3">
        <w:rPr>
          <w:rFonts w:asciiTheme="minorHAnsi" w:hAnsiTheme="minorHAnsi"/>
          <w:color w:val="000000" w:themeColor="text1"/>
        </w:rPr>
        <w:t xml:space="preserve">also symbolic of the move of </w:t>
      </w:r>
      <w:r w:rsidR="004F399B" w:rsidRPr="004A76F3">
        <w:rPr>
          <w:rFonts w:asciiTheme="minorHAnsi" w:hAnsiTheme="minorHAnsi"/>
          <w:color w:val="000000" w:themeColor="text1"/>
        </w:rPr>
        <w:t>industry</w:t>
      </w:r>
      <w:r w:rsidRPr="004A76F3">
        <w:rPr>
          <w:rFonts w:asciiTheme="minorHAnsi" w:hAnsiTheme="minorHAnsi"/>
          <w:color w:val="000000" w:themeColor="text1"/>
        </w:rPr>
        <w:t xml:space="preserve"> to major assembly plants needing more and cheaper land located out of the central city to localities such as City Road that still had good shipping and rail access</w:t>
      </w:r>
    </w:p>
    <w:p w14:paraId="6C73A9EA" w14:textId="77777777" w:rsidR="001F5CF5" w:rsidRPr="004A76F3" w:rsidRDefault="001F5CF5" w:rsidP="009303B3">
      <w:pPr>
        <w:pStyle w:val="ListParagraph"/>
        <w:numPr>
          <w:ilvl w:val="0"/>
          <w:numId w:val="22"/>
        </w:numPr>
        <w:spacing w:before="240" w:after="240"/>
        <w:jc w:val="both"/>
        <w:rPr>
          <w:rFonts w:asciiTheme="minorHAnsi" w:hAnsiTheme="minorHAnsi"/>
          <w:color w:val="000000" w:themeColor="text1"/>
        </w:rPr>
      </w:pPr>
      <w:r w:rsidRPr="004A76F3">
        <w:rPr>
          <w:rFonts w:asciiTheme="minorHAnsi" w:hAnsiTheme="minorHAnsi"/>
          <w:color w:val="000000" w:themeColor="text1"/>
        </w:rPr>
        <w:t>as a contributory part of the City Road Industrial precinct and hence symbolic of the key role this area one played in the nation's industrial development.</w:t>
      </w:r>
    </w:p>
    <w:p w14:paraId="6C73A9EB" w14:textId="77777777" w:rsidR="001F5CF5" w:rsidRPr="004A76F3" w:rsidRDefault="001F5CF5" w:rsidP="001F5CF5">
      <w:pPr>
        <w:rPr>
          <w:color w:val="000000" w:themeColor="text1"/>
          <w:sz w:val="20"/>
          <w:szCs w:val="20"/>
        </w:rPr>
      </w:pPr>
      <w:r w:rsidRPr="004A76F3">
        <w:rPr>
          <w:color w:val="000000" w:themeColor="text1"/>
          <w:sz w:val="20"/>
          <w:szCs w:val="20"/>
        </w:rPr>
        <w:br w:type="page"/>
      </w:r>
    </w:p>
    <w:p w14:paraId="6C73A9EC" w14:textId="77777777" w:rsidR="001F5CF5" w:rsidRPr="004A76F3" w:rsidRDefault="001F5CF5" w:rsidP="001F5CF5">
      <w:pPr>
        <w:pStyle w:val="Heading1"/>
        <w:rPr>
          <w:rFonts w:asciiTheme="minorHAnsi" w:hAnsiTheme="minorHAnsi"/>
          <w:sz w:val="24"/>
          <w:szCs w:val="24"/>
        </w:rPr>
      </w:pPr>
      <w:bookmarkStart w:id="10" w:name="_Toc514921066"/>
      <w:r w:rsidRPr="004A76F3">
        <w:rPr>
          <w:rFonts w:asciiTheme="minorHAnsi" w:hAnsiTheme="minorHAnsi"/>
          <w:sz w:val="24"/>
          <w:szCs w:val="24"/>
        </w:rPr>
        <w:lastRenderedPageBreak/>
        <w:t>Boyd Community Hub</w:t>
      </w:r>
      <w:r w:rsidR="003464D2" w:rsidRPr="004A76F3">
        <w:rPr>
          <w:rFonts w:asciiTheme="minorHAnsi" w:hAnsiTheme="minorHAnsi"/>
          <w:sz w:val="24"/>
          <w:szCs w:val="24"/>
        </w:rPr>
        <w:t xml:space="preserve">, formerly </w:t>
      </w:r>
      <w:r w:rsidRPr="004A76F3">
        <w:rPr>
          <w:rFonts w:asciiTheme="minorHAnsi" w:hAnsiTheme="minorHAnsi"/>
          <w:sz w:val="24"/>
          <w:szCs w:val="24"/>
        </w:rPr>
        <w:t>State School No. 2686</w:t>
      </w:r>
      <w:r w:rsidR="003464D2" w:rsidRPr="004A76F3">
        <w:rPr>
          <w:rFonts w:asciiTheme="minorHAnsi" w:hAnsiTheme="minorHAnsi"/>
          <w:sz w:val="24"/>
          <w:szCs w:val="24"/>
        </w:rPr>
        <w:t xml:space="preserve">, </w:t>
      </w:r>
      <w:r w:rsidRPr="004A76F3">
        <w:rPr>
          <w:rFonts w:asciiTheme="minorHAnsi" w:hAnsiTheme="minorHAnsi"/>
          <w:sz w:val="24"/>
          <w:szCs w:val="24"/>
        </w:rPr>
        <w:t>later J.H. Boyd Domestic College</w:t>
      </w:r>
      <w:r w:rsidR="003C6516" w:rsidRPr="004A76F3">
        <w:rPr>
          <w:rFonts w:asciiTheme="minorHAnsi" w:hAnsiTheme="minorHAnsi"/>
          <w:sz w:val="24"/>
          <w:szCs w:val="24"/>
        </w:rPr>
        <w:t>,</w:t>
      </w:r>
      <w:r w:rsidRPr="004A76F3">
        <w:rPr>
          <w:rFonts w:asciiTheme="minorHAnsi" w:hAnsiTheme="minorHAnsi"/>
          <w:sz w:val="24"/>
          <w:szCs w:val="24"/>
        </w:rPr>
        <w:t xml:space="preserve"> </w:t>
      </w:r>
      <w:r w:rsidR="003C6516" w:rsidRPr="004A76F3">
        <w:rPr>
          <w:rFonts w:asciiTheme="minorHAnsi" w:hAnsiTheme="minorHAnsi"/>
          <w:color w:val="000000" w:themeColor="text1"/>
          <w:sz w:val="24"/>
          <w:szCs w:val="24"/>
        </w:rPr>
        <w:t>20</w:t>
      </w:r>
      <w:r w:rsidR="00142672" w:rsidRPr="004A76F3">
        <w:rPr>
          <w:rFonts w:asciiTheme="minorHAnsi" w:hAnsiTheme="minorHAnsi"/>
          <w:color w:val="000000" w:themeColor="text1"/>
          <w:sz w:val="24"/>
          <w:szCs w:val="24"/>
        </w:rPr>
        <w:t>7</w:t>
      </w:r>
      <w:r w:rsidR="00551A2D" w:rsidRPr="004A76F3">
        <w:rPr>
          <w:rFonts w:asciiTheme="minorHAnsi" w:hAnsiTheme="minorHAnsi"/>
          <w:color w:val="000000" w:themeColor="text1"/>
          <w:sz w:val="24"/>
          <w:szCs w:val="24"/>
        </w:rPr>
        <w:t>-227 C</w:t>
      </w:r>
      <w:r w:rsidR="003C6516" w:rsidRPr="004A76F3">
        <w:rPr>
          <w:rFonts w:asciiTheme="minorHAnsi" w:hAnsiTheme="minorHAnsi"/>
          <w:color w:val="000000" w:themeColor="text1"/>
          <w:sz w:val="24"/>
          <w:szCs w:val="24"/>
        </w:rPr>
        <w:t>ity Road Southbank, HO369</w:t>
      </w:r>
      <w:bookmarkEnd w:id="10"/>
      <w:r w:rsidR="00F36838" w:rsidRPr="004A76F3">
        <w:rPr>
          <w:rFonts w:asciiTheme="minorHAnsi" w:hAnsiTheme="minorHAnsi"/>
          <w:color w:val="000000" w:themeColor="text1"/>
          <w:sz w:val="24"/>
          <w:szCs w:val="24"/>
        </w:rPr>
        <w:t xml:space="preserve"> </w:t>
      </w:r>
    </w:p>
    <w:p w14:paraId="6C73A9ED" w14:textId="77777777" w:rsidR="003C6516" w:rsidRPr="004A76F3" w:rsidRDefault="003C6516" w:rsidP="001F5CF5">
      <w:pPr>
        <w:spacing w:before="240" w:after="240"/>
        <w:rPr>
          <w:color w:val="000000" w:themeColor="text1"/>
          <w:sz w:val="20"/>
          <w:szCs w:val="20"/>
        </w:rPr>
      </w:pPr>
      <w:r w:rsidRPr="004A76F3">
        <w:rPr>
          <w:noProof/>
          <w:lang w:eastAsia="en-AU"/>
        </w:rPr>
        <w:drawing>
          <wp:inline distT="0" distB="0" distL="0" distR="0" wp14:anchorId="6C73AD7C" wp14:editId="6C73AD7D">
            <wp:extent cx="5731510" cy="3557905"/>
            <wp:effectExtent l="0" t="0" r="2540" b="444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557905"/>
                    </a:xfrm>
                    <a:prstGeom prst="rect">
                      <a:avLst/>
                    </a:prstGeom>
                  </pic:spPr>
                </pic:pic>
              </a:graphicData>
            </a:graphic>
          </wp:inline>
        </w:drawing>
      </w:r>
    </w:p>
    <w:p w14:paraId="6C73A9EE" w14:textId="68974676" w:rsidR="003C6516" w:rsidRPr="004A76F3" w:rsidRDefault="001F5CF5" w:rsidP="00762B44">
      <w:pPr>
        <w:spacing w:before="240" w:after="240"/>
        <w:jc w:val="both"/>
        <w:rPr>
          <w:color w:val="000000" w:themeColor="text1"/>
        </w:rPr>
      </w:pPr>
      <w:r w:rsidRPr="004A76F3">
        <w:rPr>
          <w:color w:val="000000" w:themeColor="text1"/>
        </w:rPr>
        <w:t xml:space="preserve">Statement of Significance </w:t>
      </w:r>
      <w:r w:rsidR="008219E1" w:rsidRPr="004A76F3">
        <w:rPr>
          <w:color w:val="000000" w:themeColor="text1"/>
        </w:rPr>
        <w:t xml:space="preserve">(as listed in the </w:t>
      </w:r>
      <w:r w:rsidRPr="004A76F3">
        <w:rPr>
          <w:color w:val="000000" w:themeColor="text1"/>
        </w:rPr>
        <w:t>Victorian Heritage Register 2017</w:t>
      </w:r>
      <w:r w:rsidR="008219E1" w:rsidRPr="004A76F3">
        <w:rPr>
          <w:color w:val="000000" w:themeColor="text1"/>
        </w:rPr>
        <w:t>)</w:t>
      </w:r>
    </w:p>
    <w:p w14:paraId="6C73A9EF"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9F1" w14:textId="085B8778" w:rsidR="001F5CF5" w:rsidRPr="004A76F3" w:rsidRDefault="001F5CF5" w:rsidP="00762B44">
      <w:pPr>
        <w:spacing w:before="240" w:after="240"/>
        <w:jc w:val="both"/>
        <w:rPr>
          <w:color w:val="000000" w:themeColor="text1"/>
        </w:rPr>
      </w:pPr>
      <w:r w:rsidRPr="004A76F3">
        <w:rPr>
          <w:color w:val="000000" w:themeColor="text1"/>
        </w:rPr>
        <w:t>The J.H. Boyd Girls High School was constructed in 1884‐1885 to the design of the Education Department's Chief Architect Henry Bastow. It opened as State School No. 2686, replacing No. 222 St Luke's South Melbourne Church of England School in Clarendon Street, Emerald Hill. In 1929 it was amalgamated with the Eastern Road State School No. 1852. The building was reconstructed in 1930 byW.H. Bolger to become the South Melbourne Girls' School devoted to the training of girls in domestic arts. In 1932 it was renamed the J.H. Boyd Domestic College after its patron, a successful grazier, who bequeathed a large sum of money to establish a school of domestic science so 'that women should be taught to manage a home correctly'. The school occupies a prominent corner site on City Road, and is a two storey brick building with a third storey of one room and entry to a tower. It was closed as a school in 1985 after 100 years of operation. The extant section of the original school is a commanding Tudor Revival design executed in Hawthorn bricks, embellished with bands of cream brick and render mouldings. The Tudor influence is repeated in a castellated parapet and octagonal turret.</w:t>
      </w:r>
    </w:p>
    <w:p w14:paraId="6C73A9F2"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9F3" w14:textId="77777777" w:rsidR="002974DB" w:rsidRPr="004A76F3" w:rsidRDefault="001F5CF5" w:rsidP="00762B44">
      <w:pPr>
        <w:spacing w:before="240" w:after="240"/>
        <w:jc w:val="both"/>
        <w:rPr>
          <w:color w:val="000000" w:themeColor="text1"/>
        </w:rPr>
      </w:pPr>
      <w:r w:rsidRPr="004A76F3">
        <w:rPr>
          <w:color w:val="000000" w:themeColor="text1"/>
        </w:rPr>
        <w:t xml:space="preserve">The J.H. Boyd Girls High School is of architectural and historical significance to the State of Victoria. </w:t>
      </w:r>
    </w:p>
    <w:p w14:paraId="6C73A9F4"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9F5" w14:textId="77777777" w:rsidR="001F5CF5" w:rsidRPr="004A76F3" w:rsidRDefault="001F5CF5" w:rsidP="00762B44">
      <w:pPr>
        <w:spacing w:before="240" w:after="240"/>
        <w:jc w:val="both"/>
        <w:rPr>
          <w:color w:val="000000" w:themeColor="text1"/>
        </w:rPr>
      </w:pPr>
      <w:r w:rsidRPr="004A76F3">
        <w:rPr>
          <w:color w:val="000000" w:themeColor="text1"/>
        </w:rPr>
        <w:t xml:space="preserve">The J.H. Boyd Girls High School is of architectural significance as one of the most ornamental and distinctive of the Education Department schools of the 19th century. It was the only 19th century State School to have a three storey central block, reflecting its prominent location in full view of the </w:t>
      </w:r>
      <w:r w:rsidRPr="004A76F3">
        <w:rPr>
          <w:color w:val="000000" w:themeColor="text1"/>
        </w:rPr>
        <w:lastRenderedPageBreak/>
        <w:t>railway line from Port Melbourne to Flinders Street. The school's size and style are evidence of the rapid growth in population and wealth in Melbourne's suburbs as a result of post‐gold rush consolidation and prosperity.</w:t>
      </w:r>
    </w:p>
    <w:p w14:paraId="6C73A9F6" w14:textId="3A68B234" w:rsidR="001F5CF5" w:rsidRPr="004A76F3" w:rsidRDefault="001F5CF5" w:rsidP="00762B44">
      <w:pPr>
        <w:spacing w:before="240" w:after="240"/>
        <w:jc w:val="both"/>
        <w:rPr>
          <w:color w:val="000000" w:themeColor="text1"/>
        </w:rPr>
      </w:pPr>
      <w:r w:rsidRPr="004A76F3">
        <w:rPr>
          <w:color w:val="000000" w:themeColor="text1"/>
        </w:rPr>
        <w:t>The J.H. Boyd Girls High School is of historical significance as a reminder of earlier philosophies of educational provision, especially for girls. Domestic Arts schools developed in the years during and after WWI, at a time when there was a wider concerted push for 'scientific' mothering education. It was considered that mothering skills were not innate and needed to be taught, in the same way that domestic skills needed to be inculcated at school. The school's emphasis on the domestic arts demonstrates the different approach to girls' and boys' education that characterised the school system for much of the 19th and 20th centuries. Less emphasis was placed on academic achievement than on domestication, to produce young women who would find their place in private rather than public life. Nevertheless, these domestic arts schools were the predecessors of the Girls High Schools and, despite the emphasis on domestic skills, they were a means of expanding secondary education to girls at a time when State Governments were reluctant to provide post‐primary education</w:t>
      </w:r>
      <w:r w:rsidR="0034096E" w:rsidRPr="004A76F3">
        <w:rPr>
          <w:color w:val="000000" w:themeColor="text1"/>
        </w:rPr>
        <w:t xml:space="preserve"> education.</w:t>
      </w:r>
    </w:p>
    <w:p w14:paraId="6C73A9F7" w14:textId="77777777" w:rsidR="001F5CF5" w:rsidRPr="004A76F3" w:rsidRDefault="001F5CF5" w:rsidP="00762B44">
      <w:pPr>
        <w:spacing w:before="240" w:after="240"/>
        <w:jc w:val="both"/>
        <w:rPr>
          <w:color w:val="000000" w:themeColor="text1"/>
        </w:rPr>
      </w:pPr>
    </w:p>
    <w:p w14:paraId="6C73A9F8" w14:textId="77777777" w:rsidR="001F5CF5" w:rsidRPr="004A76F3" w:rsidRDefault="001F5CF5" w:rsidP="00762B44">
      <w:pPr>
        <w:jc w:val="both"/>
        <w:rPr>
          <w:color w:val="000000" w:themeColor="text1"/>
          <w:sz w:val="20"/>
          <w:szCs w:val="20"/>
        </w:rPr>
      </w:pPr>
      <w:r w:rsidRPr="004A76F3">
        <w:rPr>
          <w:color w:val="000000" w:themeColor="text1"/>
          <w:sz w:val="20"/>
          <w:szCs w:val="20"/>
        </w:rPr>
        <w:br w:type="page"/>
      </w:r>
    </w:p>
    <w:p w14:paraId="6C73A9F9" w14:textId="77777777" w:rsidR="004F399B" w:rsidRPr="004A76F3" w:rsidRDefault="001F5CF5" w:rsidP="004F399B">
      <w:pPr>
        <w:pStyle w:val="Heading1"/>
        <w:rPr>
          <w:rFonts w:asciiTheme="minorHAnsi" w:hAnsiTheme="minorHAnsi"/>
          <w:sz w:val="24"/>
          <w:szCs w:val="24"/>
        </w:rPr>
      </w:pPr>
      <w:bookmarkStart w:id="11" w:name="_Toc514921067"/>
      <w:r w:rsidRPr="004A76F3">
        <w:rPr>
          <w:rFonts w:asciiTheme="minorHAnsi" w:hAnsiTheme="minorHAnsi"/>
          <w:sz w:val="24"/>
          <w:szCs w:val="24"/>
        </w:rPr>
        <w:lastRenderedPageBreak/>
        <w:t>Main Point Hotel</w:t>
      </w:r>
      <w:r w:rsidR="00931162" w:rsidRPr="004A76F3">
        <w:rPr>
          <w:rFonts w:asciiTheme="minorHAnsi" w:hAnsiTheme="minorHAnsi"/>
          <w:sz w:val="24"/>
          <w:szCs w:val="24"/>
        </w:rPr>
        <w:t>, 235</w:t>
      </w:r>
      <w:r w:rsidR="00AD7C2E" w:rsidRPr="004A76F3">
        <w:rPr>
          <w:rFonts w:asciiTheme="minorHAnsi" w:hAnsiTheme="minorHAnsi"/>
          <w:sz w:val="24"/>
          <w:szCs w:val="24"/>
        </w:rPr>
        <w:t>-239</w:t>
      </w:r>
      <w:r w:rsidR="004F399B" w:rsidRPr="004A76F3">
        <w:rPr>
          <w:rFonts w:asciiTheme="minorHAnsi" w:hAnsiTheme="minorHAnsi"/>
          <w:spacing w:val="37"/>
          <w:sz w:val="24"/>
          <w:szCs w:val="24"/>
        </w:rPr>
        <w:t xml:space="preserve"> </w:t>
      </w:r>
      <w:r w:rsidR="004F399B" w:rsidRPr="004A76F3">
        <w:rPr>
          <w:rFonts w:asciiTheme="minorHAnsi" w:hAnsiTheme="minorHAnsi"/>
          <w:sz w:val="24"/>
          <w:szCs w:val="24"/>
        </w:rPr>
        <w:t>City Road, Southbank HO370</w:t>
      </w:r>
      <w:bookmarkEnd w:id="11"/>
    </w:p>
    <w:p w14:paraId="6C73A9FA" w14:textId="77777777" w:rsidR="004F399B" w:rsidRPr="004A76F3" w:rsidRDefault="004F399B"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7E" wp14:editId="6C73AD7F">
            <wp:extent cx="5731510" cy="3821007"/>
            <wp:effectExtent l="0" t="0" r="2540" b="8255"/>
            <wp:docPr id="1093" name="Picture 1093" descr="P:\23000s\23066\Photos\Place Photos\City Rd 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23000s\23066\Photos\Place Photos\City Rd 23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731510" cy="3821007"/>
                    </a:xfrm>
                    <a:prstGeom prst="rect">
                      <a:avLst/>
                    </a:prstGeom>
                    <a:noFill/>
                    <a:ln>
                      <a:noFill/>
                    </a:ln>
                  </pic:spPr>
                </pic:pic>
              </a:graphicData>
            </a:graphic>
          </wp:inline>
        </w:drawing>
      </w:r>
    </w:p>
    <w:p w14:paraId="6C73A9FB"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9FC"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9FD" w14:textId="5D8943CA" w:rsidR="001F5CF5" w:rsidRPr="004A76F3" w:rsidRDefault="001F5CF5" w:rsidP="00762B44">
      <w:pPr>
        <w:spacing w:before="240" w:after="240"/>
        <w:jc w:val="both"/>
        <w:rPr>
          <w:color w:val="000000" w:themeColor="text1"/>
        </w:rPr>
      </w:pPr>
      <w:r w:rsidRPr="004A76F3">
        <w:rPr>
          <w:color w:val="000000" w:themeColor="text1"/>
        </w:rPr>
        <w:t xml:space="preserve">The Main Point Hotel is an Italian Renaissance derived design, executed in stuccoed brick, with some rich decorative elements including the distinctive corner tower. It was built for Emily Rubira to the design of Joseph Parer, the Spanish Rubira and Parer </w:t>
      </w:r>
      <w:r w:rsidR="00A87DF6" w:rsidRPr="004A76F3">
        <w:rPr>
          <w:color w:val="000000" w:themeColor="text1"/>
        </w:rPr>
        <w:t>families</w:t>
      </w:r>
      <w:r w:rsidRPr="004A76F3">
        <w:rPr>
          <w:color w:val="000000" w:themeColor="text1"/>
        </w:rPr>
        <w:t xml:space="preserve"> being linked by marriage. Both families were long‐term hotel and café operators in Melbourne, The London, Hosies and Albion hotels being some o</w:t>
      </w:r>
      <w:r w:rsidR="004F399B" w:rsidRPr="004A76F3">
        <w:rPr>
          <w:color w:val="000000" w:themeColor="text1"/>
        </w:rPr>
        <w:t>f the more prominent examples.</w:t>
      </w:r>
    </w:p>
    <w:p w14:paraId="6C73A9FE"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9FF"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Two storey stuccoed Italian Renaissance revival form set on two street</w:t>
      </w:r>
      <w:r w:rsidRPr="004A76F3">
        <w:rPr>
          <w:rFonts w:asciiTheme="minorHAnsi" w:hAnsiTheme="minorHAnsi"/>
          <w:color w:val="000000" w:themeColor="text1"/>
          <w:spacing w:val="-28"/>
        </w:rPr>
        <w:t xml:space="preserve"> </w:t>
      </w:r>
      <w:r w:rsidRPr="004A76F3">
        <w:rPr>
          <w:rFonts w:asciiTheme="minorHAnsi" w:hAnsiTheme="minorHAnsi"/>
          <w:color w:val="000000" w:themeColor="text1"/>
        </w:rPr>
        <w:t>alignments;</w:t>
      </w:r>
    </w:p>
    <w:p w14:paraId="6C73AA00"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a balustraded and piered</w:t>
      </w:r>
      <w:r w:rsidRPr="004A76F3">
        <w:rPr>
          <w:rFonts w:asciiTheme="minorHAnsi" w:hAnsiTheme="minorHAnsi"/>
          <w:color w:val="000000" w:themeColor="text1"/>
          <w:spacing w:val="-25"/>
        </w:rPr>
        <w:t xml:space="preserve"> </w:t>
      </w:r>
      <w:r w:rsidRPr="004A76F3">
        <w:rPr>
          <w:rFonts w:asciiTheme="minorHAnsi" w:hAnsiTheme="minorHAnsi"/>
          <w:color w:val="000000" w:themeColor="text1"/>
        </w:rPr>
        <w:t>parapet;</w:t>
      </w:r>
    </w:p>
    <w:p w14:paraId="6C73AA01"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parapet piers‐surmounted by</w:t>
      </w:r>
      <w:r w:rsidRPr="004A76F3">
        <w:rPr>
          <w:rFonts w:asciiTheme="minorHAnsi" w:hAnsiTheme="minorHAnsi"/>
          <w:color w:val="000000" w:themeColor="text1"/>
          <w:spacing w:val="-18"/>
        </w:rPr>
        <w:t xml:space="preserve"> </w:t>
      </w:r>
      <w:r w:rsidRPr="004A76F3">
        <w:rPr>
          <w:rFonts w:asciiTheme="minorHAnsi" w:hAnsiTheme="minorHAnsi"/>
          <w:color w:val="000000" w:themeColor="text1"/>
        </w:rPr>
        <w:t>acroteria;</w:t>
      </w:r>
    </w:p>
    <w:p w14:paraId="6C73AA02"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a deeply bracketed</w:t>
      </w:r>
      <w:r w:rsidRPr="004A76F3">
        <w:rPr>
          <w:rFonts w:asciiTheme="minorHAnsi" w:hAnsiTheme="minorHAnsi"/>
          <w:color w:val="000000" w:themeColor="text1"/>
          <w:spacing w:val="-16"/>
        </w:rPr>
        <w:t xml:space="preserve"> </w:t>
      </w:r>
      <w:r w:rsidRPr="004A76F3">
        <w:rPr>
          <w:rFonts w:asciiTheme="minorHAnsi" w:hAnsiTheme="minorHAnsi"/>
          <w:color w:val="000000" w:themeColor="text1"/>
        </w:rPr>
        <w:t>cornice;</w:t>
      </w:r>
    </w:p>
    <w:p w14:paraId="6C73AA03"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rusticated pilasters and moulded</w:t>
      </w:r>
      <w:r w:rsidRPr="004A76F3">
        <w:rPr>
          <w:rFonts w:asciiTheme="minorHAnsi" w:hAnsiTheme="minorHAnsi"/>
          <w:color w:val="000000" w:themeColor="text1"/>
          <w:spacing w:val="-20"/>
        </w:rPr>
        <w:t xml:space="preserve"> </w:t>
      </w:r>
      <w:r w:rsidRPr="004A76F3">
        <w:rPr>
          <w:rFonts w:asciiTheme="minorHAnsi" w:hAnsiTheme="minorHAnsi"/>
          <w:color w:val="000000" w:themeColor="text1"/>
        </w:rPr>
        <w:t>strings;</w:t>
      </w:r>
    </w:p>
    <w:p w14:paraId="6C73AA04"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unusual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upper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level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doorway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corner</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presumably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leading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wrought‐iron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balconette;</w:t>
      </w:r>
    </w:p>
    <w:p w14:paraId="6C73AA05"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brackets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supporting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hood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moulds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over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segment‐arched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window</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openings;</w:t>
      </w:r>
    </w:p>
    <w:p w14:paraId="6C73AA06"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double‐hung timber‐framed sash</w:t>
      </w:r>
      <w:r w:rsidRPr="004A76F3">
        <w:rPr>
          <w:rFonts w:asciiTheme="minorHAnsi" w:hAnsiTheme="minorHAnsi"/>
          <w:color w:val="000000" w:themeColor="text1"/>
          <w:spacing w:val="-26"/>
        </w:rPr>
        <w:t xml:space="preserve"> </w:t>
      </w:r>
      <w:r w:rsidRPr="004A76F3">
        <w:rPr>
          <w:rFonts w:asciiTheme="minorHAnsi" w:hAnsiTheme="minorHAnsi"/>
          <w:color w:val="000000" w:themeColor="text1"/>
        </w:rPr>
        <w:t>windows;</w:t>
      </w:r>
    </w:p>
    <w:p w14:paraId="6C73AA07"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lastRenderedPageBreak/>
        <w:t>a corner entry covered by a richly foliated bracketed</w:t>
      </w:r>
      <w:r w:rsidRPr="004A76F3">
        <w:rPr>
          <w:rFonts w:asciiTheme="minorHAnsi" w:hAnsiTheme="minorHAnsi"/>
          <w:color w:val="000000" w:themeColor="text1"/>
          <w:spacing w:val="-29"/>
        </w:rPr>
        <w:t xml:space="preserve"> </w:t>
      </w:r>
      <w:r w:rsidRPr="004A76F3">
        <w:rPr>
          <w:rFonts w:asciiTheme="minorHAnsi" w:hAnsiTheme="minorHAnsi"/>
          <w:color w:val="000000" w:themeColor="text1"/>
        </w:rPr>
        <w:t>hood;</w:t>
      </w:r>
    </w:p>
    <w:p w14:paraId="6C73AA08"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gas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bracket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base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remnant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under</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foliated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panel,</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over</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entry;</w:t>
      </w:r>
    </w:p>
    <w:p w14:paraId="6C73AA09"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two major bar windows are at the</w:t>
      </w:r>
      <w:r w:rsidRPr="004A76F3">
        <w:rPr>
          <w:rFonts w:asciiTheme="minorHAnsi" w:hAnsiTheme="minorHAnsi"/>
          <w:color w:val="000000" w:themeColor="text1"/>
          <w:spacing w:val="-18"/>
        </w:rPr>
        <w:t xml:space="preserve"> </w:t>
      </w:r>
      <w:r w:rsidRPr="004A76F3">
        <w:rPr>
          <w:rFonts w:asciiTheme="minorHAnsi" w:hAnsiTheme="minorHAnsi"/>
          <w:color w:val="000000" w:themeColor="text1"/>
        </w:rPr>
        <w:t>corner;</w:t>
      </w:r>
    </w:p>
    <w:p w14:paraId="6C73AA0A"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an octagonal corner tower capped by a fish‐scale pattern, metal sheeted dome;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w:t>
      </w:r>
    </w:p>
    <w:p w14:paraId="6C73AA0B" w14:textId="77777777" w:rsidR="001F5CF5" w:rsidRPr="004A76F3" w:rsidRDefault="001F5CF5" w:rsidP="009303B3">
      <w:pPr>
        <w:pStyle w:val="ListParagraph"/>
        <w:numPr>
          <w:ilvl w:val="0"/>
          <w:numId w:val="6"/>
        </w:numPr>
        <w:spacing w:before="240" w:after="240"/>
        <w:jc w:val="both"/>
        <w:rPr>
          <w:rFonts w:asciiTheme="minorHAnsi" w:hAnsiTheme="minorHAnsi"/>
          <w:color w:val="000000" w:themeColor="text1"/>
        </w:rPr>
      </w:pPr>
      <w:r w:rsidRPr="004A76F3">
        <w:rPr>
          <w:rFonts w:asciiTheme="minorHAnsi" w:hAnsiTheme="minorHAnsi"/>
          <w:color w:val="000000" w:themeColor="text1"/>
        </w:rPr>
        <w:t>construction</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date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(1903)</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building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name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set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in</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parapet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panels.</w:t>
      </w:r>
    </w:p>
    <w:p w14:paraId="6C73AA0C" w14:textId="77777777" w:rsidR="001F5CF5" w:rsidRPr="004A76F3" w:rsidRDefault="001F5CF5" w:rsidP="00762B44">
      <w:pPr>
        <w:spacing w:before="240" w:after="240"/>
        <w:jc w:val="both"/>
        <w:rPr>
          <w:color w:val="000000" w:themeColor="text1"/>
        </w:rPr>
      </w:pPr>
      <w:r w:rsidRPr="004A76F3">
        <w:rPr>
          <w:color w:val="000000" w:themeColor="text1"/>
        </w:rPr>
        <w:t>Signs placed in windows and set within façade panels are not contributory; the roof sign is intrusive. The glazed entry doors are new and unrelated; the upper level door panels have been glazed. The finial is missing from the dome.</w:t>
      </w:r>
    </w:p>
    <w:p w14:paraId="6C73AA0D" w14:textId="77777777" w:rsidR="001F5CF5" w:rsidRPr="004A76F3" w:rsidRDefault="001F5CF5" w:rsidP="00762B44">
      <w:pPr>
        <w:spacing w:before="240" w:after="240"/>
        <w:jc w:val="both"/>
        <w:rPr>
          <w:color w:val="000000" w:themeColor="text1"/>
        </w:rPr>
      </w:pPr>
      <w:r w:rsidRPr="004A76F3">
        <w:rPr>
          <w:color w:val="000000" w:themeColor="text1"/>
        </w:rPr>
        <w:t>The hotel is contributory to the City Road industrial precinct as a major part of the Edwardian‐era phase of the area's growth.</w:t>
      </w:r>
    </w:p>
    <w:p w14:paraId="6C73AA0E"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A0F" w14:textId="77777777" w:rsidR="001F5CF5" w:rsidRPr="004A76F3" w:rsidRDefault="001F5CF5" w:rsidP="00762B44">
      <w:pPr>
        <w:spacing w:before="240" w:after="240"/>
        <w:jc w:val="both"/>
        <w:rPr>
          <w:color w:val="000000" w:themeColor="text1"/>
        </w:rPr>
      </w:pPr>
      <w:r w:rsidRPr="004A76F3">
        <w:rPr>
          <w:color w:val="000000" w:themeColor="text1"/>
        </w:rPr>
        <w:t>The Main Point Hotel is significant socially, historically and aesthetically to Southbank, South Melbourne and the City of Melbourne.</w:t>
      </w:r>
    </w:p>
    <w:p w14:paraId="6C73AA10"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A11" w14:textId="77777777" w:rsidR="001F5CF5" w:rsidRPr="004A76F3" w:rsidRDefault="001F5CF5" w:rsidP="00762B44">
      <w:pPr>
        <w:spacing w:before="240" w:after="240"/>
        <w:jc w:val="both"/>
        <w:rPr>
          <w:color w:val="000000" w:themeColor="text1"/>
        </w:rPr>
      </w:pPr>
      <w:r w:rsidRPr="004A76F3">
        <w:rPr>
          <w:color w:val="000000" w:themeColor="text1"/>
        </w:rPr>
        <w:t>The Main Point Hotel is significant.</w:t>
      </w:r>
    </w:p>
    <w:p w14:paraId="6C73AA12" w14:textId="262008AA" w:rsidR="001F5CF5" w:rsidRPr="004A76F3" w:rsidRDefault="001F5CF5" w:rsidP="00762B44">
      <w:pPr>
        <w:spacing w:before="240" w:after="240"/>
        <w:jc w:val="both"/>
        <w:rPr>
          <w:color w:val="000000" w:themeColor="text1"/>
        </w:rPr>
      </w:pPr>
      <w:r w:rsidRPr="004A76F3">
        <w:rPr>
          <w:color w:val="000000" w:themeColor="text1"/>
        </w:rPr>
        <w:t xml:space="preserve">Socially and historically, as a long‐term gathering place within the community since 1903 and as the site of a hotel since the 1860s also for the link with the </w:t>
      </w:r>
      <w:r w:rsidR="00A87DF6" w:rsidRPr="004A76F3">
        <w:rPr>
          <w:color w:val="000000" w:themeColor="text1"/>
        </w:rPr>
        <w:t>well-known</w:t>
      </w:r>
      <w:r w:rsidRPr="004A76F3">
        <w:rPr>
          <w:color w:val="000000" w:themeColor="text1"/>
        </w:rPr>
        <w:t xml:space="preserve"> hotelier Parer family; and </w:t>
      </w:r>
      <w:r w:rsidR="00EC462A" w:rsidRPr="004A76F3">
        <w:rPr>
          <w:color w:val="000000" w:themeColor="text1"/>
        </w:rPr>
        <w:t>a</w:t>
      </w:r>
      <w:r w:rsidRPr="004A76F3">
        <w:rPr>
          <w:color w:val="000000" w:themeColor="text1"/>
        </w:rPr>
        <w:t>esthetically, for its distinctive tower and as a well‐preserved Italian Renaissance revival design.</w:t>
      </w:r>
    </w:p>
    <w:p w14:paraId="6C73AA13" w14:textId="35F91FB9" w:rsidR="001F5CF5" w:rsidRPr="004A76F3" w:rsidRDefault="001F5CF5" w:rsidP="00762B44">
      <w:pPr>
        <w:spacing w:before="240" w:after="240"/>
        <w:jc w:val="both"/>
        <w:rPr>
          <w:color w:val="000000" w:themeColor="text1"/>
          <w:sz w:val="20"/>
          <w:szCs w:val="20"/>
        </w:rPr>
      </w:pPr>
    </w:p>
    <w:p w14:paraId="6C73AA14" w14:textId="77777777" w:rsidR="001F5CF5" w:rsidRPr="004A76F3" w:rsidRDefault="001F5CF5" w:rsidP="00762B44">
      <w:pPr>
        <w:jc w:val="both"/>
        <w:rPr>
          <w:color w:val="000000" w:themeColor="text1"/>
          <w:sz w:val="20"/>
          <w:szCs w:val="20"/>
        </w:rPr>
      </w:pPr>
      <w:r w:rsidRPr="004A76F3">
        <w:rPr>
          <w:color w:val="000000" w:themeColor="text1"/>
          <w:sz w:val="20"/>
          <w:szCs w:val="20"/>
        </w:rPr>
        <w:br w:type="page"/>
      </w:r>
    </w:p>
    <w:p w14:paraId="6C73AA15" w14:textId="77777777" w:rsidR="004F399B" w:rsidRPr="004A76F3" w:rsidRDefault="001F5CF5" w:rsidP="004F399B">
      <w:pPr>
        <w:pStyle w:val="Heading1"/>
        <w:rPr>
          <w:rFonts w:asciiTheme="minorHAnsi" w:hAnsiTheme="minorHAnsi"/>
          <w:sz w:val="24"/>
          <w:szCs w:val="24"/>
        </w:rPr>
      </w:pPr>
      <w:bookmarkStart w:id="12" w:name="_Toc514921068"/>
      <w:r w:rsidRPr="004A76F3">
        <w:rPr>
          <w:rFonts w:asciiTheme="minorHAnsi" w:hAnsiTheme="minorHAnsi"/>
          <w:sz w:val="24"/>
          <w:szCs w:val="24"/>
        </w:rPr>
        <w:lastRenderedPageBreak/>
        <w:t>Bank of New South</w:t>
      </w:r>
      <w:r w:rsidRPr="004A76F3">
        <w:rPr>
          <w:rFonts w:asciiTheme="minorHAnsi" w:hAnsiTheme="minorHAnsi"/>
          <w:spacing w:val="-11"/>
          <w:sz w:val="24"/>
          <w:szCs w:val="24"/>
        </w:rPr>
        <w:t xml:space="preserve"> </w:t>
      </w:r>
      <w:r w:rsidRPr="004A76F3">
        <w:rPr>
          <w:rFonts w:asciiTheme="minorHAnsi" w:hAnsiTheme="minorHAnsi"/>
          <w:sz w:val="24"/>
          <w:szCs w:val="24"/>
        </w:rPr>
        <w:t>Wales</w:t>
      </w:r>
      <w:r w:rsidR="00931162" w:rsidRPr="004A76F3">
        <w:rPr>
          <w:rFonts w:asciiTheme="minorHAnsi" w:hAnsiTheme="minorHAnsi"/>
          <w:sz w:val="24"/>
          <w:szCs w:val="24"/>
        </w:rPr>
        <w:t>,</w:t>
      </w:r>
      <w:r w:rsidR="004F399B" w:rsidRPr="004A76F3">
        <w:rPr>
          <w:rFonts w:asciiTheme="minorHAnsi" w:hAnsiTheme="minorHAnsi"/>
          <w:sz w:val="24"/>
          <w:szCs w:val="24"/>
        </w:rPr>
        <w:t xml:space="preserve"> 269</w:t>
      </w:r>
      <w:r w:rsidR="003464D2" w:rsidRPr="004A76F3">
        <w:rPr>
          <w:rFonts w:asciiTheme="minorHAnsi" w:hAnsiTheme="minorHAnsi"/>
          <w:sz w:val="24"/>
          <w:szCs w:val="24"/>
        </w:rPr>
        <w:t>-283</w:t>
      </w:r>
      <w:r w:rsidR="004F399B" w:rsidRPr="004A76F3">
        <w:rPr>
          <w:rFonts w:asciiTheme="minorHAnsi" w:hAnsiTheme="minorHAnsi"/>
          <w:spacing w:val="37"/>
          <w:sz w:val="24"/>
          <w:szCs w:val="24"/>
        </w:rPr>
        <w:t xml:space="preserve"> </w:t>
      </w:r>
      <w:r w:rsidR="004F399B" w:rsidRPr="004A76F3">
        <w:rPr>
          <w:rFonts w:asciiTheme="minorHAnsi" w:hAnsiTheme="minorHAnsi"/>
          <w:sz w:val="24"/>
          <w:szCs w:val="24"/>
        </w:rPr>
        <w:t>City Road, Southbank HO371</w:t>
      </w:r>
      <w:bookmarkEnd w:id="12"/>
    </w:p>
    <w:p w14:paraId="6C73AA16" w14:textId="77777777" w:rsidR="001F5CF5" w:rsidRPr="004A76F3" w:rsidRDefault="004F399B"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82" wp14:editId="6C73AD83">
            <wp:extent cx="5731510" cy="3821007"/>
            <wp:effectExtent l="0" t="0" r="2540" b="8255"/>
            <wp:docPr id="1094" name="Picture 1094" descr="P:\23000s\23066\Photos\Place Photos\City Rd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23000s\23066\Photos\Place Photos\City Rd 26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731510" cy="3821007"/>
                    </a:xfrm>
                    <a:prstGeom prst="rect">
                      <a:avLst/>
                    </a:prstGeom>
                    <a:noFill/>
                    <a:ln>
                      <a:noFill/>
                    </a:ln>
                  </pic:spPr>
                </pic:pic>
              </a:graphicData>
            </a:graphic>
          </wp:inline>
        </w:drawing>
      </w:r>
    </w:p>
    <w:p w14:paraId="6C73AA17"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A18"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A19" w14:textId="77777777" w:rsidR="001F5CF5" w:rsidRPr="004A76F3" w:rsidRDefault="001F5CF5" w:rsidP="00762B44">
      <w:pPr>
        <w:spacing w:before="240" w:after="240"/>
        <w:jc w:val="both"/>
        <w:rPr>
          <w:color w:val="000000" w:themeColor="text1"/>
        </w:rPr>
      </w:pPr>
      <w:r w:rsidRPr="004A76F3">
        <w:rPr>
          <w:color w:val="000000" w:themeColor="text1"/>
        </w:rPr>
        <w:t>The South Melbourne branch of the Bank of New South Wales opened its premises in City Rd in 1932 and its designers, Godfrey and Spowers.</w:t>
      </w:r>
    </w:p>
    <w:p w14:paraId="6C73AA1A"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A1B"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Jazz Moderne</w:t>
      </w:r>
      <w:r w:rsidRPr="004A76F3">
        <w:rPr>
          <w:rFonts w:asciiTheme="minorHAnsi" w:hAnsiTheme="minorHAnsi"/>
          <w:color w:val="000000" w:themeColor="text1"/>
          <w:spacing w:val="-14"/>
        </w:rPr>
        <w:t xml:space="preserve"> </w:t>
      </w:r>
      <w:r w:rsidRPr="004A76F3">
        <w:rPr>
          <w:rFonts w:asciiTheme="minorHAnsi" w:hAnsiTheme="minorHAnsi"/>
          <w:color w:val="000000" w:themeColor="text1"/>
        </w:rPr>
        <w:t>styling,</w:t>
      </w:r>
    </w:p>
    <w:p w14:paraId="6C73AA1C"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parapeted two‐story corner</w:t>
      </w:r>
      <w:r w:rsidRPr="004A76F3">
        <w:rPr>
          <w:rFonts w:asciiTheme="minorHAnsi" w:hAnsiTheme="minorHAnsi"/>
          <w:color w:val="000000" w:themeColor="text1"/>
          <w:spacing w:val="-11"/>
        </w:rPr>
        <w:t xml:space="preserve"> </w:t>
      </w:r>
      <w:r w:rsidRPr="004A76F3">
        <w:rPr>
          <w:rFonts w:asciiTheme="minorHAnsi" w:hAnsiTheme="minorHAnsi"/>
          <w:color w:val="000000" w:themeColor="text1"/>
        </w:rPr>
        <w:t>form;</w:t>
      </w:r>
    </w:p>
    <w:p w14:paraId="6C73AA1D"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stylised cornice, entablature and string mould, in a simple classical</w:t>
      </w:r>
      <w:r w:rsidRPr="004A76F3">
        <w:rPr>
          <w:rFonts w:asciiTheme="minorHAnsi" w:hAnsiTheme="minorHAnsi"/>
          <w:color w:val="000000" w:themeColor="text1"/>
          <w:spacing w:val="-34"/>
        </w:rPr>
        <w:t xml:space="preserve"> </w:t>
      </w:r>
      <w:r w:rsidRPr="004A76F3">
        <w:rPr>
          <w:rFonts w:asciiTheme="minorHAnsi" w:hAnsiTheme="minorHAnsi"/>
          <w:color w:val="000000" w:themeColor="text1"/>
        </w:rPr>
        <w:t>manner</w:t>
      </w:r>
    </w:p>
    <w:p w14:paraId="6C73AA1E"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detailing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reflecting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both</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Aztec</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Egyptian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influences,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typical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Moderne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style;</w:t>
      </w:r>
    </w:p>
    <w:p w14:paraId="6C73AA1F"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scalloped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string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frieze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are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stylised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papyrus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capitals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or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lotus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borders,</w:t>
      </w:r>
    </w:p>
    <w:p w14:paraId="6C73AA20"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bas‐relief</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chevrons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architrave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entrance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door;</w:t>
      </w:r>
    </w:p>
    <w:p w14:paraId="6C73AA21"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punched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slit‐like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fenestration,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casement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sashes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City</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Road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timber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double‐hung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sash windows to the side</w:t>
      </w:r>
      <w:r w:rsidRPr="004A76F3">
        <w:rPr>
          <w:rFonts w:asciiTheme="minorHAnsi" w:hAnsiTheme="minorHAnsi"/>
          <w:color w:val="000000" w:themeColor="text1"/>
          <w:spacing w:val="-12"/>
        </w:rPr>
        <w:t xml:space="preserve"> </w:t>
      </w:r>
      <w:r w:rsidRPr="004A76F3">
        <w:rPr>
          <w:rFonts w:asciiTheme="minorHAnsi" w:hAnsiTheme="minorHAnsi"/>
          <w:color w:val="000000" w:themeColor="text1"/>
        </w:rPr>
        <w:t>street;</w:t>
      </w:r>
    </w:p>
    <w:p w14:paraId="6C73AA22"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t>bas‐relief</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ornament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foliation,</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arabesques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shields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in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pressed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cement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tympanums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of window</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openings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isolated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panels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in</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stucco,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reflecting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medieval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character;</w:t>
      </w:r>
    </w:p>
    <w:p w14:paraId="6C73AA23"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rPr>
      </w:pPr>
      <w:r w:rsidRPr="004A76F3">
        <w:rPr>
          <w:rFonts w:asciiTheme="minorHAnsi" w:hAnsiTheme="minorHAnsi"/>
          <w:color w:val="000000" w:themeColor="text1"/>
        </w:rPr>
        <w:lastRenderedPageBreak/>
        <w:t>building name</w:t>
      </w:r>
      <w:r w:rsidRPr="004A76F3">
        <w:rPr>
          <w:rFonts w:asciiTheme="minorHAnsi" w:hAnsiTheme="minorHAnsi"/>
          <w:color w:val="000000" w:themeColor="text1"/>
          <w:spacing w:val="-35"/>
        </w:rPr>
        <w:t xml:space="preserve"> </w:t>
      </w:r>
      <w:r w:rsidRPr="004A76F3">
        <w:rPr>
          <w:rFonts w:asciiTheme="minorHAnsi" w:hAnsiTheme="minorHAnsi"/>
          <w:color w:val="000000" w:themeColor="text1"/>
        </w:rPr>
        <w:t>in bas‐relief in the parapet entablature; and</w:t>
      </w:r>
    </w:p>
    <w:p w14:paraId="6C73AA24" w14:textId="77777777" w:rsidR="001F5CF5" w:rsidRPr="004A76F3" w:rsidRDefault="001F5CF5" w:rsidP="009303B3">
      <w:pPr>
        <w:pStyle w:val="ListParagraph"/>
        <w:numPr>
          <w:ilvl w:val="0"/>
          <w:numId w:val="7"/>
        </w:numPr>
        <w:spacing w:before="240" w:after="240"/>
        <w:jc w:val="both"/>
        <w:rPr>
          <w:rFonts w:asciiTheme="minorHAnsi" w:hAnsiTheme="minorHAnsi"/>
          <w:color w:val="000000" w:themeColor="text1"/>
          <w:sz w:val="20"/>
          <w:szCs w:val="20"/>
        </w:rPr>
      </w:pPr>
      <w:r w:rsidRPr="004A76F3">
        <w:rPr>
          <w:rFonts w:asciiTheme="minorHAnsi" w:hAnsiTheme="minorHAnsi"/>
          <w:color w:val="000000" w:themeColor="text1"/>
          <w:sz w:val="20"/>
          <w:szCs w:val="20"/>
        </w:rPr>
        <w:t>Modernistic pressed sheet metal rain‐water</w:t>
      </w:r>
      <w:r w:rsidRPr="004A76F3">
        <w:rPr>
          <w:rFonts w:asciiTheme="minorHAnsi" w:hAnsiTheme="minorHAnsi"/>
          <w:color w:val="000000" w:themeColor="text1"/>
          <w:spacing w:val="-33"/>
          <w:sz w:val="20"/>
          <w:szCs w:val="20"/>
        </w:rPr>
        <w:t xml:space="preserve"> </w:t>
      </w:r>
      <w:r w:rsidRPr="004A76F3">
        <w:rPr>
          <w:rFonts w:asciiTheme="minorHAnsi" w:hAnsiTheme="minorHAnsi"/>
          <w:color w:val="000000" w:themeColor="text1"/>
          <w:sz w:val="20"/>
          <w:szCs w:val="20"/>
        </w:rPr>
        <w:t>heads.</w:t>
      </w:r>
    </w:p>
    <w:p w14:paraId="6C73AA25" w14:textId="77777777" w:rsidR="001F5CF5" w:rsidRPr="004A76F3" w:rsidRDefault="001F5CF5" w:rsidP="00762B44">
      <w:pPr>
        <w:spacing w:before="240" w:after="240"/>
        <w:jc w:val="both"/>
        <w:rPr>
          <w:color w:val="000000" w:themeColor="text1"/>
        </w:rPr>
      </w:pPr>
      <w:r w:rsidRPr="004A76F3">
        <w:rPr>
          <w:color w:val="000000" w:themeColor="text1"/>
        </w:rPr>
        <w:t>The entrance doors and vestibule have been changed and a ramp added. A major development is adjoining.</w:t>
      </w:r>
    </w:p>
    <w:p w14:paraId="6C73AA26"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A27" w14:textId="77777777" w:rsidR="001F5CF5" w:rsidRPr="004A76F3" w:rsidRDefault="001F5CF5" w:rsidP="00762B44">
      <w:pPr>
        <w:spacing w:before="240" w:after="240"/>
        <w:jc w:val="both"/>
        <w:rPr>
          <w:color w:val="000000" w:themeColor="text1"/>
        </w:rPr>
      </w:pPr>
      <w:r w:rsidRPr="004A76F3">
        <w:rPr>
          <w:color w:val="000000" w:themeColor="text1"/>
        </w:rPr>
        <w:t>The South Melbourne branch of the Bank of New South Wale is significant socially, historically and aesthetically to Southbank and the City of Melbourne.</w:t>
      </w:r>
    </w:p>
    <w:p w14:paraId="6C73AA28"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A29" w14:textId="77777777" w:rsidR="001F5CF5" w:rsidRPr="004A76F3" w:rsidRDefault="001F5CF5" w:rsidP="00762B44">
      <w:pPr>
        <w:spacing w:before="240" w:after="240"/>
        <w:jc w:val="both"/>
        <w:rPr>
          <w:color w:val="000000" w:themeColor="text1"/>
        </w:rPr>
      </w:pPr>
      <w:r w:rsidRPr="004A76F3">
        <w:rPr>
          <w:color w:val="000000" w:themeColor="text1"/>
        </w:rPr>
        <w:t>The South Melbourne branch of the Bank of New South Wale is significant. Historically and socially, as a long‐term and well‐preserved commercial site in Southbank's main thoroughfare, and a publicly accessible banking destination in South Melbourne over time; and</w:t>
      </w:r>
    </w:p>
    <w:p w14:paraId="6C73AA2A" w14:textId="3142DE5D" w:rsidR="001F5CF5" w:rsidRPr="004A76F3" w:rsidRDefault="001F5CF5" w:rsidP="00762B44">
      <w:pPr>
        <w:spacing w:before="240" w:after="240"/>
        <w:jc w:val="both"/>
        <w:rPr>
          <w:color w:val="000000" w:themeColor="text1"/>
        </w:rPr>
      </w:pPr>
      <w:r w:rsidRPr="004A76F3">
        <w:rPr>
          <w:color w:val="000000" w:themeColor="text1"/>
        </w:rPr>
        <w:t xml:space="preserve">Aesthetically, as a good example of Jazz‐Moderne style commercial architecture by a </w:t>
      </w:r>
      <w:r w:rsidR="00A87DF6" w:rsidRPr="004A76F3">
        <w:rPr>
          <w:color w:val="000000" w:themeColor="text1"/>
        </w:rPr>
        <w:t>well-known</w:t>
      </w:r>
      <w:r w:rsidR="004F399B" w:rsidRPr="004A76F3">
        <w:rPr>
          <w:color w:val="000000" w:themeColor="text1"/>
        </w:rPr>
        <w:t xml:space="preserve"> </w:t>
      </w:r>
      <w:r w:rsidRPr="004A76F3">
        <w:rPr>
          <w:color w:val="000000" w:themeColor="text1"/>
        </w:rPr>
        <w:t>architectural firm and bank specialist, as enhanced by its corner siting. The design is unusual and</w:t>
      </w:r>
      <w:r w:rsidR="004F399B" w:rsidRPr="004A76F3">
        <w:rPr>
          <w:color w:val="000000" w:themeColor="text1"/>
        </w:rPr>
        <w:t xml:space="preserve"> </w:t>
      </w:r>
      <w:r w:rsidRPr="004A76F3">
        <w:rPr>
          <w:color w:val="000000" w:themeColor="text1"/>
        </w:rPr>
        <w:t>shows the influence of exotic styles on design in parallel with the move to Modernism. The former bank remains as one of the few key commercial buildings built during the 1930s in the South Melbourne area</w:t>
      </w:r>
      <w:r w:rsidR="00762B44" w:rsidRPr="004A76F3">
        <w:rPr>
          <w:color w:val="000000" w:themeColor="text1"/>
        </w:rPr>
        <w:t>.</w:t>
      </w:r>
    </w:p>
    <w:p w14:paraId="6C73AA2B" w14:textId="77777777" w:rsidR="001F5CF5" w:rsidRPr="004A76F3" w:rsidRDefault="001F5CF5" w:rsidP="00762B44">
      <w:pPr>
        <w:jc w:val="both"/>
        <w:rPr>
          <w:color w:val="000000" w:themeColor="text1"/>
          <w:sz w:val="20"/>
          <w:szCs w:val="20"/>
        </w:rPr>
      </w:pPr>
      <w:r w:rsidRPr="004A76F3">
        <w:rPr>
          <w:color w:val="000000" w:themeColor="text1"/>
          <w:sz w:val="20"/>
          <w:szCs w:val="20"/>
        </w:rPr>
        <w:br w:type="page"/>
      </w:r>
    </w:p>
    <w:p w14:paraId="6C73AA2D" w14:textId="0849E2D4" w:rsidR="001F5CF5" w:rsidRPr="004A76F3" w:rsidRDefault="001F5CF5" w:rsidP="001F5CF5">
      <w:pPr>
        <w:pStyle w:val="Heading1"/>
        <w:rPr>
          <w:rFonts w:asciiTheme="minorHAnsi" w:hAnsiTheme="minorHAnsi"/>
          <w:sz w:val="24"/>
          <w:szCs w:val="24"/>
        </w:rPr>
      </w:pPr>
      <w:bookmarkStart w:id="13" w:name="_Toc514921069"/>
      <w:r w:rsidRPr="004A76F3">
        <w:rPr>
          <w:rFonts w:asciiTheme="minorHAnsi" w:hAnsiTheme="minorHAnsi"/>
          <w:sz w:val="24"/>
          <w:szCs w:val="24"/>
        </w:rPr>
        <w:lastRenderedPageBreak/>
        <w:t>Edward Murphy's warehouse and</w:t>
      </w:r>
      <w:r w:rsidRPr="004A76F3">
        <w:rPr>
          <w:rFonts w:asciiTheme="minorHAnsi" w:hAnsiTheme="minorHAnsi"/>
          <w:spacing w:val="-26"/>
          <w:sz w:val="24"/>
          <w:szCs w:val="24"/>
        </w:rPr>
        <w:t xml:space="preserve"> </w:t>
      </w:r>
      <w:r w:rsidRPr="004A76F3">
        <w:rPr>
          <w:rFonts w:asciiTheme="minorHAnsi" w:hAnsiTheme="minorHAnsi"/>
          <w:sz w:val="24"/>
          <w:szCs w:val="24"/>
        </w:rPr>
        <w:t>workshop</w:t>
      </w:r>
      <w:r w:rsidR="004F399B" w:rsidRPr="004A76F3">
        <w:rPr>
          <w:rFonts w:asciiTheme="minorHAnsi" w:hAnsiTheme="minorHAnsi"/>
          <w:sz w:val="24"/>
          <w:szCs w:val="24"/>
        </w:rPr>
        <w:t xml:space="preserve">, </w:t>
      </w:r>
      <w:r w:rsidR="004F399B" w:rsidRPr="004A76F3">
        <w:rPr>
          <w:rFonts w:asciiTheme="minorHAnsi" w:hAnsiTheme="minorHAnsi"/>
          <w:color w:val="000000" w:themeColor="text1"/>
          <w:sz w:val="24"/>
          <w:szCs w:val="24"/>
        </w:rPr>
        <w:t>272</w:t>
      </w:r>
      <w:r w:rsidR="004F399B" w:rsidRPr="004A76F3">
        <w:rPr>
          <w:rFonts w:asciiTheme="minorHAnsi" w:hAnsiTheme="minorHAnsi"/>
          <w:color w:val="000000" w:themeColor="text1"/>
          <w:spacing w:val="37"/>
          <w:sz w:val="24"/>
          <w:szCs w:val="24"/>
        </w:rPr>
        <w:t xml:space="preserve"> </w:t>
      </w:r>
      <w:r w:rsidR="004F399B" w:rsidRPr="004A76F3">
        <w:rPr>
          <w:rFonts w:asciiTheme="minorHAnsi" w:hAnsiTheme="minorHAnsi"/>
          <w:color w:val="000000" w:themeColor="text1"/>
          <w:sz w:val="24"/>
          <w:szCs w:val="24"/>
        </w:rPr>
        <w:t>City Road, Southbank, HO374</w:t>
      </w:r>
      <w:bookmarkEnd w:id="13"/>
    </w:p>
    <w:p w14:paraId="6C73AA2E" w14:textId="77777777" w:rsidR="001F5CF5" w:rsidRPr="004A76F3" w:rsidRDefault="004F399B"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84" wp14:editId="6C73AD85">
            <wp:extent cx="4635500" cy="4289474"/>
            <wp:effectExtent l="0" t="0" r="0" b="0"/>
            <wp:docPr id="1095" name="Picture 1095" descr="P:\23000s\23066\Photos\Place Photos\City Rd 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23000s\23066\Photos\Place Photos\City Rd 272.JPG"/>
                    <pic:cNvPicPr>
                      <a:picLocks noChangeAspect="1" noChangeArrowheads="1"/>
                    </pic:cNvPicPr>
                  </pic:nvPicPr>
                  <pic:blipFill rotWithShape="1">
                    <a:blip r:embed="rId35" cstate="hqprint">
                      <a:extLst>
                        <a:ext uri="{28A0092B-C50C-407E-A947-70E740481C1C}">
                          <a14:useLocalDpi xmlns:a14="http://schemas.microsoft.com/office/drawing/2010/main"/>
                        </a:ext>
                      </a:extLst>
                    </a:blip>
                    <a:srcRect/>
                    <a:stretch/>
                  </pic:blipFill>
                  <pic:spPr bwMode="auto">
                    <a:xfrm>
                      <a:off x="0" y="0"/>
                      <a:ext cx="4637255" cy="4291098"/>
                    </a:xfrm>
                    <a:prstGeom prst="rect">
                      <a:avLst/>
                    </a:prstGeom>
                    <a:noFill/>
                    <a:ln>
                      <a:noFill/>
                    </a:ln>
                    <a:extLst>
                      <a:ext uri="{53640926-AAD7-44D8-BBD7-CCE9431645EC}">
                        <a14:shadowObscured xmlns:a14="http://schemas.microsoft.com/office/drawing/2010/main"/>
                      </a:ext>
                    </a:extLst>
                  </pic:spPr>
                </pic:pic>
              </a:graphicData>
            </a:graphic>
          </wp:inline>
        </w:drawing>
      </w:r>
    </w:p>
    <w:p w14:paraId="6C73AA2F"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A30"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A31" w14:textId="77777777" w:rsidR="001F5CF5" w:rsidRPr="004A76F3" w:rsidRDefault="001F5CF5" w:rsidP="00762B44">
      <w:pPr>
        <w:spacing w:before="240" w:after="240"/>
        <w:jc w:val="both"/>
        <w:rPr>
          <w:color w:val="000000" w:themeColor="text1"/>
        </w:rPr>
      </w:pPr>
      <w:r w:rsidRPr="004A76F3">
        <w:rPr>
          <w:color w:val="000000" w:themeColor="text1"/>
        </w:rPr>
        <w:t>Edward Murphy, old Colonist, ventilator manufacturer and plaster modeller, had this brick warehouse erected in the late 1880s after a long tenure in this part of South Melbourne as a manufacturer. His firm remained there until around World War One after a successful enterprise that gained a number of awards and</w:t>
      </w:r>
      <w:r w:rsidRPr="004A76F3">
        <w:rPr>
          <w:color w:val="000000" w:themeColor="text1"/>
          <w:spacing w:val="-10"/>
        </w:rPr>
        <w:t xml:space="preserve"> </w:t>
      </w:r>
      <w:r w:rsidRPr="004A76F3">
        <w:rPr>
          <w:color w:val="000000" w:themeColor="text1"/>
        </w:rPr>
        <w:t>commissions.</w:t>
      </w:r>
    </w:p>
    <w:p w14:paraId="6C73AA32"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A33" w14:textId="77777777" w:rsidR="001F5CF5" w:rsidRPr="004A76F3" w:rsidRDefault="001F5CF5" w:rsidP="009303B3">
      <w:pPr>
        <w:pStyle w:val="ListParagraph"/>
        <w:numPr>
          <w:ilvl w:val="0"/>
          <w:numId w:val="23"/>
        </w:numPr>
        <w:spacing w:before="240" w:after="240"/>
        <w:jc w:val="both"/>
        <w:rPr>
          <w:rFonts w:asciiTheme="minorHAnsi" w:hAnsiTheme="minorHAnsi"/>
          <w:color w:val="000000" w:themeColor="text1"/>
        </w:rPr>
      </w:pPr>
      <w:r w:rsidRPr="004A76F3">
        <w:rPr>
          <w:rFonts w:asciiTheme="minorHAnsi" w:hAnsiTheme="minorHAnsi"/>
          <w:color w:val="000000" w:themeColor="text1"/>
        </w:rPr>
        <w:t>Two storey brick parapeted</w:t>
      </w:r>
      <w:r w:rsidRPr="004A76F3">
        <w:rPr>
          <w:rFonts w:asciiTheme="minorHAnsi" w:hAnsiTheme="minorHAnsi"/>
          <w:color w:val="000000" w:themeColor="text1"/>
          <w:spacing w:val="-12"/>
        </w:rPr>
        <w:t xml:space="preserve"> </w:t>
      </w:r>
      <w:r w:rsidRPr="004A76F3">
        <w:rPr>
          <w:rFonts w:asciiTheme="minorHAnsi" w:hAnsiTheme="minorHAnsi"/>
          <w:color w:val="000000" w:themeColor="text1"/>
        </w:rPr>
        <w:t>form;</w:t>
      </w:r>
    </w:p>
    <w:p w14:paraId="6C73AA34" w14:textId="77777777" w:rsidR="001F5CF5" w:rsidRPr="004A76F3" w:rsidRDefault="001F5CF5" w:rsidP="009303B3">
      <w:pPr>
        <w:pStyle w:val="ListParagraph"/>
        <w:numPr>
          <w:ilvl w:val="0"/>
          <w:numId w:val="9"/>
        </w:numPr>
        <w:spacing w:before="240" w:after="240"/>
        <w:jc w:val="both"/>
        <w:rPr>
          <w:rFonts w:asciiTheme="minorHAnsi" w:hAnsiTheme="minorHAnsi"/>
          <w:color w:val="000000" w:themeColor="text1"/>
        </w:rPr>
      </w:pPr>
      <w:r w:rsidRPr="004A76F3">
        <w:rPr>
          <w:rFonts w:asciiTheme="minorHAnsi" w:hAnsiTheme="minorHAnsi"/>
          <w:color w:val="000000" w:themeColor="text1"/>
        </w:rPr>
        <w:t>an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arcuated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façade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face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brick</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detailing;</w:t>
      </w:r>
    </w:p>
    <w:p w14:paraId="6C73AA35"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a</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trabeated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system</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laid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across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façade;</w:t>
      </w:r>
    </w:p>
    <w:p w14:paraId="6C73AA36"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Doric Order and Corinthian Order</w:t>
      </w:r>
      <w:r w:rsidRPr="004A76F3">
        <w:rPr>
          <w:rFonts w:asciiTheme="minorHAnsi" w:hAnsiTheme="minorHAnsi"/>
          <w:color w:val="000000" w:themeColor="text1"/>
          <w:spacing w:val="-23"/>
        </w:rPr>
        <w:t xml:space="preserve"> </w:t>
      </w:r>
      <w:r w:rsidRPr="004A76F3">
        <w:rPr>
          <w:rFonts w:asciiTheme="minorHAnsi" w:hAnsiTheme="minorHAnsi"/>
          <w:color w:val="000000" w:themeColor="text1"/>
        </w:rPr>
        <w:t>pilasters</w:t>
      </w:r>
    </w:p>
    <w:p w14:paraId="6C73AA37"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large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arched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window</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openings</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prominent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cement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masks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set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onto</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their</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keystones,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befitting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 trade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within;</w:t>
      </w:r>
    </w:p>
    <w:p w14:paraId="6C73AA38"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cemented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mouldings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including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parapet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cornice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string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mould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first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floor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level;</w:t>
      </w:r>
    </w:p>
    <w:p w14:paraId="6C73AA39"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timber framed double‐hung sash</w:t>
      </w:r>
      <w:r w:rsidRPr="004A76F3">
        <w:rPr>
          <w:rFonts w:asciiTheme="minorHAnsi" w:hAnsiTheme="minorHAnsi"/>
          <w:color w:val="000000" w:themeColor="text1"/>
          <w:spacing w:val="-27"/>
        </w:rPr>
        <w:t xml:space="preserve"> </w:t>
      </w:r>
      <w:r w:rsidRPr="004A76F3">
        <w:rPr>
          <w:rFonts w:asciiTheme="minorHAnsi" w:hAnsiTheme="minorHAnsi"/>
          <w:color w:val="000000" w:themeColor="text1"/>
        </w:rPr>
        <w:t>windows;</w:t>
      </w:r>
    </w:p>
    <w:p w14:paraId="6C73AA3A" w14:textId="77777777" w:rsidR="001F5CF5"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lastRenderedPageBreak/>
        <w:t>an attic level with Victory garlands adorning the parapet panels;</w:t>
      </w:r>
      <w:r w:rsidRPr="004A76F3">
        <w:rPr>
          <w:rFonts w:asciiTheme="minorHAnsi" w:hAnsiTheme="minorHAnsi"/>
          <w:color w:val="000000" w:themeColor="text1"/>
          <w:spacing w:val="-31"/>
        </w:rPr>
        <w:t xml:space="preserve"> </w:t>
      </w:r>
      <w:r w:rsidRPr="004A76F3">
        <w:rPr>
          <w:rFonts w:asciiTheme="minorHAnsi" w:hAnsiTheme="minorHAnsi"/>
          <w:color w:val="000000" w:themeColor="text1"/>
        </w:rPr>
        <w:t>and</w:t>
      </w:r>
    </w:p>
    <w:p w14:paraId="6C73AA3B" w14:textId="77777777" w:rsidR="004F399B" w:rsidRPr="004A76F3" w:rsidRDefault="001F5CF5" w:rsidP="009303B3">
      <w:pPr>
        <w:pStyle w:val="ListParagraph"/>
        <w:numPr>
          <w:ilvl w:val="0"/>
          <w:numId w:val="8"/>
        </w:numPr>
        <w:spacing w:before="240" w:after="240"/>
        <w:jc w:val="both"/>
        <w:rPr>
          <w:rFonts w:asciiTheme="minorHAnsi" w:hAnsiTheme="minorHAnsi"/>
          <w:color w:val="000000" w:themeColor="text1"/>
        </w:rPr>
      </w:pPr>
      <w:r w:rsidRPr="004A76F3">
        <w:rPr>
          <w:rFonts w:asciiTheme="minorHAnsi" w:hAnsiTheme="minorHAnsi"/>
          <w:color w:val="000000" w:themeColor="text1"/>
        </w:rPr>
        <w:t>contribution</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adjacent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Victorian‐era</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commercial</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streetscape,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also</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built</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up</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by</w:t>
      </w:r>
      <w:r w:rsidRPr="004A76F3">
        <w:rPr>
          <w:rFonts w:asciiTheme="minorHAnsi" w:hAnsiTheme="minorHAnsi"/>
          <w:color w:val="000000" w:themeColor="text1"/>
          <w:spacing w:val="-5"/>
        </w:rPr>
        <w:t xml:space="preserve"> </w:t>
      </w:r>
      <w:r w:rsidR="004F399B" w:rsidRPr="004A76F3">
        <w:rPr>
          <w:rFonts w:asciiTheme="minorHAnsi" w:hAnsiTheme="minorHAnsi"/>
          <w:color w:val="000000" w:themeColor="text1"/>
        </w:rPr>
        <w:t>Murphy.</w:t>
      </w:r>
    </w:p>
    <w:p w14:paraId="6C73AA3C" w14:textId="77777777" w:rsidR="001F5CF5" w:rsidRPr="004A76F3" w:rsidRDefault="004F399B" w:rsidP="00762B44">
      <w:pPr>
        <w:spacing w:before="240" w:after="240"/>
        <w:jc w:val="both"/>
        <w:rPr>
          <w:color w:val="000000" w:themeColor="text1"/>
        </w:rPr>
      </w:pPr>
      <w:r w:rsidRPr="004A76F3">
        <w:rPr>
          <w:color w:val="000000" w:themeColor="text1"/>
        </w:rPr>
        <w:t>Ho</w:t>
      </w:r>
      <w:r w:rsidR="001F5CF5" w:rsidRPr="004A76F3">
        <w:rPr>
          <w:color w:val="000000" w:themeColor="text1"/>
        </w:rPr>
        <w:t>w is it significant?</w:t>
      </w:r>
    </w:p>
    <w:p w14:paraId="6C73AA3D" w14:textId="77777777" w:rsidR="001F5CF5" w:rsidRPr="004A76F3" w:rsidRDefault="001F5CF5" w:rsidP="00762B44">
      <w:pPr>
        <w:spacing w:before="240" w:after="240"/>
        <w:jc w:val="both"/>
        <w:rPr>
          <w:color w:val="000000" w:themeColor="text1"/>
        </w:rPr>
      </w:pPr>
      <w:r w:rsidRPr="004A76F3">
        <w:rPr>
          <w:color w:val="000000" w:themeColor="text1"/>
        </w:rPr>
        <w:t>Edward Murphy's warehouse is significant historically and aesthetically to South Melbourne and the City of Melbourne.</w:t>
      </w:r>
    </w:p>
    <w:p w14:paraId="6C73AA3E"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A3F" w14:textId="37A2D72D" w:rsidR="001F5CF5" w:rsidRPr="004A76F3" w:rsidRDefault="001F5CF5" w:rsidP="00762B44">
      <w:pPr>
        <w:spacing w:before="240" w:after="240"/>
        <w:jc w:val="both"/>
        <w:rPr>
          <w:color w:val="000000" w:themeColor="text1"/>
        </w:rPr>
      </w:pPr>
      <w:r w:rsidRPr="004A76F3">
        <w:rPr>
          <w:color w:val="000000" w:themeColor="text1"/>
        </w:rPr>
        <w:t>Edward Murphy's warehouse is significant.</w:t>
      </w:r>
    </w:p>
    <w:p w14:paraId="6C73AA40" w14:textId="77777777" w:rsidR="001F5CF5" w:rsidRPr="004A76F3" w:rsidRDefault="001F5CF5" w:rsidP="00762B44">
      <w:pPr>
        <w:spacing w:before="240" w:after="240"/>
        <w:jc w:val="both"/>
        <w:rPr>
          <w:color w:val="000000" w:themeColor="text1"/>
        </w:rPr>
      </w:pPr>
      <w:r w:rsidRPr="004A76F3">
        <w:rPr>
          <w:color w:val="000000" w:themeColor="text1"/>
        </w:rPr>
        <w:t>Historically as a well‐preserved warehouse associated with the plaster modelling and architectural ornament trade which evokes its purpose by the application of cement ornament to the façade also for the long association with the locally prominent pioneering Murphy family that had been linked with industrial development on Southbank since the 1860s; and aesthetically, for the relative sophistication as both an arcuated and trabeated workshop façade and one of the few Victorian‐era commercial buildings remaining in Southbank as an indicator of the former key role of the locality in manufacturing and warehousing.</w:t>
      </w:r>
    </w:p>
    <w:p w14:paraId="6C73AA41" w14:textId="77777777" w:rsidR="001F5CF5" w:rsidRPr="004A76F3" w:rsidRDefault="001F5CF5" w:rsidP="00762B44">
      <w:pPr>
        <w:spacing w:before="240" w:after="240"/>
        <w:jc w:val="both"/>
        <w:rPr>
          <w:color w:val="000000" w:themeColor="text1"/>
          <w:sz w:val="20"/>
          <w:szCs w:val="20"/>
        </w:rPr>
      </w:pPr>
    </w:p>
    <w:p w14:paraId="6C73AA42" w14:textId="77777777" w:rsidR="001F5CF5" w:rsidRPr="004A76F3" w:rsidRDefault="001F5CF5" w:rsidP="00762B44">
      <w:pPr>
        <w:jc w:val="both"/>
        <w:rPr>
          <w:color w:val="000000" w:themeColor="text1"/>
          <w:sz w:val="20"/>
          <w:szCs w:val="20"/>
        </w:rPr>
      </w:pPr>
      <w:r w:rsidRPr="004A76F3">
        <w:rPr>
          <w:color w:val="000000" w:themeColor="text1"/>
          <w:sz w:val="20"/>
          <w:szCs w:val="20"/>
        </w:rPr>
        <w:br w:type="page"/>
      </w:r>
    </w:p>
    <w:p w14:paraId="6C73AA44" w14:textId="158F8442" w:rsidR="001F5CF5" w:rsidRPr="004A76F3" w:rsidRDefault="001F5CF5" w:rsidP="001F5CF5">
      <w:pPr>
        <w:pStyle w:val="Heading1"/>
        <w:rPr>
          <w:rFonts w:asciiTheme="minorHAnsi" w:hAnsiTheme="minorHAnsi"/>
          <w:sz w:val="24"/>
          <w:szCs w:val="24"/>
        </w:rPr>
      </w:pPr>
      <w:bookmarkStart w:id="14" w:name="_Toc514921070"/>
      <w:r w:rsidRPr="004A76F3">
        <w:rPr>
          <w:rFonts w:asciiTheme="minorHAnsi" w:hAnsiTheme="minorHAnsi"/>
          <w:sz w:val="24"/>
          <w:szCs w:val="24"/>
        </w:rPr>
        <w:lastRenderedPageBreak/>
        <w:t xml:space="preserve">Murphy's Buildings, </w:t>
      </w:r>
      <w:r w:rsidR="008C2B2D" w:rsidRPr="004A76F3">
        <w:rPr>
          <w:rFonts w:asciiTheme="minorHAnsi" w:hAnsiTheme="minorHAnsi"/>
          <w:sz w:val="24"/>
          <w:szCs w:val="24"/>
        </w:rPr>
        <w:t xml:space="preserve">formerly </w:t>
      </w:r>
      <w:r w:rsidRPr="004A76F3">
        <w:rPr>
          <w:rFonts w:asciiTheme="minorHAnsi" w:hAnsiTheme="minorHAnsi"/>
          <w:sz w:val="24"/>
          <w:szCs w:val="24"/>
        </w:rPr>
        <w:t>Australian Chemicals/ Scott Paint</w:t>
      </w:r>
      <w:r w:rsidRPr="004A76F3">
        <w:rPr>
          <w:rFonts w:asciiTheme="minorHAnsi" w:hAnsiTheme="minorHAnsi"/>
          <w:spacing w:val="-33"/>
          <w:sz w:val="24"/>
          <w:szCs w:val="24"/>
        </w:rPr>
        <w:t xml:space="preserve"> </w:t>
      </w:r>
      <w:r w:rsidRPr="004A76F3">
        <w:rPr>
          <w:rFonts w:asciiTheme="minorHAnsi" w:hAnsiTheme="minorHAnsi"/>
          <w:sz w:val="24"/>
          <w:szCs w:val="24"/>
        </w:rPr>
        <w:t>Works</w:t>
      </w:r>
      <w:r w:rsidR="004F399B" w:rsidRPr="004A76F3">
        <w:rPr>
          <w:rFonts w:asciiTheme="minorHAnsi" w:hAnsiTheme="minorHAnsi"/>
          <w:sz w:val="24"/>
          <w:szCs w:val="24"/>
        </w:rPr>
        <w:t xml:space="preserve">, </w:t>
      </w:r>
      <w:r w:rsidR="004F399B" w:rsidRPr="004A76F3">
        <w:rPr>
          <w:rFonts w:asciiTheme="minorHAnsi" w:hAnsiTheme="minorHAnsi"/>
          <w:color w:val="000000" w:themeColor="text1"/>
          <w:sz w:val="24"/>
          <w:szCs w:val="24"/>
        </w:rPr>
        <w:t>27</w:t>
      </w:r>
      <w:r w:rsidR="00AB74BF" w:rsidRPr="004A76F3">
        <w:rPr>
          <w:rFonts w:asciiTheme="minorHAnsi" w:hAnsiTheme="minorHAnsi"/>
          <w:color w:val="000000" w:themeColor="text1"/>
          <w:sz w:val="24"/>
          <w:szCs w:val="24"/>
        </w:rPr>
        <w:t>6-282</w:t>
      </w:r>
      <w:r w:rsidR="004F399B" w:rsidRPr="004A76F3">
        <w:rPr>
          <w:rFonts w:asciiTheme="minorHAnsi" w:hAnsiTheme="minorHAnsi"/>
          <w:color w:val="000000" w:themeColor="text1"/>
          <w:spacing w:val="37"/>
          <w:sz w:val="24"/>
          <w:szCs w:val="24"/>
        </w:rPr>
        <w:t xml:space="preserve"> </w:t>
      </w:r>
      <w:r w:rsidR="004F399B" w:rsidRPr="004A76F3">
        <w:rPr>
          <w:rFonts w:asciiTheme="minorHAnsi" w:hAnsiTheme="minorHAnsi"/>
          <w:color w:val="000000" w:themeColor="text1"/>
          <w:sz w:val="24"/>
          <w:szCs w:val="24"/>
        </w:rPr>
        <w:t>City Road, Southbank HO375</w:t>
      </w:r>
      <w:bookmarkEnd w:id="14"/>
    </w:p>
    <w:p w14:paraId="6C73AA45" w14:textId="77777777" w:rsidR="004F399B" w:rsidRPr="004A76F3" w:rsidRDefault="004F399B"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86" wp14:editId="6C73AD87">
            <wp:extent cx="4481195" cy="3121660"/>
            <wp:effectExtent l="0" t="0" r="0" b="254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481195" cy="3121660"/>
                    </a:xfrm>
                    <a:prstGeom prst="rect">
                      <a:avLst/>
                    </a:prstGeom>
                    <a:noFill/>
                  </pic:spPr>
                </pic:pic>
              </a:graphicData>
            </a:graphic>
          </wp:inline>
        </w:drawing>
      </w:r>
    </w:p>
    <w:p w14:paraId="6C73AA46"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A47"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A48" w14:textId="77777777" w:rsidR="001F5CF5" w:rsidRPr="004A76F3" w:rsidRDefault="001F5CF5" w:rsidP="00762B44">
      <w:pPr>
        <w:spacing w:before="240" w:after="240"/>
        <w:jc w:val="both"/>
        <w:rPr>
          <w:color w:val="000000" w:themeColor="text1"/>
        </w:rPr>
      </w:pPr>
      <w:r w:rsidRPr="004A76F3">
        <w:rPr>
          <w:color w:val="000000" w:themeColor="text1"/>
        </w:rPr>
        <w:t>Edward Murphy, old Colonist, ventilator manufacturer and plaster modeller, had this brick warehouse row erected in 1885 after a long tenure in this part of South Melbourne as a manufacturer. His firm remained there until around World War One after a successful enterprise that gained a number of awards and commissions. Murphy leased this row to a number of engineering and manufacturing tenants.</w:t>
      </w:r>
    </w:p>
    <w:p w14:paraId="6C73AA49"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A4A" w14:textId="77777777" w:rsidR="001F5CF5" w:rsidRPr="004A76F3" w:rsidRDefault="001F5CF5" w:rsidP="009303B3">
      <w:pPr>
        <w:pStyle w:val="ListParagraph"/>
        <w:numPr>
          <w:ilvl w:val="0"/>
          <w:numId w:val="10"/>
        </w:numPr>
        <w:spacing w:before="240" w:after="240"/>
        <w:jc w:val="both"/>
        <w:rPr>
          <w:rFonts w:asciiTheme="minorHAnsi" w:hAnsiTheme="minorHAnsi"/>
          <w:color w:val="000000" w:themeColor="text1"/>
        </w:rPr>
      </w:pPr>
      <w:r w:rsidRPr="004A76F3">
        <w:rPr>
          <w:rFonts w:asciiTheme="minorHAnsi" w:hAnsiTheme="minorHAnsi"/>
          <w:color w:val="000000" w:themeColor="text1"/>
        </w:rPr>
        <w:t>two storey brick parapeted</w:t>
      </w:r>
      <w:r w:rsidRPr="004A76F3">
        <w:rPr>
          <w:rFonts w:asciiTheme="minorHAnsi" w:hAnsiTheme="minorHAnsi"/>
          <w:color w:val="000000" w:themeColor="text1"/>
          <w:spacing w:val="-12"/>
        </w:rPr>
        <w:t xml:space="preserve"> </w:t>
      </w:r>
      <w:r w:rsidRPr="004A76F3">
        <w:rPr>
          <w:rFonts w:asciiTheme="minorHAnsi" w:hAnsiTheme="minorHAnsi"/>
          <w:color w:val="000000" w:themeColor="text1"/>
        </w:rPr>
        <w:t>form;</w:t>
      </w:r>
    </w:p>
    <w:p w14:paraId="6C73AA4B" w14:textId="77777777" w:rsidR="001F5CF5" w:rsidRPr="004A76F3" w:rsidRDefault="001F5CF5" w:rsidP="009303B3">
      <w:pPr>
        <w:pStyle w:val="ListParagraph"/>
        <w:numPr>
          <w:ilvl w:val="0"/>
          <w:numId w:val="10"/>
        </w:numPr>
        <w:spacing w:before="240" w:after="240"/>
        <w:jc w:val="both"/>
        <w:rPr>
          <w:rFonts w:asciiTheme="minorHAnsi" w:hAnsiTheme="minorHAnsi"/>
          <w:color w:val="000000" w:themeColor="text1"/>
        </w:rPr>
      </w:pPr>
      <w:r w:rsidRPr="004A76F3">
        <w:rPr>
          <w:rFonts w:asciiTheme="minorHAnsi" w:hAnsiTheme="minorHAnsi"/>
          <w:color w:val="000000" w:themeColor="text1"/>
        </w:rPr>
        <w:t>an</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arcuated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façade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face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brick</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detailing;</w:t>
      </w:r>
    </w:p>
    <w:p w14:paraId="6C73AA4C" w14:textId="77777777" w:rsidR="001F5CF5" w:rsidRPr="004A76F3" w:rsidRDefault="001F5CF5" w:rsidP="009303B3">
      <w:pPr>
        <w:pStyle w:val="ListParagraph"/>
        <w:numPr>
          <w:ilvl w:val="0"/>
          <w:numId w:val="10"/>
        </w:numPr>
        <w:spacing w:before="240" w:after="240"/>
        <w:jc w:val="both"/>
        <w:rPr>
          <w:rFonts w:asciiTheme="minorHAnsi" w:hAnsiTheme="minorHAnsi"/>
          <w:color w:val="000000" w:themeColor="text1"/>
        </w:rPr>
      </w:pPr>
      <w:r w:rsidRPr="004A76F3">
        <w:rPr>
          <w:rFonts w:asciiTheme="minorHAnsi" w:hAnsiTheme="minorHAnsi"/>
          <w:color w:val="000000" w:themeColor="text1"/>
        </w:rPr>
        <w:t>cemented</w:t>
      </w:r>
      <w:r w:rsidRPr="004A76F3">
        <w:rPr>
          <w:rFonts w:asciiTheme="minorHAnsi" w:hAnsiTheme="minorHAnsi"/>
          <w:color w:val="000000" w:themeColor="text1"/>
          <w:spacing w:val="-7"/>
        </w:rPr>
        <w:t xml:space="preserve"> </w:t>
      </w:r>
      <w:r w:rsidRPr="004A76F3">
        <w:rPr>
          <w:rFonts w:asciiTheme="minorHAnsi" w:hAnsiTheme="minorHAnsi"/>
          <w:color w:val="000000" w:themeColor="text1"/>
        </w:rPr>
        <w:t>mouldings</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including</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parapet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cornice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string</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mould</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at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first</w:t>
      </w:r>
      <w:r w:rsidRPr="004A76F3">
        <w:rPr>
          <w:rFonts w:asciiTheme="minorHAnsi" w:hAnsiTheme="minorHAnsi"/>
          <w:color w:val="000000" w:themeColor="text1"/>
          <w:spacing w:val="-6"/>
        </w:rPr>
        <w:t xml:space="preserve"> </w:t>
      </w:r>
      <w:r w:rsidRPr="004A76F3">
        <w:rPr>
          <w:rFonts w:asciiTheme="minorHAnsi" w:hAnsiTheme="minorHAnsi"/>
          <w:color w:val="000000" w:themeColor="text1"/>
        </w:rPr>
        <w:t>floor</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level;</w:t>
      </w:r>
    </w:p>
    <w:p w14:paraId="6C73AA4D" w14:textId="77777777" w:rsidR="001F5CF5" w:rsidRPr="004A76F3" w:rsidRDefault="001F5CF5" w:rsidP="009303B3">
      <w:pPr>
        <w:pStyle w:val="ListParagraph"/>
        <w:numPr>
          <w:ilvl w:val="0"/>
          <w:numId w:val="10"/>
        </w:numPr>
        <w:spacing w:before="240" w:after="240"/>
        <w:jc w:val="both"/>
        <w:rPr>
          <w:rFonts w:asciiTheme="minorHAnsi" w:hAnsiTheme="minorHAnsi"/>
          <w:color w:val="000000" w:themeColor="text1"/>
        </w:rPr>
      </w:pPr>
      <w:r w:rsidRPr="004A76F3">
        <w:rPr>
          <w:rFonts w:asciiTheme="minorHAnsi" w:hAnsiTheme="minorHAnsi"/>
          <w:color w:val="000000" w:themeColor="text1"/>
        </w:rPr>
        <w:t>formerly timber framed double‐hung sash windows;</w:t>
      </w:r>
      <w:r w:rsidRPr="004A76F3">
        <w:rPr>
          <w:rFonts w:asciiTheme="minorHAnsi" w:hAnsiTheme="minorHAnsi"/>
          <w:color w:val="000000" w:themeColor="text1"/>
          <w:spacing w:val="-30"/>
        </w:rPr>
        <w:t xml:space="preserve"> </w:t>
      </w:r>
      <w:r w:rsidRPr="004A76F3">
        <w:rPr>
          <w:rFonts w:asciiTheme="minorHAnsi" w:hAnsiTheme="minorHAnsi"/>
          <w:color w:val="000000" w:themeColor="text1"/>
        </w:rPr>
        <w:t>and</w:t>
      </w:r>
    </w:p>
    <w:p w14:paraId="6C73AA4E" w14:textId="77777777" w:rsidR="004F399B" w:rsidRPr="004A76F3" w:rsidRDefault="001F5CF5" w:rsidP="009303B3">
      <w:pPr>
        <w:pStyle w:val="ListParagraph"/>
        <w:numPr>
          <w:ilvl w:val="0"/>
          <w:numId w:val="10"/>
        </w:numPr>
        <w:spacing w:before="240" w:after="240"/>
        <w:jc w:val="both"/>
        <w:rPr>
          <w:rFonts w:asciiTheme="minorHAnsi" w:hAnsiTheme="minorHAnsi"/>
          <w:color w:val="000000" w:themeColor="text1"/>
        </w:rPr>
      </w:pPr>
      <w:r w:rsidRPr="004A76F3">
        <w:rPr>
          <w:rFonts w:asciiTheme="minorHAnsi" w:hAnsiTheme="minorHAnsi"/>
          <w:color w:val="000000" w:themeColor="text1"/>
        </w:rPr>
        <w:t>contribution to the Victorian‐era commercial streetscape, built up by</w:t>
      </w:r>
      <w:r w:rsidRPr="004A76F3">
        <w:rPr>
          <w:rFonts w:asciiTheme="minorHAnsi" w:hAnsiTheme="minorHAnsi"/>
          <w:color w:val="000000" w:themeColor="text1"/>
          <w:spacing w:val="7"/>
        </w:rPr>
        <w:t xml:space="preserve"> </w:t>
      </w:r>
      <w:r w:rsidR="004F399B" w:rsidRPr="004A76F3">
        <w:rPr>
          <w:rFonts w:asciiTheme="minorHAnsi" w:hAnsiTheme="minorHAnsi"/>
          <w:color w:val="000000" w:themeColor="text1"/>
        </w:rPr>
        <w:t>Murphy.</w:t>
      </w:r>
    </w:p>
    <w:p w14:paraId="6C73AA4F" w14:textId="77777777" w:rsidR="001F5CF5" w:rsidRPr="004A76F3" w:rsidRDefault="004F399B" w:rsidP="00762B44">
      <w:pPr>
        <w:spacing w:before="240" w:after="240"/>
        <w:jc w:val="both"/>
        <w:rPr>
          <w:color w:val="000000" w:themeColor="text1"/>
        </w:rPr>
      </w:pPr>
      <w:r w:rsidRPr="004A76F3">
        <w:rPr>
          <w:color w:val="000000" w:themeColor="text1"/>
        </w:rPr>
        <w:t>Ho</w:t>
      </w:r>
      <w:r w:rsidR="001F5CF5" w:rsidRPr="004A76F3">
        <w:rPr>
          <w:color w:val="000000" w:themeColor="text1"/>
        </w:rPr>
        <w:t>w is it significant?</w:t>
      </w:r>
    </w:p>
    <w:p w14:paraId="6C73AA50" w14:textId="77777777" w:rsidR="001F5CF5" w:rsidRPr="004A76F3" w:rsidRDefault="001F5CF5" w:rsidP="00762B44">
      <w:pPr>
        <w:spacing w:before="240" w:after="240"/>
        <w:jc w:val="both"/>
        <w:rPr>
          <w:color w:val="000000" w:themeColor="text1"/>
        </w:rPr>
      </w:pPr>
      <w:r w:rsidRPr="004A76F3">
        <w:rPr>
          <w:color w:val="000000" w:themeColor="text1"/>
        </w:rPr>
        <w:t>Murphy's Buildings, Edward Murphy's warehouse row is significant historically and aesthetically to South Melbourne and the City of Melbourne.</w:t>
      </w:r>
    </w:p>
    <w:p w14:paraId="6C73AA51" w14:textId="77777777" w:rsidR="001F5CF5" w:rsidRPr="004A76F3" w:rsidRDefault="001F5CF5" w:rsidP="00762B44">
      <w:pPr>
        <w:spacing w:before="240" w:after="240"/>
        <w:jc w:val="both"/>
        <w:rPr>
          <w:color w:val="000000" w:themeColor="text1"/>
        </w:rPr>
      </w:pPr>
      <w:r w:rsidRPr="004A76F3">
        <w:rPr>
          <w:color w:val="000000" w:themeColor="text1"/>
        </w:rPr>
        <w:t>Why is it significant?</w:t>
      </w:r>
    </w:p>
    <w:p w14:paraId="6C73AA52" w14:textId="77777777" w:rsidR="001F5CF5" w:rsidRPr="004A76F3" w:rsidRDefault="001F5CF5" w:rsidP="00762B44">
      <w:pPr>
        <w:spacing w:before="240" w:after="240"/>
        <w:jc w:val="both"/>
        <w:rPr>
          <w:color w:val="000000" w:themeColor="text1"/>
        </w:rPr>
      </w:pPr>
      <w:r w:rsidRPr="004A76F3">
        <w:rPr>
          <w:color w:val="000000" w:themeColor="text1"/>
        </w:rPr>
        <w:t>Murphy's Buildings, Edward Murphy's warehouse row is significant.</w:t>
      </w:r>
    </w:p>
    <w:p w14:paraId="6C73AA53" w14:textId="6D596DAC" w:rsidR="001F5CF5" w:rsidRPr="004A76F3" w:rsidRDefault="001F5CF5" w:rsidP="00762B44">
      <w:pPr>
        <w:spacing w:before="240" w:after="240"/>
        <w:jc w:val="both"/>
        <w:rPr>
          <w:color w:val="000000" w:themeColor="text1"/>
        </w:rPr>
      </w:pPr>
      <w:r w:rsidRPr="004A76F3">
        <w:rPr>
          <w:color w:val="000000" w:themeColor="text1"/>
        </w:rPr>
        <w:lastRenderedPageBreak/>
        <w:t xml:space="preserve">Historically as a well‐preserved warehouse row associated with the locally prominent pioneering Murphy family that had been linked with industrial development on Southbank since the 1860s; and </w:t>
      </w:r>
      <w:r w:rsidR="00DF5387" w:rsidRPr="004A76F3">
        <w:rPr>
          <w:color w:val="000000" w:themeColor="text1"/>
        </w:rPr>
        <w:t>a</w:t>
      </w:r>
      <w:r w:rsidRPr="004A76F3">
        <w:rPr>
          <w:color w:val="000000" w:themeColor="text1"/>
        </w:rPr>
        <w:t>esthetically, relatively well‐preserved and one of the few Victorian‐era commercial buildings remaining in Southbank as an indicator of the former key role of the locality in manufacturing and warehousing.</w:t>
      </w:r>
    </w:p>
    <w:p w14:paraId="6C73AA54" w14:textId="77777777" w:rsidR="001F5CF5" w:rsidRPr="004A76F3" w:rsidRDefault="001F5CF5" w:rsidP="00762B44">
      <w:pPr>
        <w:jc w:val="both"/>
        <w:rPr>
          <w:color w:val="000000" w:themeColor="text1"/>
        </w:rPr>
      </w:pPr>
      <w:r w:rsidRPr="004A76F3">
        <w:rPr>
          <w:color w:val="000000" w:themeColor="text1"/>
        </w:rPr>
        <w:br w:type="page"/>
      </w:r>
    </w:p>
    <w:p w14:paraId="6C73AA56" w14:textId="3DD19605" w:rsidR="001F5CF5" w:rsidRPr="004A76F3" w:rsidRDefault="001F5CF5" w:rsidP="003460AA">
      <w:pPr>
        <w:pStyle w:val="Heading1"/>
        <w:tabs>
          <w:tab w:val="left" w:pos="8080"/>
        </w:tabs>
        <w:rPr>
          <w:rFonts w:asciiTheme="minorHAnsi" w:hAnsiTheme="minorHAnsi"/>
          <w:sz w:val="24"/>
          <w:szCs w:val="24"/>
        </w:rPr>
      </w:pPr>
      <w:bookmarkStart w:id="15" w:name="_Toc514921071"/>
      <w:r w:rsidRPr="004A76F3">
        <w:rPr>
          <w:rFonts w:asciiTheme="minorHAnsi" w:hAnsiTheme="minorHAnsi"/>
          <w:sz w:val="24"/>
          <w:szCs w:val="24"/>
        </w:rPr>
        <w:lastRenderedPageBreak/>
        <w:t>White</w:t>
      </w:r>
      <w:r w:rsidRPr="004A76F3">
        <w:rPr>
          <w:rFonts w:asciiTheme="minorHAnsi" w:hAnsiTheme="minorHAnsi"/>
          <w:spacing w:val="-4"/>
          <w:sz w:val="24"/>
          <w:szCs w:val="24"/>
        </w:rPr>
        <w:t xml:space="preserve"> </w:t>
      </w:r>
      <w:r w:rsidRPr="004A76F3">
        <w:rPr>
          <w:rFonts w:asciiTheme="minorHAnsi" w:hAnsiTheme="minorHAnsi"/>
          <w:sz w:val="24"/>
          <w:szCs w:val="24"/>
        </w:rPr>
        <w:t>&amp;</w:t>
      </w:r>
      <w:r w:rsidRPr="004A76F3">
        <w:rPr>
          <w:rFonts w:asciiTheme="minorHAnsi" w:hAnsiTheme="minorHAnsi"/>
          <w:spacing w:val="-5"/>
          <w:sz w:val="24"/>
          <w:szCs w:val="24"/>
        </w:rPr>
        <w:t xml:space="preserve"> </w:t>
      </w:r>
      <w:r w:rsidRPr="004A76F3">
        <w:rPr>
          <w:rFonts w:asciiTheme="minorHAnsi" w:hAnsiTheme="minorHAnsi"/>
          <w:sz w:val="24"/>
          <w:szCs w:val="24"/>
        </w:rPr>
        <w:t>Hancock's</w:t>
      </w:r>
      <w:r w:rsidRPr="004A76F3">
        <w:rPr>
          <w:rFonts w:asciiTheme="minorHAnsi" w:hAnsiTheme="minorHAnsi"/>
          <w:spacing w:val="-4"/>
          <w:sz w:val="24"/>
          <w:szCs w:val="24"/>
        </w:rPr>
        <w:t xml:space="preserve"> </w:t>
      </w:r>
      <w:r w:rsidRPr="004A76F3">
        <w:rPr>
          <w:rFonts w:asciiTheme="minorHAnsi" w:hAnsiTheme="minorHAnsi"/>
          <w:sz w:val="24"/>
          <w:szCs w:val="24"/>
        </w:rPr>
        <w:t>warehouse,</w:t>
      </w:r>
      <w:r w:rsidRPr="004A76F3">
        <w:rPr>
          <w:rFonts w:asciiTheme="minorHAnsi" w:hAnsiTheme="minorHAnsi"/>
          <w:spacing w:val="-5"/>
          <w:sz w:val="24"/>
          <w:szCs w:val="24"/>
        </w:rPr>
        <w:t xml:space="preserve"> </w:t>
      </w:r>
      <w:r w:rsidRPr="004A76F3">
        <w:rPr>
          <w:rFonts w:asciiTheme="minorHAnsi" w:hAnsiTheme="minorHAnsi"/>
          <w:sz w:val="24"/>
          <w:szCs w:val="24"/>
        </w:rPr>
        <w:t>later</w:t>
      </w:r>
      <w:r w:rsidRPr="004A76F3">
        <w:rPr>
          <w:rFonts w:asciiTheme="minorHAnsi" w:hAnsiTheme="minorHAnsi"/>
          <w:spacing w:val="-4"/>
          <w:sz w:val="24"/>
          <w:szCs w:val="24"/>
        </w:rPr>
        <w:t xml:space="preserve"> </w:t>
      </w:r>
      <w:r w:rsidRPr="004A76F3">
        <w:rPr>
          <w:rFonts w:asciiTheme="minorHAnsi" w:hAnsiTheme="minorHAnsi"/>
          <w:sz w:val="24"/>
          <w:szCs w:val="24"/>
        </w:rPr>
        <w:t>White,</w:t>
      </w:r>
      <w:r w:rsidRPr="004A76F3">
        <w:rPr>
          <w:rFonts w:asciiTheme="minorHAnsi" w:hAnsiTheme="minorHAnsi"/>
          <w:spacing w:val="-5"/>
          <w:sz w:val="24"/>
          <w:szCs w:val="24"/>
        </w:rPr>
        <w:t xml:space="preserve"> </w:t>
      </w:r>
      <w:r w:rsidRPr="004A76F3">
        <w:rPr>
          <w:rFonts w:asciiTheme="minorHAnsi" w:hAnsiTheme="minorHAnsi"/>
          <w:sz w:val="24"/>
          <w:szCs w:val="24"/>
        </w:rPr>
        <w:t>Hancock</w:t>
      </w:r>
      <w:r w:rsidRPr="004A76F3">
        <w:rPr>
          <w:rFonts w:asciiTheme="minorHAnsi" w:hAnsiTheme="minorHAnsi"/>
          <w:spacing w:val="-5"/>
          <w:sz w:val="24"/>
          <w:szCs w:val="24"/>
        </w:rPr>
        <w:t xml:space="preserve"> </w:t>
      </w:r>
      <w:r w:rsidRPr="004A76F3">
        <w:rPr>
          <w:rFonts w:asciiTheme="minorHAnsi" w:hAnsiTheme="minorHAnsi"/>
          <w:sz w:val="24"/>
          <w:szCs w:val="24"/>
        </w:rPr>
        <w:t>and</w:t>
      </w:r>
      <w:r w:rsidRPr="004A76F3">
        <w:rPr>
          <w:rFonts w:asciiTheme="minorHAnsi" w:hAnsiTheme="minorHAnsi"/>
          <w:spacing w:val="-4"/>
          <w:sz w:val="24"/>
          <w:szCs w:val="24"/>
        </w:rPr>
        <w:t xml:space="preserve"> </w:t>
      </w:r>
      <w:r w:rsidRPr="004A76F3">
        <w:rPr>
          <w:rFonts w:asciiTheme="minorHAnsi" w:hAnsiTheme="minorHAnsi"/>
          <w:sz w:val="24"/>
          <w:szCs w:val="24"/>
        </w:rPr>
        <w:t>Mills</w:t>
      </w:r>
      <w:r w:rsidRPr="004A76F3">
        <w:rPr>
          <w:rFonts w:asciiTheme="minorHAnsi" w:hAnsiTheme="minorHAnsi"/>
          <w:spacing w:val="-4"/>
          <w:sz w:val="24"/>
          <w:szCs w:val="24"/>
        </w:rPr>
        <w:t xml:space="preserve"> </w:t>
      </w:r>
      <w:r w:rsidRPr="004A76F3">
        <w:rPr>
          <w:rFonts w:asciiTheme="minorHAnsi" w:hAnsiTheme="minorHAnsi"/>
          <w:sz w:val="24"/>
          <w:szCs w:val="24"/>
        </w:rPr>
        <w:t>Pty.</w:t>
      </w:r>
      <w:r w:rsidRPr="004A76F3">
        <w:rPr>
          <w:rFonts w:asciiTheme="minorHAnsi" w:hAnsiTheme="minorHAnsi"/>
          <w:spacing w:val="-5"/>
          <w:sz w:val="24"/>
          <w:szCs w:val="24"/>
        </w:rPr>
        <w:t xml:space="preserve"> </w:t>
      </w:r>
      <w:r w:rsidRPr="004A76F3">
        <w:rPr>
          <w:rFonts w:asciiTheme="minorHAnsi" w:hAnsiTheme="minorHAnsi"/>
          <w:sz w:val="24"/>
          <w:szCs w:val="24"/>
        </w:rPr>
        <w:t>Ltd.</w:t>
      </w:r>
      <w:r w:rsidR="004F399B" w:rsidRPr="004A76F3">
        <w:rPr>
          <w:rFonts w:asciiTheme="minorHAnsi" w:hAnsiTheme="minorHAnsi"/>
          <w:sz w:val="24"/>
          <w:szCs w:val="24"/>
        </w:rPr>
        <w:t>, 300 City Road, Southbank,</w:t>
      </w:r>
      <w:r w:rsidR="004F399B" w:rsidRPr="004A76F3">
        <w:rPr>
          <w:rFonts w:asciiTheme="minorHAnsi" w:hAnsiTheme="minorHAnsi"/>
          <w:color w:val="000000" w:themeColor="text1"/>
          <w:sz w:val="24"/>
          <w:szCs w:val="24"/>
        </w:rPr>
        <w:t xml:space="preserve"> HO376</w:t>
      </w:r>
      <w:bookmarkEnd w:id="15"/>
    </w:p>
    <w:p w14:paraId="6C73AA57" w14:textId="77777777" w:rsidR="004F399B" w:rsidRPr="004A76F3" w:rsidRDefault="004F399B" w:rsidP="001F5CF5">
      <w:pPr>
        <w:spacing w:before="240" w:after="240"/>
        <w:rPr>
          <w:color w:val="000000" w:themeColor="text1"/>
          <w:sz w:val="20"/>
          <w:szCs w:val="20"/>
        </w:rPr>
      </w:pPr>
      <w:r w:rsidRPr="004A76F3">
        <w:rPr>
          <w:noProof/>
          <w:color w:val="000000" w:themeColor="text1"/>
          <w:sz w:val="20"/>
          <w:szCs w:val="20"/>
          <w:lang w:eastAsia="en-AU"/>
        </w:rPr>
        <w:drawing>
          <wp:inline distT="0" distB="0" distL="0" distR="0" wp14:anchorId="6C73AD88" wp14:editId="6C73AD89">
            <wp:extent cx="5586702" cy="3860800"/>
            <wp:effectExtent l="0" t="0" r="0" b="6350"/>
            <wp:docPr id="1097" name="Picture 1097" descr="P:\23000s\23066\Photos\Place Photos\City Rd 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23000s\23066\Photos\Place Photos\City Rd 300.JPG"/>
                    <pic:cNvPicPr>
                      <a:picLocks noChangeAspect="1" noChangeArrowheads="1"/>
                    </pic:cNvPicPr>
                  </pic:nvPicPr>
                  <pic:blipFill rotWithShape="1">
                    <a:blip r:embed="rId37" cstate="hqprint">
                      <a:extLst>
                        <a:ext uri="{28A0092B-C50C-407E-A947-70E740481C1C}">
                          <a14:useLocalDpi xmlns:a14="http://schemas.microsoft.com/office/drawing/2010/main"/>
                        </a:ext>
                      </a:extLst>
                    </a:blip>
                    <a:srcRect/>
                    <a:stretch/>
                  </pic:blipFill>
                  <pic:spPr bwMode="auto">
                    <a:xfrm>
                      <a:off x="0" y="0"/>
                      <a:ext cx="5588103" cy="3861768"/>
                    </a:xfrm>
                    <a:prstGeom prst="rect">
                      <a:avLst/>
                    </a:prstGeom>
                    <a:noFill/>
                    <a:ln>
                      <a:noFill/>
                    </a:ln>
                    <a:extLst>
                      <a:ext uri="{53640926-AAD7-44D8-BBD7-CCE9431645EC}">
                        <a14:shadowObscured xmlns:a14="http://schemas.microsoft.com/office/drawing/2010/main"/>
                      </a:ext>
                    </a:extLst>
                  </pic:spPr>
                </pic:pic>
              </a:graphicData>
            </a:graphic>
          </wp:inline>
        </w:drawing>
      </w:r>
    </w:p>
    <w:p w14:paraId="6C73AA58" w14:textId="77777777" w:rsidR="001F5CF5" w:rsidRPr="004A76F3" w:rsidRDefault="001F5CF5" w:rsidP="001F5CF5">
      <w:pPr>
        <w:spacing w:before="240" w:after="240"/>
        <w:rPr>
          <w:color w:val="000000" w:themeColor="text1"/>
        </w:rPr>
      </w:pPr>
      <w:r w:rsidRPr="004A76F3">
        <w:rPr>
          <w:color w:val="000000" w:themeColor="text1"/>
        </w:rPr>
        <w:t>Statement of Significance</w:t>
      </w:r>
    </w:p>
    <w:p w14:paraId="6C73AA59" w14:textId="77777777" w:rsidR="001F5CF5" w:rsidRPr="004A76F3" w:rsidRDefault="001F5CF5" w:rsidP="001F5CF5">
      <w:pPr>
        <w:spacing w:before="240" w:after="240"/>
        <w:rPr>
          <w:color w:val="000000" w:themeColor="text1"/>
        </w:rPr>
      </w:pPr>
      <w:r w:rsidRPr="004A76F3">
        <w:rPr>
          <w:color w:val="000000" w:themeColor="text1"/>
        </w:rPr>
        <w:t>What is significant?</w:t>
      </w:r>
    </w:p>
    <w:p w14:paraId="6C73AA5A" w14:textId="77777777" w:rsidR="001F5CF5" w:rsidRPr="004A76F3" w:rsidRDefault="001F5CF5" w:rsidP="00E0160B">
      <w:pPr>
        <w:spacing w:before="240" w:after="240"/>
        <w:jc w:val="both"/>
        <w:rPr>
          <w:color w:val="000000" w:themeColor="text1"/>
        </w:rPr>
      </w:pPr>
      <w:r w:rsidRPr="004A76F3">
        <w:rPr>
          <w:color w:val="000000" w:themeColor="text1"/>
        </w:rPr>
        <w:t>Poultry and bird foods supplier and filter manufacturers, White &amp; Hancock, had this warehouse, built by 1916 and occupied it for a long period. They were part of the extensive industrial and distribution development that existed at Southbank over a long period, aided by good railway and shipping access.</w:t>
      </w:r>
    </w:p>
    <w:p w14:paraId="6C73AA5B" w14:textId="77777777" w:rsidR="001F5CF5" w:rsidRPr="004A76F3" w:rsidRDefault="001F5CF5" w:rsidP="00762B44">
      <w:pPr>
        <w:spacing w:before="240" w:after="240"/>
        <w:jc w:val="both"/>
        <w:rPr>
          <w:color w:val="000000" w:themeColor="text1"/>
        </w:rPr>
      </w:pPr>
      <w:r w:rsidRPr="004A76F3">
        <w:rPr>
          <w:color w:val="000000" w:themeColor="text1"/>
        </w:rPr>
        <w:t>Contributory elements include:</w:t>
      </w:r>
    </w:p>
    <w:p w14:paraId="6C73AA5C"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two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storey</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parapeted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brick</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warehouse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form</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approximately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10m</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depth;</w:t>
      </w:r>
    </w:p>
    <w:p w14:paraId="6C73AA5D"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Edwardian‐era Classical revival</w:t>
      </w:r>
      <w:r w:rsidRPr="004A76F3">
        <w:rPr>
          <w:rFonts w:asciiTheme="minorHAnsi" w:hAnsiTheme="minorHAnsi"/>
          <w:color w:val="000000" w:themeColor="text1"/>
          <w:spacing w:val="-13"/>
        </w:rPr>
        <w:t xml:space="preserve"> </w:t>
      </w:r>
      <w:r w:rsidRPr="004A76F3">
        <w:rPr>
          <w:rFonts w:asciiTheme="minorHAnsi" w:hAnsiTheme="minorHAnsi"/>
          <w:color w:val="000000" w:themeColor="text1"/>
        </w:rPr>
        <w:t>styling</w:t>
      </w:r>
    </w:p>
    <w:p w14:paraId="6C73AA5E"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six</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façade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bays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arranged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either</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side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ornate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entry;</w:t>
      </w:r>
    </w:p>
    <w:p w14:paraId="6C73AA5F"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large parapet pediment above the</w:t>
      </w:r>
      <w:r w:rsidRPr="004A76F3">
        <w:rPr>
          <w:rFonts w:asciiTheme="minorHAnsi" w:hAnsiTheme="minorHAnsi"/>
          <w:color w:val="000000" w:themeColor="text1"/>
          <w:spacing w:val="-23"/>
        </w:rPr>
        <w:t xml:space="preserve"> </w:t>
      </w:r>
      <w:r w:rsidRPr="004A76F3">
        <w:rPr>
          <w:rFonts w:asciiTheme="minorHAnsi" w:hAnsiTheme="minorHAnsi"/>
          <w:color w:val="000000" w:themeColor="text1"/>
        </w:rPr>
        <w:t>entry;</w:t>
      </w:r>
    </w:p>
    <w:p w14:paraId="6C73AA60"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paired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arcuated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fenestration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hood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moulds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set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above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and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below</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a</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cemented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panel</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in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 central three</w:t>
      </w:r>
      <w:r w:rsidRPr="004A76F3">
        <w:rPr>
          <w:rFonts w:asciiTheme="minorHAnsi" w:hAnsiTheme="minorHAnsi"/>
          <w:color w:val="000000" w:themeColor="text1"/>
          <w:spacing w:val="-15"/>
        </w:rPr>
        <w:t xml:space="preserve"> </w:t>
      </w:r>
      <w:r w:rsidRPr="004A76F3">
        <w:rPr>
          <w:rFonts w:asciiTheme="minorHAnsi" w:hAnsiTheme="minorHAnsi"/>
          <w:color w:val="000000" w:themeColor="text1"/>
        </w:rPr>
        <w:t>bays;</w:t>
      </w:r>
    </w:p>
    <w:p w14:paraId="6C73AA61"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a boldly modelled bracketed tympanum set over another segmental archway at the doorway at the entry;</w:t>
      </w:r>
    </w:p>
    <w:p w14:paraId="6C73AA62"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double‐hung sash windows used throughout the central</w:t>
      </w:r>
      <w:r w:rsidRPr="004A76F3">
        <w:rPr>
          <w:rFonts w:asciiTheme="minorHAnsi" w:hAnsiTheme="minorHAnsi"/>
          <w:color w:val="000000" w:themeColor="text1"/>
          <w:spacing w:val="-31"/>
        </w:rPr>
        <w:t xml:space="preserve"> </w:t>
      </w:r>
      <w:r w:rsidR="004F399B" w:rsidRPr="004A76F3">
        <w:rPr>
          <w:rFonts w:asciiTheme="minorHAnsi" w:hAnsiTheme="minorHAnsi"/>
          <w:color w:val="000000" w:themeColor="text1"/>
          <w:spacing w:val="-31"/>
        </w:rPr>
        <w:t xml:space="preserve"> </w:t>
      </w:r>
      <w:r w:rsidRPr="004A76F3">
        <w:rPr>
          <w:rFonts w:asciiTheme="minorHAnsi" w:hAnsiTheme="minorHAnsi"/>
          <w:color w:val="000000" w:themeColor="text1"/>
        </w:rPr>
        <w:t>bays;</w:t>
      </w:r>
    </w:p>
    <w:p w14:paraId="6C73AA63" w14:textId="77777777" w:rsidR="001F5CF5"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lastRenderedPageBreak/>
        <w:t>casement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sashes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typical</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Edwardian‐era,</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with</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paired</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top</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lights</w:t>
      </w:r>
      <w:r w:rsidRPr="004A76F3">
        <w:rPr>
          <w:rFonts w:asciiTheme="minorHAnsi" w:hAnsiTheme="minorHAnsi"/>
          <w:color w:val="000000" w:themeColor="text1"/>
          <w:spacing w:val="-3"/>
        </w:rPr>
        <w:t xml:space="preserve"> </w:t>
      </w:r>
      <w:r w:rsidRPr="004A76F3">
        <w:rPr>
          <w:rFonts w:asciiTheme="minorHAnsi" w:hAnsiTheme="minorHAnsi"/>
          <w:color w:val="000000" w:themeColor="text1"/>
        </w:rPr>
        <w:t>set</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in</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segmentally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arched openings for the rest of the  street</w:t>
      </w:r>
      <w:r w:rsidRPr="004A76F3">
        <w:rPr>
          <w:rFonts w:asciiTheme="minorHAnsi" w:hAnsiTheme="minorHAnsi"/>
          <w:color w:val="000000" w:themeColor="text1"/>
          <w:spacing w:val="-27"/>
        </w:rPr>
        <w:t xml:space="preserve"> </w:t>
      </w:r>
      <w:r w:rsidRPr="004A76F3">
        <w:rPr>
          <w:rFonts w:asciiTheme="minorHAnsi" w:hAnsiTheme="minorHAnsi"/>
          <w:color w:val="000000" w:themeColor="text1"/>
        </w:rPr>
        <w:t>elevation;</w:t>
      </w:r>
    </w:p>
    <w:p w14:paraId="6C73AA64" w14:textId="77777777" w:rsidR="004F399B" w:rsidRPr="004A76F3" w:rsidRDefault="001F5CF5" w:rsidP="009303B3">
      <w:pPr>
        <w:pStyle w:val="ListParagraph"/>
        <w:numPr>
          <w:ilvl w:val="0"/>
          <w:numId w:val="11"/>
        </w:numPr>
        <w:spacing w:before="240" w:after="240"/>
        <w:jc w:val="both"/>
        <w:rPr>
          <w:rFonts w:asciiTheme="minorHAnsi" w:hAnsiTheme="minorHAnsi"/>
          <w:color w:val="000000" w:themeColor="text1"/>
        </w:rPr>
      </w:pPr>
      <w:r w:rsidRPr="004A76F3">
        <w:rPr>
          <w:rFonts w:asciiTheme="minorHAnsi" w:hAnsiTheme="minorHAnsi"/>
          <w:color w:val="000000" w:themeColor="text1"/>
        </w:rPr>
        <w:t>contribution</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to</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nearby</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commercial</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streetscape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of</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Murphy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buildings,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as</w:t>
      </w:r>
      <w:r w:rsidRPr="004A76F3">
        <w:rPr>
          <w:rFonts w:asciiTheme="minorHAnsi" w:hAnsiTheme="minorHAnsi"/>
          <w:color w:val="000000" w:themeColor="text1"/>
          <w:spacing w:val="-4"/>
        </w:rPr>
        <w:t xml:space="preserve"> </w:t>
      </w:r>
      <w:r w:rsidRPr="004A76F3">
        <w:rPr>
          <w:rFonts w:asciiTheme="minorHAnsi" w:hAnsiTheme="minorHAnsi"/>
          <w:color w:val="000000" w:themeColor="text1"/>
        </w:rPr>
        <w:t>enhanced</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by</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the</w:t>
      </w:r>
      <w:r w:rsidRPr="004A76F3">
        <w:rPr>
          <w:rFonts w:asciiTheme="minorHAnsi" w:hAnsiTheme="minorHAnsi"/>
          <w:color w:val="000000" w:themeColor="text1"/>
          <w:spacing w:val="-5"/>
        </w:rPr>
        <w:t xml:space="preserve"> </w:t>
      </w:r>
      <w:r w:rsidRPr="004A76F3">
        <w:rPr>
          <w:rFonts w:asciiTheme="minorHAnsi" w:hAnsiTheme="minorHAnsi"/>
          <w:color w:val="000000" w:themeColor="text1"/>
        </w:rPr>
        <w:t>stone paved Haig Lane backing onto the</w:t>
      </w:r>
      <w:r w:rsidRPr="004A76F3">
        <w:rPr>
          <w:rFonts w:asciiTheme="minorHAnsi" w:hAnsiTheme="minorHAnsi"/>
          <w:color w:val="000000" w:themeColor="text1"/>
          <w:spacing w:val="-25"/>
        </w:rPr>
        <w:t xml:space="preserve"> </w:t>
      </w:r>
      <w:r w:rsidR="004F399B" w:rsidRPr="004A76F3">
        <w:rPr>
          <w:rFonts w:asciiTheme="minorHAnsi" w:hAnsiTheme="minorHAnsi"/>
          <w:color w:val="000000" w:themeColor="text1"/>
        </w:rPr>
        <w:t>site.</w:t>
      </w:r>
    </w:p>
    <w:p w14:paraId="6C73AA65" w14:textId="77777777" w:rsidR="0052718B" w:rsidRPr="004A76F3" w:rsidRDefault="0052718B" w:rsidP="001F5CF5">
      <w:pPr>
        <w:spacing w:before="240" w:after="240"/>
        <w:rPr>
          <w:color w:val="000000" w:themeColor="text1"/>
        </w:rPr>
      </w:pPr>
    </w:p>
    <w:p w14:paraId="6C73AA66" w14:textId="77777777" w:rsidR="001F5CF5" w:rsidRPr="004A76F3" w:rsidRDefault="004F399B" w:rsidP="001F5CF5">
      <w:pPr>
        <w:spacing w:before="240" w:after="240"/>
        <w:rPr>
          <w:color w:val="000000" w:themeColor="text1"/>
        </w:rPr>
      </w:pPr>
      <w:r w:rsidRPr="004A76F3">
        <w:rPr>
          <w:color w:val="000000" w:themeColor="text1"/>
        </w:rPr>
        <w:t>Ho</w:t>
      </w:r>
      <w:r w:rsidR="001F5CF5" w:rsidRPr="004A76F3">
        <w:rPr>
          <w:color w:val="000000" w:themeColor="text1"/>
        </w:rPr>
        <w:t>w is it significant?</w:t>
      </w:r>
    </w:p>
    <w:p w14:paraId="6C73AA67" w14:textId="77777777" w:rsidR="0052718B" w:rsidRPr="004A76F3" w:rsidRDefault="001F5CF5" w:rsidP="001F5CF5">
      <w:pPr>
        <w:spacing w:before="240" w:after="240"/>
        <w:rPr>
          <w:color w:val="000000" w:themeColor="text1"/>
        </w:rPr>
      </w:pPr>
      <w:r w:rsidRPr="004A76F3">
        <w:rPr>
          <w:color w:val="000000" w:themeColor="text1"/>
        </w:rPr>
        <w:t xml:space="preserve">White &amp; Hancock's warehouse is significant historically and aesthetically to Southbank. </w:t>
      </w:r>
    </w:p>
    <w:p w14:paraId="6C73AA68" w14:textId="77777777" w:rsidR="0052718B" w:rsidRPr="004A76F3" w:rsidRDefault="0052718B" w:rsidP="001F5CF5">
      <w:pPr>
        <w:spacing w:before="240" w:after="240"/>
        <w:rPr>
          <w:color w:val="000000" w:themeColor="text1"/>
        </w:rPr>
      </w:pPr>
    </w:p>
    <w:p w14:paraId="6C73AA69" w14:textId="77777777" w:rsidR="001F5CF5" w:rsidRPr="004A76F3" w:rsidRDefault="001F5CF5" w:rsidP="001F5CF5">
      <w:pPr>
        <w:spacing w:before="240" w:after="240"/>
        <w:rPr>
          <w:color w:val="000000" w:themeColor="text1"/>
        </w:rPr>
      </w:pPr>
      <w:r w:rsidRPr="004A76F3">
        <w:rPr>
          <w:color w:val="000000" w:themeColor="text1"/>
        </w:rPr>
        <w:t>Why is it significant?</w:t>
      </w:r>
    </w:p>
    <w:p w14:paraId="6C73AA6A" w14:textId="77777777" w:rsidR="001F5CF5" w:rsidRPr="004A76F3" w:rsidRDefault="001F5CF5" w:rsidP="001F5CF5">
      <w:pPr>
        <w:spacing w:before="240" w:after="240"/>
        <w:rPr>
          <w:color w:val="000000" w:themeColor="text1"/>
        </w:rPr>
      </w:pPr>
      <w:r w:rsidRPr="004A76F3">
        <w:rPr>
          <w:color w:val="000000" w:themeColor="text1"/>
        </w:rPr>
        <w:t>White &amp; Hancock's warehouse is significant.</w:t>
      </w:r>
    </w:p>
    <w:p w14:paraId="6C73AA6B" w14:textId="77777777" w:rsidR="001F5CF5" w:rsidRPr="004A76F3" w:rsidRDefault="001F5CF5" w:rsidP="009303B3">
      <w:pPr>
        <w:pStyle w:val="ListParagraph"/>
        <w:numPr>
          <w:ilvl w:val="0"/>
          <w:numId w:val="24"/>
        </w:numPr>
        <w:spacing w:before="240" w:after="240"/>
        <w:jc w:val="both"/>
        <w:rPr>
          <w:rFonts w:asciiTheme="minorHAnsi" w:hAnsiTheme="minorHAnsi"/>
          <w:color w:val="000000" w:themeColor="text1"/>
        </w:rPr>
      </w:pPr>
      <w:r w:rsidRPr="004A76F3">
        <w:rPr>
          <w:rFonts w:asciiTheme="minorHAnsi" w:hAnsiTheme="minorHAnsi"/>
          <w:color w:val="000000" w:themeColor="text1"/>
        </w:rPr>
        <w:t>historically for its representation of the extensive industrial and distribution development that existed at Southbank over a long period, aided by good railway and shipping access, and its long association with the firm White &amp; Hancock, who were well‐known in the poultry industry; and</w:t>
      </w:r>
    </w:p>
    <w:p w14:paraId="6C73AA6C" w14:textId="77777777" w:rsidR="001F5CF5" w:rsidRPr="004A76F3" w:rsidRDefault="001F5CF5" w:rsidP="009303B3">
      <w:pPr>
        <w:pStyle w:val="ListParagraph"/>
        <w:numPr>
          <w:ilvl w:val="0"/>
          <w:numId w:val="24"/>
        </w:numPr>
        <w:spacing w:before="240" w:after="240"/>
        <w:jc w:val="both"/>
        <w:rPr>
          <w:rFonts w:asciiTheme="minorHAnsi" w:hAnsiTheme="minorHAnsi"/>
          <w:color w:val="000000" w:themeColor="text1"/>
        </w:rPr>
      </w:pPr>
      <w:r w:rsidRPr="004A76F3">
        <w:rPr>
          <w:rFonts w:asciiTheme="minorHAnsi" w:hAnsiTheme="minorHAnsi"/>
          <w:color w:val="000000" w:themeColor="text1"/>
        </w:rPr>
        <w:t>aesthetically for the ornate Edwardian classicism of the façade, particularly the entry bays, judged within Edwardian‐era  warehouse and manufacturing structures.</w:t>
      </w:r>
    </w:p>
    <w:p w14:paraId="6C73AA6D" w14:textId="77777777" w:rsidR="001F5CF5" w:rsidRPr="004A76F3" w:rsidRDefault="001F5CF5" w:rsidP="004F399B">
      <w:pPr>
        <w:spacing w:before="240" w:after="240"/>
        <w:rPr>
          <w:color w:val="000000" w:themeColor="text1"/>
          <w:sz w:val="20"/>
          <w:szCs w:val="20"/>
        </w:rPr>
      </w:pPr>
      <w:r w:rsidRPr="004A76F3">
        <w:rPr>
          <w:color w:val="000000" w:themeColor="text1"/>
          <w:sz w:val="20"/>
          <w:szCs w:val="20"/>
        </w:rPr>
        <w:br w:type="page"/>
      </w:r>
    </w:p>
    <w:p w14:paraId="6C73AA6E" w14:textId="77777777" w:rsidR="001F5CF5" w:rsidRPr="004A76F3" w:rsidRDefault="001F5CF5" w:rsidP="001F5CF5">
      <w:pPr>
        <w:pStyle w:val="Heading1"/>
        <w:rPr>
          <w:rFonts w:asciiTheme="minorHAnsi" w:hAnsiTheme="minorHAnsi"/>
          <w:sz w:val="24"/>
          <w:szCs w:val="24"/>
        </w:rPr>
      </w:pPr>
      <w:bookmarkStart w:id="16" w:name="_Toc478399479"/>
      <w:bookmarkStart w:id="17" w:name="_Toc514921072"/>
      <w:r w:rsidRPr="004A76F3">
        <w:rPr>
          <w:rFonts w:asciiTheme="minorHAnsi" w:hAnsiTheme="minorHAnsi"/>
          <w:sz w:val="24"/>
          <w:szCs w:val="24"/>
        </w:rPr>
        <w:lastRenderedPageBreak/>
        <w:t>Spencer Street</w:t>
      </w:r>
      <w:r w:rsidRPr="004A76F3">
        <w:rPr>
          <w:rFonts w:asciiTheme="minorHAnsi" w:hAnsiTheme="minorHAnsi"/>
          <w:spacing w:val="-14"/>
          <w:sz w:val="24"/>
          <w:szCs w:val="24"/>
        </w:rPr>
        <w:t xml:space="preserve"> </w:t>
      </w:r>
      <w:r w:rsidRPr="004A76F3">
        <w:rPr>
          <w:rFonts w:asciiTheme="minorHAnsi" w:hAnsiTheme="minorHAnsi"/>
          <w:sz w:val="24"/>
          <w:szCs w:val="24"/>
        </w:rPr>
        <w:t>Bridge</w:t>
      </w:r>
      <w:r w:rsidR="004F399B" w:rsidRPr="004A76F3">
        <w:rPr>
          <w:rFonts w:asciiTheme="minorHAnsi" w:hAnsiTheme="minorHAnsi"/>
          <w:sz w:val="24"/>
          <w:szCs w:val="24"/>
        </w:rPr>
        <w:t>,</w:t>
      </w:r>
      <w:r w:rsidRPr="004A76F3">
        <w:rPr>
          <w:rFonts w:asciiTheme="minorHAnsi" w:hAnsiTheme="minorHAnsi"/>
          <w:sz w:val="24"/>
          <w:szCs w:val="24"/>
        </w:rPr>
        <w:t xml:space="preserve"> </w:t>
      </w:r>
      <w:r w:rsidR="004F399B" w:rsidRPr="004A76F3">
        <w:rPr>
          <w:rFonts w:asciiTheme="minorHAnsi" w:hAnsiTheme="minorHAnsi"/>
          <w:color w:val="000000" w:themeColor="text1"/>
          <w:sz w:val="24"/>
          <w:szCs w:val="24"/>
        </w:rPr>
        <w:t>Clarendon</w:t>
      </w:r>
      <w:r w:rsidR="004F399B" w:rsidRPr="004A76F3">
        <w:rPr>
          <w:rFonts w:asciiTheme="minorHAnsi" w:hAnsiTheme="minorHAnsi"/>
          <w:color w:val="000000" w:themeColor="text1"/>
          <w:spacing w:val="-3"/>
          <w:sz w:val="24"/>
          <w:szCs w:val="24"/>
        </w:rPr>
        <w:t xml:space="preserve"> </w:t>
      </w:r>
      <w:r w:rsidR="00F24FF6" w:rsidRPr="004A76F3">
        <w:rPr>
          <w:rFonts w:asciiTheme="minorHAnsi" w:hAnsiTheme="minorHAnsi"/>
          <w:color w:val="000000" w:themeColor="text1"/>
          <w:spacing w:val="-3"/>
          <w:sz w:val="24"/>
          <w:szCs w:val="24"/>
        </w:rPr>
        <w:t xml:space="preserve">and Spencer </w:t>
      </w:r>
      <w:r w:rsidR="004F399B" w:rsidRPr="004A76F3">
        <w:rPr>
          <w:rFonts w:asciiTheme="minorHAnsi" w:hAnsiTheme="minorHAnsi"/>
          <w:color w:val="000000" w:themeColor="text1"/>
          <w:sz w:val="24"/>
          <w:szCs w:val="24"/>
        </w:rPr>
        <w:t>Street</w:t>
      </w:r>
      <w:r w:rsidR="00F24FF6" w:rsidRPr="004A76F3">
        <w:rPr>
          <w:rFonts w:asciiTheme="minorHAnsi" w:hAnsiTheme="minorHAnsi"/>
          <w:color w:val="000000" w:themeColor="text1"/>
          <w:sz w:val="24"/>
          <w:szCs w:val="24"/>
        </w:rPr>
        <w:t>s</w:t>
      </w:r>
      <w:r w:rsidR="004F399B" w:rsidRPr="004A76F3">
        <w:rPr>
          <w:rFonts w:asciiTheme="minorHAnsi" w:hAnsiTheme="minorHAnsi"/>
          <w:color w:val="000000" w:themeColor="text1"/>
          <w:sz w:val="24"/>
          <w:szCs w:val="24"/>
        </w:rPr>
        <w:t xml:space="preserve"> Southbank</w:t>
      </w:r>
      <w:bookmarkEnd w:id="16"/>
      <w:bookmarkEnd w:id="17"/>
    </w:p>
    <w:p w14:paraId="6C73AA6F" w14:textId="77777777" w:rsidR="004F399B" w:rsidRPr="004A76F3" w:rsidRDefault="001F5CF5" w:rsidP="001F5CF5">
      <w:pPr>
        <w:spacing w:before="240" w:after="240"/>
        <w:rPr>
          <w:color w:val="000000" w:themeColor="text1"/>
          <w:sz w:val="20"/>
          <w:szCs w:val="20"/>
        </w:rPr>
      </w:pPr>
      <w:r w:rsidRPr="004A76F3">
        <w:rPr>
          <w:color w:val="000000" w:themeColor="text1"/>
          <w:sz w:val="20"/>
          <w:szCs w:val="20"/>
        </w:rPr>
        <w:t xml:space="preserve"> </w:t>
      </w:r>
      <w:r w:rsidR="004F399B" w:rsidRPr="004A76F3">
        <w:rPr>
          <w:noProof/>
          <w:color w:val="000000" w:themeColor="text1"/>
          <w:sz w:val="20"/>
          <w:szCs w:val="20"/>
          <w:lang w:eastAsia="en-AU"/>
        </w:rPr>
        <w:drawing>
          <wp:inline distT="0" distB="0" distL="0" distR="0" wp14:anchorId="6C73AD8A" wp14:editId="6C73AD8B">
            <wp:extent cx="4688205" cy="3127375"/>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688205" cy="3127375"/>
                    </a:xfrm>
                    <a:prstGeom prst="rect">
                      <a:avLst/>
                    </a:prstGeom>
                    <a:noFill/>
                  </pic:spPr>
                </pic:pic>
              </a:graphicData>
            </a:graphic>
          </wp:inline>
        </w:drawing>
      </w:r>
    </w:p>
    <w:p w14:paraId="6C73AA70" w14:textId="77777777" w:rsidR="001F5CF5" w:rsidRPr="004A76F3" w:rsidRDefault="001F5CF5" w:rsidP="00762B44">
      <w:pPr>
        <w:spacing w:before="240" w:after="240"/>
        <w:jc w:val="both"/>
        <w:rPr>
          <w:color w:val="000000" w:themeColor="text1"/>
        </w:rPr>
      </w:pPr>
      <w:r w:rsidRPr="004A76F3">
        <w:rPr>
          <w:color w:val="000000" w:themeColor="text1"/>
        </w:rPr>
        <w:t>Statement of Significance</w:t>
      </w:r>
    </w:p>
    <w:p w14:paraId="6C73AA71" w14:textId="77777777" w:rsidR="001F5CF5" w:rsidRPr="004A76F3" w:rsidRDefault="001F5CF5" w:rsidP="00762B44">
      <w:pPr>
        <w:spacing w:before="240" w:after="240"/>
        <w:jc w:val="both"/>
        <w:rPr>
          <w:color w:val="000000" w:themeColor="text1"/>
        </w:rPr>
      </w:pPr>
      <w:r w:rsidRPr="004A76F3">
        <w:rPr>
          <w:color w:val="000000" w:themeColor="text1"/>
        </w:rPr>
        <w:t>What is significant?</w:t>
      </w:r>
    </w:p>
    <w:p w14:paraId="6C73AA72" w14:textId="77777777" w:rsidR="001F5CF5" w:rsidRPr="004A76F3" w:rsidRDefault="001F5CF5" w:rsidP="00762B44">
      <w:pPr>
        <w:spacing w:before="240" w:after="240"/>
        <w:jc w:val="both"/>
        <w:rPr>
          <w:color w:val="000000" w:themeColor="text1"/>
        </w:rPr>
      </w:pPr>
      <w:r w:rsidRPr="004A76F3">
        <w:rPr>
          <w:color w:val="000000" w:themeColor="text1"/>
        </w:rPr>
        <w:t>The Spencer Street Bridge built by the Victorian Railways Construction Branch in 1929‐30 is significant as a major new crossing of the Yarra River reflecting engineering and design standards intended to enhance the Yarra River as an aesthetic and recreational adjunct to the City of Melbourne.</w:t>
      </w:r>
    </w:p>
    <w:p w14:paraId="6C73AA73" w14:textId="77777777" w:rsidR="00452079" w:rsidRPr="004A76F3" w:rsidRDefault="00452079" w:rsidP="00762B44">
      <w:pPr>
        <w:jc w:val="both"/>
        <w:rPr>
          <w:color w:val="000000" w:themeColor="text1"/>
        </w:rPr>
      </w:pPr>
      <w:r w:rsidRPr="004A76F3">
        <w:rPr>
          <w:color w:val="000000" w:themeColor="text1"/>
        </w:rPr>
        <w:t>Contributory elements include:</w:t>
      </w:r>
    </w:p>
    <w:p w14:paraId="6C73AA74" w14:textId="77777777" w:rsidR="00452079" w:rsidRPr="004A76F3" w:rsidRDefault="00452079" w:rsidP="009303B3">
      <w:pPr>
        <w:pStyle w:val="ListParagraph"/>
        <w:numPr>
          <w:ilvl w:val="0"/>
          <w:numId w:val="26"/>
        </w:numPr>
        <w:jc w:val="both"/>
        <w:rPr>
          <w:rFonts w:asciiTheme="minorHAnsi" w:hAnsiTheme="minorHAnsi"/>
          <w:color w:val="000000" w:themeColor="text1"/>
        </w:rPr>
      </w:pPr>
      <w:r w:rsidRPr="004A76F3">
        <w:rPr>
          <w:rFonts w:asciiTheme="minorHAnsi" w:hAnsiTheme="minorHAnsi"/>
          <w:color w:val="000000" w:themeColor="text1"/>
        </w:rPr>
        <w:t>low triple arched form;</w:t>
      </w:r>
    </w:p>
    <w:p w14:paraId="6C73AA75" w14:textId="77777777" w:rsidR="00452079" w:rsidRPr="004A76F3" w:rsidRDefault="00452079" w:rsidP="009303B3">
      <w:pPr>
        <w:pStyle w:val="ListParagraph"/>
        <w:numPr>
          <w:ilvl w:val="0"/>
          <w:numId w:val="26"/>
        </w:numPr>
        <w:jc w:val="both"/>
        <w:rPr>
          <w:rFonts w:asciiTheme="minorHAnsi" w:hAnsiTheme="minorHAnsi"/>
          <w:color w:val="000000" w:themeColor="text1"/>
        </w:rPr>
      </w:pPr>
      <w:r w:rsidRPr="004A76F3">
        <w:rPr>
          <w:rFonts w:asciiTheme="minorHAnsi" w:hAnsiTheme="minorHAnsi"/>
          <w:color w:val="000000" w:themeColor="text1"/>
        </w:rPr>
        <w:t>cantilevered and suspended riveted girder design;</w:t>
      </w:r>
    </w:p>
    <w:p w14:paraId="6C73AA76" w14:textId="77777777" w:rsidR="00452079" w:rsidRPr="004A76F3" w:rsidRDefault="00452079" w:rsidP="009303B3">
      <w:pPr>
        <w:pStyle w:val="ListParagraph"/>
        <w:numPr>
          <w:ilvl w:val="0"/>
          <w:numId w:val="26"/>
        </w:numPr>
        <w:jc w:val="both"/>
        <w:rPr>
          <w:rFonts w:asciiTheme="minorHAnsi" w:hAnsiTheme="minorHAnsi"/>
          <w:color w:val="000000" w:themeColor="text1"/>
        </w:rPr>
      </w:pPr>
      <w:r w:rsidRPr="004A76F3">
        <w:rPr>
          <w:rFonts w:asciiTheme="minorHAnsi" w:hAnsiTheme="minorHAnsi"/>
          <w:color w:val="000000" w:themeColor="text1"/>
        </w:rPr>
        <w:t>cast iron balustrade and handrails; and</w:t>
      </w:r>
    </w:p>
    <w:p w14:paraId="6C73AA77" w14:textId="77777777" w:rsidR="00452079" w:rsidRPr="004A76F3" w:rsidRDefault="00452079" w:rsidP="009303B3">
      <w:pPr>
        <w:pStyle w:val="ListParagraph"/>
        <w:numPr>
          <w:ilvl w:val="0"/>
          <w:numId w:val="26"/>
        </w:numPr>
        <w:jc w:val="both"/>
        <w:rPr>
          <w:rFonts w:asciiTheme="minorHAnsi" w:hAnsiTheme="minorHAnsi"/>
          <w:color w:val="000000" w:themeColor="text1"/>
        </w:rPr>
      </w:pPr>
      <w:r w:rsidRPr="004A76F3">
        <w:rPr>
          <w:rFonts w:asciiTheme="minorHAnsi" w:hAnsiTheme="minorHAnsi"/>
          <w:color w:val="000000" w:themeColor="text1"/>
        </w:rPr>
        <w:t>bluestone Newell post pillars, wingwalls and commemorative plaques</w:t>
      </w:r>
    </w:p>
    <w:p w14:paraId="6C73AA78" w14:textId="77777777" w:rsidR="001F5CF5" w:rsidRPr="004A76F3" w:rsidRDefault="001F5CF5" w:rsidP="00762B44">
      <w:pPr>
        <w:spacing w:before="240" w:after="240"/>
        <w:jc w:val="both"/>
        <w:rPr>
          <w:color w:val="000000" w:themeColor="text1"/>
        </w:rPr>
      </w:pPr>
      <w:r w:rsidRPr="004A76F3">
        <w:rPr>
          <w:color w:val="000000" w:themeColor="text1"/>
        </w:rPr>
        <w:t>How is it significant?</w:t>
      </w:r>
    </w:p>
    <w:p w14:paraId="6C73AA79" w14:textId="77777777" w:rsidR="001F5CF5" w:rsidRPr="004A76F3" w:rsidRDefault="001F5CF5" w:rsidP="00762B44">
      <w:pPr>
        <w:spacing w:before="240" w:after="240"/>
        <w:jc w:val="both"/>
        <w:rPr>
          <w:color w:val="000000" w:themeColor="text1"/>
        </w:rPr>
      </w:pPr>
      <w:r w:rsidRPr="004A76F3">
        <w:rPr>
          <w:color w:val="000000" w:themeColor="text1"/>
        </w:rPr>
        <w:t>The Spencer Street Bridge is significant for aesthetic/architectural, historic, and technical reasons at a State level.</w:t>
      </w:r>
    </w:p>
    <w:p w14:paraId="6C73AA7A" w14:textId="77777777" w:rsidR="005E6B18" w:rsidRPr="004A76F3" w:rsidRDefault="005E6B18" w:rsidP="00762B44">
      <w:pPr>
        <w:jc w:val="both"/>
        <w:rPr>
          <w:color w:val="000000" w:themeColor="text1"/>
        </w:rPr>
      </w:pPr>
      <w:r w:rsidRPr="004A76F3">
        <w:rPr>
          <w:color w:val="000000" w:themeColor="text1"/>
        </w:rPr>
        <w:t>Why is it significant?</w:t>
      </w:r>
    </w:p>
    <w:p w14:paraId="6C73AA7B" w14:textId="77777777" w:rsidR="005E6B18" w:rsidRPr="004A76F3" w:rsidRDefault="005E6B18" w:rsidP="00762B44">
      <w:pPr>
        <w:jc w:val="both"/>
        <w:rPr>
          <w:color w:val="000000" w:themeColor="text1"/>
        </w:rPr>
      </w:pPr>
      <w:r w:rsidRPr="004A76F3">
        <w:rPr>
          <w:color w:val="000000" w:themeColor="text1"/>
        </w:rPr>
        <w:t xml:space="preserve">Spencer Street Bridge was constructed after a long period of stagnation in road and bridge development in Victoria in a climate of controversy and rivalry between public authorities, local councils and politicians. </w:t>
      </w:r>
    </w:p>
    <w:p w14:paraId="6C73AA7C" w14:textId="77777777" w:rsidR="005E6B18" w:rsidRPr="004A76F3" w:rsidRDefault="005E6B18" w:rsidP="00762B44">
      <w:pPr>
        <w:jc w:val="both"/>
        <w:rPr>
          <w:color w:val="000000" w:themeColor="text1"/>
        </w:rPr>
      </w:pPr>
      <w:r w:rsidRPr="004A76F3">
        <w:rPr>
          <w:color w:val="000000" w:themeColor="text1"/>
        </w:rPr>
        <w:t xml:space="preserve">The Spencer Street Bridge is of historical significance as the first major new crossing (as opposed to replacement of older bridges on existing crossings such as the 1924 Church Street Bridge) to be created over the lower Yarra in Melbourne after a considerable lull in such projects, since the Morell Bridge of 1899-1900 to the 1920s. Its construction demonstrates the political difficulties of the time and the growing importance of motor vehicle traffic to Melbourne’s commerce. The Spencer Street </w:t>
      </w:r>
      <w:r w:rsidRPr="004A76F3">
        <w:rPr>
          <w:color w:val="000000" w:themeColor="text1"/>
        </w:rPr>
        <w:lastRenderedPageBreak/>
        <w:t>Bridge was the first permanent structure over the Yarra built below “the falls” (a natural rock barrier that formed the upstream limit of practical river navigation) and as such is historically important because it was the first bridge to effectively cut the city off from direct contact with its port. For five decades Spencer Street was the furthest downstream bridge on the Yarra River and today still forms a principal gateway to the central business district and one of the most significant Yarra crossings.</w:t>
      </w:r>
    </w:p>
    <w:p w14:paraId="6C73AA7D" w14:textId="77777777" w:rsidR="005E6B18" w:rsidRPr="004A76F3" w:rsidRDefault="005E6B18" w:rsidP="00762B44">
      <w:pPr>
        <w:jc w:val="both"/>
        <w:rPr>
          <w:color w:val="000000" w:themeColor="text1"/>
        </w:rPr>
      </w:pPr>
      <w:r w:rsidRPr="004A76F3">
        <w:rPr>
          <w:color w:val="000000" w:themeColor="text1"/>
        </w:rPr>
        <w:t xml:space="preserve">The bridge is also of historical significance as the largest and most prominent road bridge built by the Victorian Railways Construction Branch during a decade in which the influence and importance of this railways design office reached a peak, undertaking several major bridge and railway construction projects in New South Wales and Malaya, in addition to the construction of some 700 km of new railway and several major railway bridges within Victoria. </w:t>
      </w:r>
    </w:p>
    <w:p w14:paraId="6C73AA7E" w14:textId="77777777" w:rsidR="005E6B18" w:rsidRPr="004A76F3" w:rsidRDefault="005E6B18" w:rsidP="00762B44">
      <w:pPr>
        <w:jc w:val="both"/>
        <w:rPr>
          <w:color w:val="000000" w:themeColor="text1"/>
        </w:rPr>
      </w:pPr>
      <w:r w:rsidRPr="004A76F3">
        <w:rPr>
          <w:color w:val="000000" w:themeColor="text1"/>
        </w:rPr>
        <w:t xml:space="preserve">The Spencer Street Bridge is also of historical significance for its role in the political and local infighting, which hindered cooperation between the various authorities with a stake in the crossing, preventing the bridge being built for many years. It is also noteworthy for the social changes it created in Melbourne by altering travel and communication patterns between suburbs, industrial areas and the city following its construction. </w:t>
      </w:r>
    </w:p>
    <w:p w14:paraId="6C73AA7F" w14:textId="77777777" w:rsidR="005E6B18" w:rsidRPr="004A76F3" w:rsidRDefault="005E6B18" w:rsidP="00762B44">
      <w:pPr>
        <w:jc w:val="both"/>
        <w:rPr>
          <w:color w:val="000000" w:themeColor="text1"/>
        </w:rPr>
      </w:pPr>
      <w:r w:rsidRPr="004A76F3">
        <w:rPr>
          <w:color w:val="000000" w:themeColor="text1"/>
        </w:rPr>
        <w:t xml:space="preserve">The bridge is of technical significance as the earliest known variable depth steel plate girder bridge in Victoria and one of the earliest examples of composite road bridge design in which plate girders were “keyed” to a cast in-situ reinforced concrete deck by shear connectors to form an integral structure with enhanced stiffness. While this was not part of structural design for increasing bearing capacity of the bridge it predicts design trends which became standard in the 1930s. </w:t>
      </w:r>
    </w:p>
    <w:p w14:paraId="6C73AA80" w14:textId="77777777" w:rsidR="005E6B18" w:rsidRPr="004A76F3" w:rsidRDefault="005E6B18" w:rsidP="00762B44">
      <w:pPr>
        <w:jc w:val="both"/>
        <w:rPr>
          <w:color w:val="000000" w:themeColor="text1"/>
        </w:rPr>
      </w:pPr>
      <w:r w:rsidRPr="004A76F3">
        <w:rPr>
          <w:color w:val="000000" w:themeColor="text1"/>
        </w:rPr>
        <w:t>The riveted steel girders were fabricated by Kelly &amp; Lewis Pty. Ltd., one of Victoria’s most prominent engineering firms in the early 20th century, and are a rare and early example of both variable-depth plate girders and the combination of cantilevered and suspended spans. The 33.66 m centre span of the Spencer Street Bridge is the second-longest extant riveted metal plate girder road bridge span in Victoria (after the 42.7 m Keilor Bridge over the Maribyrnong) and the ninth-longest span amongst all plate girder road bridges in the State.  The unusual length and innovative design of the Spencer Street Bridge girders and their application in a composite structural form with a shear connected reinforced concrete deck, is of importance in the development of bridge engineering technology in Victoria during the interwar years, a period when standardisation in bridge design was becoming the norm under the CRB, but experimentation and innovation was also apparent.</w:t>
      </w:r>
    </w:p>
    <w:p w14:paraId="6C73AA81" w14:textId="77777777" w:rsidR="005E6B18" w:rsidRPr="004A76F3" w:rsidRDefault="005E6B18" w:rsidP="00762B44">
      <w:pPr>
        <w:jc w:val="both"/>
        <w:rPr>
          <w:color w:val="000000" w:themeColor="text1"/>
        </w:rPr>
      </w:pPr>
      <w:r w:rsidRPr="004A76F3">
        <w:rPr>
          <w:color w:val="000000" w:themeColor="text1"/>
        </w:rPr>
        <w:t xml:space="preserve">The bridge is of aesthetic significance as a representative example of the nature of large civic construction of the interwar period with its subdued Art Deco design. The aesthetic design qualities of the bridge are apparent in its understated and somewhat austere parapets and pylons utilising the standard Melbourne building material of bluestone, as well as the combination of a humped or arched overall deck profile over the three individual arches of each variable depth girder span. .  </w:t>
      </w:r>
    </w:p>
    <w:p w14:paraId="6C73AA82" w14:textId="77777777" w:rsidR="005E6B18" w:rsidRPr="004A76F3" w:rsidRDefault="005E6B18" w:rsidP="00762B44">
      <w:pPr>
        <w:jc w:val="both"/>
        <w:rPr>
          <w:color w:val="000000" w:themeColor="text1"/>
        </w:rPr>
      </w:pPr>
      <w:r w:rsidRPr="004A76F3">
        <w:rPr>
          <w:color w:val="000000" w:themeColor="text1"/>
        </w:rPr>
        <w:t>The alterations to the bridge in recent years have been unsympathetic due to the lack of appreciation of the significance of the bridge. However, its historical and technical values are still intact and can be appreciated despite changes in the vicinity, such as the addition of a modern footbridge on the downstream side.</w:t>
      </w:r>
    </w:p>
    <w:p w14:paraId="6C73AA83" w14:textId="5A65A9F9" w:rsidR="001F5CF5" w:rsidRPr="004A76F3" w:rsidRDefault="001F5CF5" w:rsidP="00212062">
      <w:pPr>
        <w:rPr>
          <w:color w:val="000000" w:themeColor="text1"/>
        </w:rPr>
      </w:pPr>
    </w:p>
    <w:sectPr w:rsidR="001F5CF5" w:rsidRPr="004A76F3" w:rsidSect="0002648D">
      <w:footerReference w:type="default" r:id="rId39"/>
      <w:type w:val="continuous"/>
      <w:pgSz w:w="11906" w:h="16838"/>
      <w:pgMar w:top="1134" w:right="1440" w:bottom="1440" w:left="1440" w:header="708" w:footer="708" w:gutter="0"/>
      <w:pgNumType w:start="15"/>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26274BD" w15:done="0"/>
  <w15:commentEx w15:paraId="6106F36F" w15:done="0"/>
  <w15:commentEx w15:paraId="63B7BF90" w15:done="0"/>
  <w15:commentEx w15:paraId="427BC44C" w15:done="0"/>
  <w15:commentEx w15:paraId="2DD6110F" w15:done="0"/>
  <w15:commentEx w15:paraId="4ED08AA3" w15:done="0"/>
  <w15:commentEx w15:paraId="713AF425" w15:done="0"/>
  <w15:commentEx w15:paraId="4D3A356E" w15:done="0"/>
  <w15:commentEx w15:paraId="3842698D" w15:done="0"/>
  <w15:commentEx w15:paraId="5F1DCFF0" w15:done="0"/>
  <w15:commentEx w15:paraId="273C1A6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73ADD1" w14:textId="77777777" w:rsidR="003F41AE" w:rsidRDefault="003F41AE" w:rsidP="008F3D22">
      <w:pPr>
        <w:spacing w:after="0" w:line="240" w:lineRule="auto"/>
      </w:pPr>
      <w:r>
        <w:separator/>
      </w:r>
    </w:p>
  </w:endnote>
  <w:endnote w:type="continuationSeparator" w:id="0">
    <w:p w14:paraId="6C73ADD2" w14:textId="77777777" w:rsidR="003F41AE" w:rsidRDefault="003F41AE" w:rsidP="008F3D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Open Sans Extrabold">
    <w:altName w:val="Segoe UI Semibold"/>
    <w:charset w:val="00"/>
    <w:family w:val="swiss"/>
    <w:pitch w:val="variable"/>
    <w:sig w:usb0="00000001" w:usb1="4000205B" w:usb2="00000028" w:usb3="00000000" w:csb0="0000019F" w:csb1="00000000"/>
  </w:font>
  <w:font w:name="Open Sans">
    <w:altName w:val="Arial"/>
    <w:charset w:val="00"/>
    <w:family w:val="swiss"/>
    <w:pitch w:val="variable"/>
    <w:sig w:usb0="00000001" w:usb1="4000205B" w:usb2="00000028"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147546"/>
      <w:docPartObj>
        <w:docPartGallery w:val="Page Numbers (Bottom of Page)"/>
        <w:docPartUnique/>
      </w:docPartObj>
    </w:sdtPr>
    <w:sdtEndPr>
      <w:rPr>
        <w:noProof/>
      </w:rPr>
    </w:sdtEndPr>
    <w:sdtContent>
      <w:p w14:paraId="6C73ADD9" w14:textId="2A4784EA" w:rsidR="003F41AE" w:rsidRDefault="003F41AE">
        <w:pPr>
          <w:pStyle w:val="Footer"/>
          <w:jc w:val="right"/>
        </w:pPr>
        <w:r>
          <w:fldChar w:fldCharType="begin"/>
        </w:r>
        <w:r>
          <w:instrText xml:space="preserve"> PAGE   \* MERGEFORMAT </w:instrText>
        </w:r>
        <w:r>
          <w:fldChar w:fldCharType="separate"/>
        </w:r>
        <w:r w:rsidR="00324159">
          <w:rPr>
            <w:noProof/>
          </w:rPr>
          <w:t>1</w:t>
        </w:r>
        <w:r>
          <w:rPr>
            <w:noProof/>
          </w:rPr>
          <w:fldChar w:fldCharType="end"/>
        </w:r>
      </w:p>
    </w:sdtContent>
  </w:sdt>
  <w:p w14:paraId="6C73ADDA" w14:textId="77777777" w:rsidR="003F41AE" w:rsidRDefault="003F41A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2804371"/>
      <w:docPartObj>
        <w:docPartGallery w:val="Page Numbers (Bottom of Page)"/>
        <w:docPartUnique/>
      </w:docPartObj>
    </w:sdtPr>
    <w:sdtEndPr>
      <w:rPr>
        <w:noProof/>
      </w:rPr>
    </w:sdtEndPr>
    <w:sdtContent>
      <w:p w14:paraId="2D1ADA6A" w14:textId="77777777" w:rsidR="0002648D" w:rsidRDefault="0002648D">
        <w:pPr>
          <w:pStyle w:val="Footer"/>
          <w:jc w:val="right"/>
        </w:pPr>
        <w:r>
          <w:fldChar w:fldCharType="begin"/>
        </w:r>
        <w:r>
          <w:instrText xml:space="preserve"> PAGE   \* MERGEFORMAT </w:instrText>
        </w:r>
        <w:r>
          <w:fldChar w:fldCharType="separate"/>
        </w:r>
        <w:r w:rsidR="00324159">
          <w:rPr>
            <w:noProof/>
          </w:rPr>
          <w:t>43</w:t>
        </w:r>
        <w:r>
          <w:rPr>
            <w:noProof/>
          </w:rPr>
          <w:fldChar w:fldCharType="end"/>
        </w:r>
      </w:p>
    </w:sdtContent>
  </w:sdt>
  <w:p w14:paraId="7A39E534" w14:textId="77777777" w:rsidR="0002648D" w:rsidRDefault="000264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73ADCF" w14:textId="77777777" w:rsidR="003F41AE" w:rsidRDefault="003F41AE" w:rsidP="008F3D22">
      <w:pPr>
        <w:spacing w:after="0" w:line="240" w:lineRule="auto"/>
      </w:pPr>
      <w:r>
        <w:separator/>
      </w:r>
    </w:p>
  </w:footnote>
  <w:footnote w:type="continuationSeparator" w:id="0">
    <w:p w14:paraId="6C73ADD0" w14:textId="77777777" w:rsidR="003F41AE" w:rsidRDefault="003F41AE" w:rsidP="008F3D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numFmt w:val="bullet"/>
      <w:lvlText w:val=""/>
      <w:lvlJc w:val="left"/>
      <w:pPr>
        <w:ind w:left="839" w:hanging="360"/>
      </w:pPr>
      <w:rPr>
        <w:rFonts w:ascii="Symbol" w:hAnsi="Symbol" w:cs="Symbol"/>
        <w:b w:val="0"/>
        <w:bCs w:val="0"/>
        <w:color w:val="231F20"/>
        <w:w w:val="99"/>
        <w:sz w:val="20"/>
        <w:szCs w:val="20"/>
      </w:rPr>
    </w:lvl>
    <w:lvl w:ilvl="1">
      <w:numFmt w:val="bullet"/>
      <w:lvlText w:val="•"/>
      <w:lvlJc w:val="left"/>
      <w:pPr>
        <w:ind w:left="1646" w:hanging="360"/>
      </w:pPr>
    </w:lvl>
    <w:lvl w:ilvl="2">
      <w:numFmt w:val="bullet"/>
      <w:lvlText w:val="•"/>
      <w:lvlJc w:val="left"/>
      <w:pPr>
        <w:ind w:left="2452" w:hanging="360"/>
      </w:pPr>
    </w:lvl>
    <w:lvl w:ilvl="3">
      <w:numFmt w:val="bullet"/>
      <w:lvlText w:val="•"/>
      <w:lvlJc w:val="left"/>
      <w:pPr>
        <w:ind w:left="3259" w:hanging="360"/>
      </w:pPr>
    </w:lvl>
    <w:lvl w:ilvl="4">
      <w:numFmt w:val="bullet"/>
      <w:lvlText w:val="•"/>
      <w:lvlJc w:val="left"/>
      <w:pPr>
        <w:ind w:left="4065" w:hanging="360"/>
      </w:pPr>
    </w:lvl>
    <w:lvl w:ilvl="5">
      <w:numFmt w:val="bullet"/>
      <w:lvlText w:val="•"/>
      <w:lvlJc w:val="left"/>
      <w:pPr>
        <w:ind w:left="4872" w:hanging="360"/>
      </w:pPr>
    </w:lvl>
    <w:lvl w:ilvl="6">
      <w:numFmt w:val="bullet"/>
      <w:lvlText w:val="•"/>
      <w:lvlJc w:val="left"/>
      <w:pPr>
        <w:ind w:left="5678" w:hanging="360"/>
      </w:pPr>
    </w:lvl>
    <w:lvl w:ilvl="7">
      <w:numFmt w:val="bullet"/>
      <w:lvlText w:val="•"/>
      <w:lvlJc w:val="left"/>
      <w:pPr>
        <w:ind w:left="6485" w:hanging="360"/>
      </w:pPr>
    </w:lvl>
    <w:lvl w:ilvl="8">
      <w:numFmt w:val="bullet"/>
      <w:lvlText w:val="•"/>
      <w:lvlJc w:val="left"/>
      <w:pPr>
        <w:ind w:left="7291" w:hanging="360"/>
      </w:pPr>
    </w:lvl>
  </w:abstractNum>
  <w:abstractNum w:abstractNumId="1">
    <w:nsid w:val="00000403"/>
    <w:multiLevelType w:val="multilevel"/>
    <w:tmpl w:val="00000886"/>
    <w:lvl w:ilvl="0">
      <w:numFmt w:val="bullet"/>
      <w:lvlText w:val=""/>
      <w:lvlJc w:val="left"/>
      <w:pPr>
        <w:ind w:left="839" w:hanging="360"/>
      </w:pPr>
      <w:rPr>
        <w:rFonts w:ascii="Symbol" w:hAnsi="Symbol" w:cs="Symbol"/>
        <w:b w:val="0"/>
        <w:bCs w:val="0"/>
        <w:color w:val="231F20"/>
        <w:w w:val="99"/>
        <w:sz w:val="20"/>
        <w:szCs w:val="20"/>
      </w:rPr>
    </w:lvl>
    <w:lvl w:ilvl="1">
      <w:numFmt w:val="bullet"/>
      <w:lvlText w:val="•"/>
      <w:lvlJc w:val="left"/>
      <w:pPr>
        <w:ind w:left="1646" w:hanging="360"/>
      </w:pPr>
    </w:lvl>
    <w:lvl w:ilvl="2">
      <w:numFmt w:val="bullet"/>
      <w:lvlText w:val="•"/>
      <w:lvlJc w:val="left"/>
      <w:pPr>
        <w:ind w:left="2452" w:hanging="360"/>
      </w:pPr>
    </w:lvl>
    <w:lvl w:ilvl="3">
      <w:numFmt w:val="bullet"/>
      <w:lvlText w:val="•"/>
      <w:lvlJc w:val="left"/>
      <w:pPr>
        <w:ind w:left="3259" w:hanging="360"/>
      </w:pPr>
    </w:lvl>
    <w:lvl w:ilvl="4">
      <w:numFmt w:val="bullet"/>
      <w:lvlText w:val="•"/>
      <w:lvlJc w:val="left"/>
      <w:pPr>
        <w:ind w:left="4065" w:hanging="360"/>
      </w:pPr>
    </w:lvl>
    <w:lvl w:ilvl="5">
      <w:numFmt w:val="bullet"/>
      <w:lvlText w:val="•"/>
      <w:lvlJc w:val="left"/>
      <w:pPr>
        <w:ind w:left="4872" w:hanging="360"/>
      </w:pPr>
    </w:lvl>
    <w:lvl w:ilvl="6">
      <w:numFmt w:val="bullet"/>
      <w:lvlText w:val="•"/>
      <w:lvlJc w:val="left"/>
      <w:pPr>
        <w:ind w:left="5678" w:hanging="360"/>
      </w:pPr>
    </w:lvl>
    <w:lvl w:ilvl="7">
      <w:numFmt w:val="bullet"/>
      <w:lvlText w:val="•"/>
      <w:lvlJc w:val="left"/>
      <w:pPr>
        <w:ind w:left="6485" w:hanging="360"/>
      </w:pPr>
    </w:lvl>
    <w:lvl w:ilvl="8">
      <w:numFmt w:val="bullet"/>
      <w:lvlText w:val="•"/>
      <w:lvlJc w:val="left"/>
      <w:pPr>
        <w:ind w:left="7291" w:hanging="360"/>
      </w:pPr>
    </w:lvl>
  </w:abstractNum>
  <w:abstractNum w:abstractNumId="2">
    <w:nsid w:val="00091703"/>
    <w:multiLevelType w:val="hybridMultilevel"/>
    <w:tmpl w:val="0D1A0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5466EF9"/>
    <w:multiLevelType w:val="hybridMultilevel"/>
    <w:tmpl w:val="7E04D6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73B0CF1"/>
    <w:multiLevelType w:val="hybridMultilevel"/>
    <w:tmpl w:val="3C669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8B41CD6"/>
    <w:multiLevelType w:val="hybridMultilevel"/>
    <w:tmpl w:val="823A71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C665174"/>
    <w:multiLevelType w:val="hybridMultilevel"/>
    <w:tmpl w:val="449C6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17E3CE4"/>
    <w:multiLevelType w:val="hybridMultilevel"/>
    <w:tmpl w:val="769A7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8FA6DA5"/>
    <w:multiLevelType w:val="hybridMultilevel"/>
    <w:tmpl w:val="2EC0D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99F2842"/>
    <w:multiLevelType w:val="hybridMultilevel"/>
    <w:tmpl w:val="4DAE7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DE871B4"/>
    <w:multiLevelType w:val="hybridMultilevel"/>
    <w:tmpl w:val="510479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EF84C17"/>
    <w:multiLevelType w:val="hybridMultilevel"/>
    <w:tmpl w:val="A4200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1C537E9"/>
    <w:multiLevelType w:val="hybridMultilevel"/>
    <w:tmpl w:val="54F6E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332687F"/>
    <w:multiLevelType w:val="hybridMultilevel"/>
    <w:tmpl w:val="1722E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5846D75"/>
    <w:multiLevelType w:val="hybridMultilevel"/>
    <w:tmpl w:val="CAA26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5A97A34"/>
    <w:multiLevelType w:val="hybridMultilevel"/>
    <w:tmpl w:val="BDC26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6CF7FB3"/>
    <w:multiLevelType w:val="hybridMultilevel"/>
    <w:tmpl w:val="C520D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9001AE2"/>
    <w:multiLevelType w:val="hybridMultilevel"/>
    <w:tmpl w:val="16DC69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0951081"/>
    <w:multiLevelType w:val="hybridMultilevel"/>
    <w:tmpl w:val="89C0F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98C60BF"/>
    <w:multiLevelType w:val="hybridMultilevel"/>
    <w:tmpl w:val="7020F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DD55D79"/>
    <w:multiLevelType w:val="hybridMultilevel"/>
    <w:tmpl w:val="DC042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40040BEE"/>
    <w:multiLevelType w:val="hybridMultilevel"/>
    <w:tmpl w:val="D45E9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3B54C73"/>
    <w:multiLevelType w:val="hybridMultilevel"/>
    <w:tmpl w:val="5C882F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5657999"/>
    <w:multiLevelType w:val="hybridMultilevel"/>
    <w:tmpl w:val="F0F6C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D67249F"/>
    <w:multiLevelType w:val="hybridMultilevel"/>
    <w:tmpl w:val="DA36DF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8EF0944"/>
    <w:multiLevelType w:val="multilevel"/>
    <w:tmpl w:val="0FA8EBDA"/>
    <w:lvl w:ilvl="0">
      <w:start w:val="1"/>
      <w:numFmt w:val="bullet"/>
      <w:pStyle w:val="Bullet-Main"/>
      <w:lvlText w:val=""/>
      <w:lvlJc w:val="left"/>
      <w:pPr>
        <w:ind w:left="720" w:hanging="360"/>
      </w:pPr>
      <w:rPr>
        <w:rFonts w:ascii="Symbol" w:hAnsi="Symbol" w:hint="default"/>
        <w:color w:val="00B7C5"/>
      </w:rPr>
    </w:lvl>
    <w:lvl w:ilvl="1">
      <w:start w:val="1"/>
      <w:numFmt w:val="bullet"/>
      <w:pStyle w:val="Bullet-Sub"/>
      <w:lvlText w:val="–"/>
      <w:lvlJc w:val="left"/>
      <w:pPr>
        <w:ind w:left="1440" w:hanging="360"/>
      </w:pPr>
      <w:rPr>
        <w:rFonts w:ascii="Courier New" w:hAnsi="Courier New" w:hint="default"/>
        <w:color w:val="00B7C5"/>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nsid w:val="5B9F3945"/>
    <w:multiLevelType w:val="hybridMultilevel"/>
    <w:tmpl w:val="B26C77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0026ED4"/>
    <w:multiLevelType w:val="hybridMultilevel"/>
    <w:tmpl w:val="F0F45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0AD19A3"/>
    <w:multiLevelType w:val="hybridMultilevel"/>
    <w:tmpl w:val="86E81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635C0BE5"/>
    <w:multiLevelType w:val="hybridMultilevel"/>
    <w:tmpl w:val="1F7C23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3F56C87"/>
    <w:multiLevelType w:val="hybridMultilevel"/>
    <w:tmpl w:val="66C4D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6E311D6C"/>
    <w:multiLevelType w:val="hybridMultilevel"/>
    <w:tmpl w:val="F1529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17274F4"/>
    <w:multiLevelType w:val="hybridMultilevel"/>
    <w:tmpl w:val="1F3EF1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42D2230"/>
    <w:multiLevelType w:val="hybridMultilevel"/>
    <w:tmpl w:val="A90E0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5B16B05"/>
    <w:multiLevelType w:val="hybridMultilevel"/>
    <w:tmpl w:val="D2708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63E6AE7"/>
    <w:multiLevelType w:val="hybridMultilevel"/>
    <w:tmpl w:val="D11CC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F8A2573"/>
    <w:multiLevelType w:val="hybridMultilevel"/>
    <w:tmpl w:val="C2A85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6"/>
  </w:num>
  <w:num w:numId="4">
    <w:abstractNumId w:val="31"/>
  </w:num>
  <w:num w:numId="5">
    <w:abstractNumId w:val="5"/>
  </w:num>
  <w:num w:numId="6">
    <w:abstractNumId w:val="16"/>
  </w:num>
  <w:num w:numId="7">
    <w:abstractNumId w:val="10"/>
  </w:num>
  <w:num w:numId="8">
    <w:abstractNumId w:val="20"/>
  </w:num>
  <w:num w:numId="9">
    <w:abstractNumId w:val="32"/>
  </w:num>
  <w:num w:numId="10">
    <w:abstractNumId w:val="23"/>
  </w:num>
  <w:num w:numId="11">
    <w:abstractNumId w:val="24"/>
  </w:num>
  <w:num w:numId="12">
    <w:abstractNumId w:val="27"/>
  </w:num>
  <w:num w:numId="13">
    <w:abstractNumId w:val="9"/>
  </w:num>
  <w:num w:numId="14">
    <w:abstractNumId w:val="34"/>
  </w:num>
  <w:num w:numId="15">
    <w:abstractNumId w:val="36"/>
  </w:num>
  <w:num w:numId="16">
    <w:abstractNumId w:val="15"/>
  </w:num>
  <w:num w:numId="17">
    <w:abstractNumId w:val="33"/>
  </w:num>
  <w:num w:numId="18">
    <w:abstractNumId w:val="25"/>
  </w:num>
  <w:num w:numId="19">
    <w:abstractNumId w:val="28"/>
  </w:num>
  <w:num w:numId="20">
    <w:abstractNumId w:val="21"/>
  </w:num>
  <w:num w:numId="21">
    <w:abstractNumId w:val="18"/>
  </w:num>
  <w:num w:numId="22">
    <w:abstractNumId w:val="12"/>
  </w:num>
  <w:num w:numId="23">
    <w:abstractNumId w:val="19"/>
  </w:num>
  <w:num w:numId="24">
    <w:abstractNumId w:val="17"/>
  </w:num>
  <w:num w:numId="25">
    <w:abstractNumId w:val="14"/>
  </w:num>
  <w:num w:numId="26">
    <w:abstractNumId w:val="26"/>
  </w:num>
  <w:num w:numId="27">
    <w:abstractNumId w:val="4"/>
  </w:num>
  <w:num w:numId="28">
    <w:abstractNumId w:val="30"/>
  </w:num>
  <w:num w:numId="29">
    <w:abstractNumId w:val="22"/>
  </w:num>
  <w:num w:numId="30">
    <w:abstractNumId w:val="35"/>
  </w:num>
  <w:num w:numId="31">
    <w:abstractNumId w:val="29"/>
  </w:num>
  <w:num w:numId="32">
    <w:abstractNumId w:val="7"/>
  </w:num>
  <w:num w:numId="33">
    <w:abstractNumId w:val="8"/>
  </w:num>
  <w:num w:numId="34">
    <w:abstractNumId w:val="2"/>
  </w:num>
  <w:num w:numId="35">
    <w:abstractNumId w:val="13"/>
  </w:num>
  <w:num w:numId="36">
    <w:abstractNumId w:val="1"/>
  </w:num>
  <w:num w:numId="37">
    <w:abstractNumId w:val="0"/>
  </w:num>
  <w:numIdMacAtCleanup w:val="3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lisa A Gattini (DELWP)">
    <w15:presenceInfo w15:providerId="AD" w15:userId="S-1-5-21-3009471437-2678356326-1117381816-1898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18F3"/>
    <w:rsid w:val="00001078"/>
    <w:rsid w:val="0000527B"/>
    <w:rsid w:val="00022CB4"/>
    <w:rsid w:val="0002648D"/>
    <w:rsid w:val="000662A2"/>
    <w:rsid w:val="00072688"/>
    <w:rsid w:val="000A6F25"/>
    <w:rsid w:val="000B18F3"/>
    <w:rsid w:val="000B1E19"/>
    <w:rsid w:val="000C0746"/>
    <w:rsid w:val="000D0C7B"/>
    <w:rsid w:val="000D1651"/>
    <w:rsid w:val="000D4763"/>
    <w:rsid w:val="000E319F"/>
    <w:rsid w:val="000F534A"/>
    <w:rsid w:val="001018FF"/>
    <w:rsid w:val="00103C85"/>
    <w:rsid w:val="00115BD7"/>
    <w:rsid w:val="00127CDF"/>
    <w:rsid w:val="001315A6"/>
    <w:rsid w:val="00134FF9"/>
    <w:rsid w:val="00136FDF"/>
    <w:rsid w:val="00142672"/>
    <w:rsid w:val="00152562"/>
    <w:rsid w:val="00152720"/>
    <w:rsid w:val="0016040D"/>
    <w:rsid w:val="00165E10"/>
    <w:rsid w:val="00166568"/>
    <w:rsid w:val="00167735"/>
    <w:rsid w:val="001725FA"/>
    <w:rsid w:val="00191D68"/>
    <w:rsid w:val="00194F03"/>
    <w:rsid w:val="001C72A4"/>
    <w:rsid w:val="001E5054"/>
    <w:rsid w:val="001E5F8B"/>
    <w:rsid w:val="001F5CF5"/>
    <w:rsid w:val="001F671A"/>
    <w:rsid w:val="001F6CA8"/>
    <w:rsid w:val="00201288"/>
    <w:rsid w:val="00206BDF"/>
    <w:rsid w:val="00206C3D"/>
    <w:rsid w:val="00212062"/>
    <w:rsid w:val="00235681"/>
    <w:rsid w:val="0023584F"/>
    <w:rsid w:val="00260FBA"/>
    <w:rsid w:val="002701D4"/>
    <w:rsid w:val="00283002"/>
    <w:rsid w:val="00295316"/>
    <w:rsid w:val="00295FF7"/>
    <w:rsid w:val="002974DB"/>
    <w:rsid w:val="002B59B2"/>
    <w:rsid w:val="002C336B"/>
    <w:rsid w:val="002E0484"/>
    <w:rsid w:val="002E73B5"/>
    <w:rsid w:val="003034CC"/>
    <w:rsid w:val="00314F69"/>
    <w:rsid w:val="00316263"/>
    <w:rsid w:val="003223A3"/>
    <w:rsid w:val="00324159"/>
    <w:rsid w:val="00331470"/>
    <w:rsid w:val="0034096E"/>
    <w:rsid w:val="003460AA"/>
    <w:rsid w:val="003464D2"/>
    <w:rsid w:val="00350213"/>
    <w:rsid w:val="00373A0A"/>
    <w:rsid w:val="00395989"/>
    <w:rsid w:val="003A38C3"/>
    <w:rsid w:val="003B0EE7"/>
    <w:rsid w:val="003B6082"/>
    <w:rsid w:val="003C14A9"/>
    <w:rsid w:val="003C6516"/>
    <w:rsid w:val="003E44A5"/>
    <w:rsid w:val="003E53FD"/>
    <w:rsid w:val="003F0ECA"/>
    <w:rsid w:val="003F41AE"/>
    <w:rsid w:val="003F55C3"/>
    <w:rsid w:val="004053D4"/>
    <w:rsid w:val="0041156E"/>
    <w:rsid w:val="00426096"/>
    <w:rsid w:val="00433F28"/>
    <w:rsid w:val="00444AD9"/>
    <w:rsid w:val="00452079"/>
    <w:rsid w:val="004723AD"/>
    <w:rsid w:val="00484D2E"/>
    <w:rsid w:val="004A76F3"/>
    <w:rsid w:val="004B3940"/>
    <w:rsid w:val="004D59D6"/>
    <w:rsid w:val="004D755C"/>
    <w:rsid w:val="004E2140"/>
    <w:rsid w:val="004F399B"/>
    <w:rsid w:val="005017F7"/>
    <w:rsid w:val="00512F24"/>
    <w:rsid w:val="00514C14"/>
    <w:rsid w:val="00517826"/>
    <w:rsid w:val="0052718B"/>
    <w:rsid w:val="00531C0D"/>
    <w:rsid w:val="00535CF3"/>
    <w:rsid w:val="0053608C"/>
    <w:rsid w:val="00551A2D"/>
    <w:rsid w:val="0057097E"/>
    <w:rsid w:val="00576F05"/>
    <w:rsid w:val="00581131"/>
    <w:rsid w:val="005844BB"/>
    <w:rsid w:val="00591A95"/>
    <w:rsid w:val="00595D62"/>
    <w:rsid w:val="005B6C63"/>
    <w:rsid w:val="005C1F42"/>
    <w:rsid w:val="005E3E1A"/>
    <w:rsid w:val="005E6B18"/>
    <w:rsid w:val="005F2258"/>
    <w:rsid w:val="005F4BDD"/>
    <w:rsid w:val="00602EA9"/>
    <w:rsid w:val="00605089"/>
    <w:rsid w:val="00606E32"/>
    <w:rsid w:val="006074C4"/>
    <w:rsid w:val="00613856"/>
    <w:rsid w:val="00614F78"/>
    <w:rsid w:val="006152DB"/>
    <w:rsid w:val="00624899"/>
    <w:rsid w:val="00626A97"/>
    <w:rsid w:val="00627A4B"/>
    <w:rsid w:val="00630528"/>
    <w:rsid w:val="00633AA4"/>
    <w:rsid w:val="00633F1E"/>
    <w:rsid w:val="00640134"/>
    <w:rsid w:val="00653427"/>
    <w:rsid w:val="00660BB2"/>
    <w:rsid w:val="00666C28"/>
    <w:rsid w:val="006746CB"/>
    <w:rsid w:val="00684A26"/>
    <w:rsid w:val="00685DE7"/>
    <w:rsid w:val="00691F76"/>
    <w:rsid w:val="006939F1"/>
    <w:rsid w:val="006A4FC4"/>
    <w:rsid w:val="006A6FD7"/>
    <w:rsid w:val="006B4EBC"/>
    <w:rsid w:val="0071648E"/>
    <w:rsid w:val="00717EBC"/>
    <w:rsid w:val="00722C39"/>
    <w:rsid w:val="00733EB8"/>
    <w:rsid w:val="00737115"/>
    <w:rsid w:val="00755990"/>
    <w:rsid w:val="0075797A"/>
    <w:rsid w:val="00762B44"/>
    <w:rsid w:val="00775B0F"/>
    <w:rsid w:val="00790AF2"/>
    <w:rsid w:val="007A22D0"/>
    <w:rsid w:val="007B6077"/>
    <w:rsid w:val="007C30C1"/>
    <w:rsid w:val="007C59CA"/>
    <w:rsid w:val="008149DA"/>
    <w:rsid w:val="008219E1"/>
    <w:rsid w:val="00831FA9"/>
    <w:rsid w:val="00850A13"/>
    <w:rsid w:val="00855F69"/>
    <w:rsid w:val="00862A01"/>
    <w:rsid w:val="00864DC8"/>
    <w:rsid w:val="008770D5"/>
    <w:rsid w:val="00880E7E"/>
    <w:rsid w:val="00883A25"/>
    <w:rsid w:val="0088429E"/>
    <w:rsid w:val="00884585"/>
    <w:rsid w:val="00890849"/>
    <w:rsid w:val="008A425F"/>
    <w:rsid w:val="008C2B2D"/>
    <w:rsid w:val="008D38C8"/>
    <w:rsid w:val="008E73C4"/>
    <w:rsid w:val="008F3D22"/>
    <w:rsid w:val="008F6553"/>
    <w:rsid w:val="00906567"/>
    <w:rsid w:val="00911D88"/>
    <w:rsid w:val="009144C0"/>
    <w:rsid w:val="009205E4"/>
    <w:rsid w:val="00927DC1"/>
    <w:rsid w:val="009303B3"/>
    <w:rsid w:val="00931162"/>
    <w:rsid w:val="009447A4"/>
    <w:rsid w:val="00952508"/>
    <w:rsid w:val="009A2712"/>
    <w:rsid w:val="009C11C3"/>
    <w:rsid w:val="009C4D0F"/>
    <w:rsid w:val="009E3E17"/>
    <w:rsid w:val="009F06C2"/>
    <w:rsid w:val="00A03AC9"/>
    <w:rsid w:val="00A05371"/>
    <w:rsid w:val="00A33D76"/>
    <w:rsid w:val="00A35084"/>
    <w:rsid w:val="00A40EAB"/>
    <w:rsid w:val="00A422C6"/>
    <w:rsid w:val="00A65B1D"/>
    <w:rsid w:val="00A80AD7"/>
    <w:rsid w:val="00A8220C"/>
    <w:rsid w:val="00A8496E"/>
    <w:rsid w:val="00A87DF6"/>
    <w:rsid w:val="00A90342"/>
    <w:rsid w:val="00A94835"/>
    <w:rsid w:val="00A94CC6"/>
    <w:rsid w:val="00A96459"/>
    <w:rsid w:val="00AA226B"/>
    <w:rsid w:val="00AB59AD"/>
    <w:rsid w:val="00AB74BF"/>
    <w:rsid w:val="00AC0A2E"/>
    <w:rsid w:val="00AC1D19"/>
    <w:rsid w:val="00AD1E69"/>
    <w:rsid w:val="00AD7C2E"/>
    <w:rsid w:val="00AF25D9"/>
    <w:rsid w:val="00AF499B"/>
    <w:rsid w:val="00B06990"/>
    <w:rsid w:val="00B1745B"/>
    <w:rsid w:val="00B254FE"/>
    <w:rsid w:val="00B52281"/>
    <w:rsid w:val="00B65FDF"/>
    <w:rsid w:val="00B714AA"/>
    <w:rsid w:val="00B725CA"/>
    <w:rsid w:val="00B74EF8"/>
    <w:rsid w:val="00B93141"/>
    <w:rsid w:val="00BA098E"/>
    <w:rsid w:val="00BA19FE"/>
    <w:rsid w:val="00BA2204"/>
    <w:rsid w:val="00BA3608"/>
    <w:rsid w:val="00BA3AA7"/>
    <w:rsid w:val="00BA5F40"/>
    <w:rsid w:val="00BB25CB"/>
    <w:rsid w:val="00BD4BE9"/>
    <w:rsid w:val="00BE70BE"/>
    <w:rsid w:val="00BF006D"/>
    <w:rsid w:val="00BF17BD"/>
    <w:rsid w:val="00C0384B"/>
    <w:rsid w:val="00C0552B"/>
    <w:rsid w:val="00C11AC3"/>
    <w:rsid w:val="00C12040"/>
    <w:rsid w:val="00C15BB3"/>
    <w:rsid w:val="00C22789"/>
    <w:rsid w:val="00C24956"/>
    <w:rsid w:val="00C30A35"/>
    <w:rsid w:val="00C468B5"/>
    <w:rsid w:val="00C52DA8"/>
    <w:rsid w:val="00C55943"/>
    <w:rsid w:val="00C66675"/>
    <w:rsid w:val="00C76FB3"/>
    <w:rsid w:val="00C86125"/>
    <w:rsid w:val="00C95845"/>
    <w:rsid w:val="00CA353A"/>
    <w:rsid w:val="00CB24E4"/>
    <w:rsid w:val="00CB6003"/>
    <w:rsid w:val="00CD10D2"/>
    <w:rsid w:val="00D00D52"/>
    <w:rsid w:val="00D11ABF"/>
    <w:rsid w:val="00D16CB4"/>
    <w:rsid w:val="00D21D72"/>
    <w:rsid w:val="00D35607"/>
    <w:rsid w:val="00D51C7D"/>
    <w:rsid w:val="00D531FC"/>
    <w:rsid w:val="00D54BEA"/>
    <w:rsid w:val="00D61A67"/>
    <w:rsid w:val="00D61E9F"/>
    <w:rsid w:val="00D61F7B"/>
    <w:rsid w:val="00D74AAE"/>
    <w:rsid w:val="00D760F0"/>
    <w:rsid w:val="00DA712B"/>
    <w:rsid w:val="00DB2E12"/>
    <w:rsid w:val="00DB3B18"/>
    <w:rsid w:val="00DE0AD9"/>
    <w:rsid w:val="00DE3367"/>
    <w:rsid w:val="00DE54CB"/>
    <w:rsid w:val="00DF3FE5"/>
    <w:rsid w:val="00DF5387"/>
    <w:rsid w:val="00DF711B"/>
    <w:rsid w:val="00E0160B"/>
    <w:rsid w:val="00E12B91"/>
    <w:rsid w:val="00E20489"/>
    <w:rsid w:val="00E248C5"/>
    <w:rsid w:val="00E31EE4"/>
    <w:rsid w:val="00E43683"/>
    <w:rsid w:val="00E50DDA"/>
    <w:rsid w:val="00E727E9"/>
    <w:rsid w:val="00E73870"/>
    <w:rsid w:val="00E945F9"/>
    <w:rsid w:val="00EA0511"/>
    <w:rsid w:val="00EA7D63"/>
    <w:rsid w:val="00EC462A"/>
    <w:rsid w:val="00ED5033"/>
    <w:rsid w:val="00ED6B32"/>
    <w:rsid w:val="00EE59D3"/>
    <w:rsid w:val="00EF26F1"/>
    <w:rsid w:val="00F104F2"/>
    <w:rsid w:val="00F13BB2"/>
    <w:rsid w:val="00F1438E"/>
    <w:rsid w:val="00F16E53"/>
    <w:rsid w:val="00F172C6"/>
    <w:rsid w:val="00F17F7C"/>
    <w:rsid w:val="00F24FF6"/>
    <w:rsid w:val="00F343EA"/>
    <w:rsid w:val="00F36838"/>
    <w:rsid w:val="00F45603"/>
    <w:rsid w:val="00F5615B"/>
    <w:rsid w:val="00F5797B"/>
    <w:rsid w:val="00F60B71"/>
    <w:rsid w:val="00F80ECB"/>
    <w:rsid w:val="00F81AEC"/>
    <w:rsid w:val="00F931C6"/>
    <w:rsid w:val="00FA4B53"/>
    <w:rsid w:val="00FB3C56"/>
    <w:rsid w:val="00FC2668"/>
    <w:rsid w:val="00FD5A49"/>
    <w:rsid w:val="00FE1316"/>
    <w:rsid w:val="00FE2F35"/>
    <w:rsid w:val="00FE5B3A"/>
    <w:rsid w:val="00FF407F"/>
    <w:rsid w:val="00FF66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6C73A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1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9"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8F3"/>
  </w:style>
  <w:style w:type="paragraph" w:styleId="Heading1">
    <w:name w:val="heading 1"/>
    <w:basedOn w:val="Normal"/>
    <w:link w:val="Heading1Char"/>
    <w:qFormat/>
    <w:rsid w:val="001F5CF5"/>
    <w:pPr>
      <w:widowControl w:val="0"/>
      <w:autoSpaceDE w:val="0"/>
      <w:autoSpaceDN w:val="0"/>
      <w:spacing w:after="0" w:line="268" w:lineRule="exact"/>
      <w:outlineLvl w:val="0"/>
    </w:pPr>
    <w:rPr>
      <w:rFonts w:ascii="Calibri" w:eastAsia="Calibri" w:hAnsi="Calibri" w:cs="Calibri"/>
      <w:b/>
      <w:bCs/>
      <w:lang w:val="en-US"/>
    </w:rPr>
  </w:style>
  <w:style w:type="paragraph" w:styleId="Heading2">
    <w:name w:val="heading 2"/>
    <w:basedOn w:val="Normal"/>
    <w:next w:val="Normal"/>
    <w:link w:val="Heading2Char"/>
    <w:uiPriority w:val="9"/>
    <w:semiHidden/>
    <w:unhideWhenUsed/>
    <w:qFormat/>
    <w:rsid w:val="003C651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C30C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rsid w:val="00EF26F1"/>
    <w:pPr>
      <w:keepNext/>
      <w:keepLines/>
      <w:spacing w:before="200" w:after="0" w:line="280" w:lineRule="atLeast"/>
      <w:ind w:left="1008" w:hanging="1008"/>
      <w:outlineLvl w:val="4"/>
    </w:pPr>
    <w:rPr>
      <w:rFonts w:asciiTheme="majorHAnsi" w:eastAsiaTheme="majorEastAsia" w:hAnsiTheme="majorHAnsi" w:cstheme="majorBidi"/>
      <w:color w:val="1F4D78" w:themeColor="accent1" w:themeShade="7F"/>
      <w:spacing w:val="-4"/>
      <w:sz w:val="20"/>
      <w:szCs w:val="18"/>
      <w:lang w:val="en-GB"/>
    </w:rPr>
  </w:style>
  <w:style w:type="paragraph" w:styleId="Heading6">
    <w:name w:val="heading 6"/>
    <w:aliases w:val="h6"/>
    <w:basedOn w:val="Normal"/>
    <w:next w:val="Normal"/>
    <w:link w:val="Heading6Char"/>
    <w:uiPriority w:val="9"/>
    <w:rsid w:val="00EF26F1"/>
    <w:pPr>
      <w:keepNext/>
      <w:keepLines/>
      <w:spacing w:before="200" w:after="0" w:line="280" w:lineRule="atLeast"/>
      <w:ind w:left="1152" w:hanging="1152"/>
      <w:outlineLvl w:val="5"/>
    </w:pPr>
    <w:rPr>
      <w:rFonts w:asciiTheme="majorHAnsi" w:eastAsiaTheme="majorEastAsia" w:hAnsiTheme="majorHAnsi" w:cstheme="majorBidi"/>
      <w:i/>
      <w:iCs/>
      <w:color w:val="1F4D78" w:themeColor="accent1" w:themeShade="7F"/>
      <w:spacing w:val="-4"/>
      <w:sz w:val="20"/>
      <w:szCs w:val="18"/>
      <w:lang w:val="en-GB"/>
    </w:rPr>
  </w:style>
  <w:style w:type="paragraph" w:styleId="Heading7">
    <w:name w:val="heading 7"/>
    <w:aliases w:val="h7"/>
    <w:basedOn w:val="Normal"/>
    <w:next w:val="Normal"/>
    <w:link w:val="Heading7Char"/>
    <w:uiPriority w:val="9"/>
    <w:rsid w:val="00EF26F1"/>
    <w:pPr>
      <w:keepNext/>
      <w:keepLines/>
      <w:spacing w:before="200" w:after="0" w:line="280" w:lineRule="atLeast"/>
      <w:ind w:left="1296" w:hanging="1296"/>
      <w:outlineLvl w:val="6"/>
    </w:pPr>
    <w:rPr>
      <w:rFonts w:asciiTheme="majorHAnsi" w:eastAsiaTheme="majorEastAsia" w:hAnsiTheme="majorHAnsi" w:cstheme="majorBidi"/>
      <w:i/>
      <w:iCs/>
      <w:spacing w:val="-4"/>
      <w:sz w:val="20"/>
      <w:szCs w:val="18"/>
      <w:lang w:val="en-GB"/>
    </w:rPr>
  </w:style>
  <w:style w:type="paragraph" w:styleId="Heading8">
    <w:name w:val="heading 8"/>
    <w:aliases w:val="h8"/>
    <w:basedOn w:val="Normal"/>
    <w:next w:val="Normal"/>
    <w:link w:val="Heading8Char"/>
    <w:uiPriority w:val="9"/>
    <w:rsid w:val="00EF26F1"/>
    <w:pPr>
      <w:keepNext/>
      <w:keepLines/>
      <w:spacing w:before="200" w:after="0" w:line="280" w:lineRule="atLeast"/>
      <w:ind w:left="1440" w:hanging="1440"/>
      <w:outlineLvl w:val="7"/>
    </w:pPr>
    <w:rPr>
      <w:rFonts w:asciiTheme="majorHAnsi" w:eastAsiaTheme="majorEastAsia" w:hAnsiTheme="majorHAnsi" w:cstheme="majorBidi"/>
      <w:spacing w:val="-4"/>
      <w:sz w:val="20"/>
      <w:szCs w:val="20"/>
      <w:lang w:val="en-GB"/>
    </w:rPr>
  </w:style>
  <w:style w:type="paragraph" w:styleId="Heading9">
    <w:name w:val="heading 9"/>
    <w:basedOn w:val="Normal"/>
    <w:next w:val="Normal"/>
    <w:link w:val="Heading9Char"/>
    <w:uiPriority w:val="9"/>
    <w:rsid w:val="00EF26F1"/>
    <w:pPr>
      <w:keepNext/>
      <w:keepLines/>
      <w:spacing w:before="200" w:after="0" w:line="280" w:lineRule="atLeast"/>
      <w:ind w:left="1584" w:hanging="1584"/>
      <w:outlineLvl w:val="8"/>
    </w:pPr>
    <w:rPr>
      <w:rFonts w:asciiTheme="majorHAnsi" w:eastAsiaTheme="majorEastAsia" w:hAnsiTheme="majorHAnsi" w:cstheme="majorBidi"/>
      <w:i/>
      <w:iCs/>
      <w:spacing w:val="-4"/>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1F5CF5"/>
    <w:rPr>
      <w:rFonts w:ascii="Calibri" w:eastAsia="Calibri" w:hAnsi="Calibri" w:cs="Calibri"/>
      <w:b/>
      <w:bCs/>
      <w:lang w:val="en-US"/>
    </w:rPr>
  </w:style>
  <w:style w:type="paragraph" w:styleId="BodyText">
    <w:name w:val="Body Text"/>
    <w:basedOn w:val="Normal"/>
    <w:link w:val="BodyTextChar"/>
    <w:uiPriority w:val="1"/>
    <w:qFormat/>
    <w:rsid w:val="001F5CF5"/>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1F5CF5"/>
    <w:rPr>
      <w:rFonts w:ascii="Calibri" w:eastAsia="Calibri" w:hAnsi="Calibri" w:cs="Calibri"/>
      <w:lang w:val="en-US"/>
    </w:rPr>
  </w:style>
  <w:style w:type="paragraph" w:styleId="ListParagraph">
    <w:name w:val="List Paragraph"/>
    <w:basedOn w:val="Normal"/>
    <w:uiPriority w:val="1"/>
    <w:qFormat/>
    <w:rsid w:val="001F5CF5"/>
    <w:pPr>
      <w:widowControl w:val="0"/>
      <w:autoSpaceDE w:val="0"/>
      <w:autoSpaceDN w:val="0"/>
      <w:spacing w:after="0" w:line="240" w:lineRule="auto"/>
      <w:ind w:left="329" w:hanging="156"/>
    </w:pPr>
    <w:rPr>
      <w:rFonts w:ascii="Calibri" w:eastAsia="Calibri" w:hAnsi="Calibri" w:cs="Calibri"/>
      <w:lang w:val="en-US"/>
    </w:rPr>
  </w:style>
  <w:style w:type="paragraph" w:customStyle="1" w:styleId="TableParagraph">
    <w:name w:val="Table Paragraph"/>
    <w:basedOn w:val="Normal"/>
    <w:uiPriority w:val="1"/>
    <w:qFormat/>
    <w:rsid w:val="001F5CF5"/>
    <w:pPr>
      <w:widowControl w:val="0"/>
      <w:autoSpaceDE w:val="0"/>
      <w:autoSpaceDN w:val="0"/>
      <w:spacing w:after="0" w:line="240" w:lineRule="auto"/>
    </w:pPr>
    <w:rPr>
      <w:rFonts w:ascii="Calibri" w:eastAsia="Calibri" w:hAnsi="Calibri" w:cs="Calibri"/>
      <w:lang w:val="en-US"/>
    </w:rPr>
  </w:style>
  <w:style w:type="paragraph" w:styleId="TOCHeading">
    <w:name w:val="TOC Heading"/>
    <w:basedOn w:val="Heading1"/>
    <w:next w:val="Normal"/>
    <w:uiPriority w:val="39"/>
    <w:unhideWhenUsed/>
    <w:qFormat/>
    <w:rsid w:val="001F5CF5"/>
    <w:pPr>
      <w:keepNext/>
      <w:keepLines/>
      <w:widowControl/>
      <w:autoSpaceDE/>
      <w:autoSpaceDN/>
      <w:spacing w:before="240" w:line="259" w:lineRule="auto"/>
      <w:outlineLvl w:val="9"/>
    </w:pPr>
    <w:rPr>
      <w:rFonts w:asciiTheme="majorHAnsi" w:eastAsiaTheme="majorEastAsia" w:hAnsiTheme="majorHAnsi" w:cstheme="majorBidi"/>
      <w:b w:val="0"/>
      <w:bCs w:val="0"/>
      <w:color w:val="2E74B5" w:themeColor="accent1" w:themeShade="BF"/>
      <w:sz w:val="32"/>
      <w:szCs w:val="32"/>
    </w:rPr>
  </w:style>
  <w:style w:type="paragraph" w:styleId="TOC1">
    <w:name w:val="toc 1"/>
    <w:basedOn w:val="Normal"/>
    <w:next w:val="Normal"/>
    <w:autoRedefine/>
    <w:uiPriority w:val="39"/>
    <w:unhideWhenUsed/>
    <w:rsid w:val="00A90342"/>
    <w:pPr>
      <w:tabs>
        <w:tab w:val="right" w:leader="dot" w:pos="9016"/>
      </w:tabs>
      <w:spacing w:after="100"/>
    </w:pPr>
  </w:style>
  <w:style w:type="character" w:styleId="Hyperlink">
    <w:name w:val="Hyperlink"/>
    <w:basedOn w:val="DefaultParagraphFont"/>
    <w:uiPriority w:val="99"/>
    <w:unhideWhenUsed/>
    <w:rsid w:val="001F5CF5"/>
    <w:rPr>
      <w:color w:val="0563C1" w:themeColor="hyperlink"/>
      <w:u w:val="single"/>
    </w:rPr>
  </w:style>
  <w:style w:type="paragraph" w:styleId="Header">
    <w:name w:val="header"/>
    <w:basedOn w:val="Normal"/>
    <w:link w:val="HeaderChar"/>
    <w:uiPriority w:val="99"/>
    <w:unhideWhenUsed/>
    <w:rsid w:val="008F3D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3D22"/>
  </w:style>
  <w:style w:type="paragraph" w:styleId="Footer">
    <w:name w:val="footer"/>
    <w:basedOn w:val="Normal"/>
    <w:link w:val="FooterChar"/>
    <w:uiPriority w:val="99"/>
    <w:unhideWhenUsed/>
    <w:rsid w:val="008F3D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D22"/>
  </w:style>
  <w:style w:type="paragraph" w:styleId="BalloonText">
    <w:name w:val="Balloon Text"/>
    <w:basedOn w:val="Normal"/>
    <w:link w:val="BalloonTextChar"/>
    <w:uiPriority w:val="99"/>
    <w:semiHidden/>
    <w:unhideWhenUsed/>
    <w:rsid w:val="005B6C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6C63"/>
    <w:rPr>
      <w:rFonts w:ascii="Segoe UI" w:hAnsi="Segoe UI" w:cs="Segoe UI"/>
      <w:sz w:val="18"/>
      <w:szCs w:val="18"/>
    </w:rPr>
  </w:style>
  <w:style w:type="paragraph" w:customStyle="1" w:styleId="NormalHeading3">
    <w:name w:val="Normal Heading 3"/>
    <w:basedOn w:val="Normal"/>
    <w:link w:val="NormalHeading3Char"/>
    <w:qFormat/>
    <w:rsid w:val="005B6C63"/>
    <w:pPr>
      <w:widowControl w:val="0"/>
      <w:tabs>
        <w:tab w:val="left" w:pos="0"/>
      </w:tabs>
      <w:autoSpaceDE w:val="0"/>
      <w:autoSpaceDN w:val="0"/>
      <w:adjustRightInd w:val="0"/>
      <w:spacing w:before="300" w:after="100" w:line="240" w:lineRule="auto"/>
    </w:pPr>
    <w:rPr>
      <w:rFonts w:ascii="Open Sans Extrabold" w:eastAsiaTheme="minorEastAsia" w:hAnsi="Open Sans Extrabold" w:cs="Open Sans"/>
      <w:spacing w:val="-2"/>
      <w:sz w:val="20"/>
      <w:szCs w:val="20"/>
      <w:lang w:val="en-US"/>
    </w:rPr>
  </w:style>
  <w:style w:type="character" w:customStyle="1" w:styleId="NormalHeading3Char">
    <w:name w:val="Normal Heading 3 Char"/>
    <w:basedOn w:val="DefaultParagraphFont"/>
    <w:link w:val="NormalHeading3"/>
    <w:rsid w:val="005B6C63"/>
    <w:rPr>
      <w:rFonts w:ascii="Open Sans Extrabold" w:eastAsiaTheme="minorEastAsia" w:hAnsi="Open Sans Extrabold" w:cs="Open Sans"/>
      <w:spacing w:val="-2"/>
      <w:sz w:val="20"/>
      <w:szCs w:val="20"/>
      <w:lang w:val="en-US"/>
    </w:rPr>
  </w:style>
  <w:style w:type="paragraph" w:customStyle="1" w:styleId="Bullet-Main">
    <w:name w:val="Bullet - Main"/>
    <w:basedOn w:val="Normal"/>
    <w:uiPriority w:val="99"/>
    <w:qFormat/>
    <w:rsid w:val="005B6C63"/>
    <w:pPr>
      <w:numPr>
        <w:numId w:val="18"/>
      </w:numPr>
      <w:spacing w:after="120" w:line="280" w:lineRule="atLeast"/>
    </w:pPr>
    <w:rPr>
      <w:rFonts w:ascii="Open Sans" w:eastAsiaTheme="minorEastAsia" w:hAnsi="Open Sans"/>
      <w:spacing w:val="-4"/>
      <w:sz w:val="20"/>
      <w:szCs w:val="18"/>
      <w:lang w:val="en-US"/>
    </w:rPr>
  </w:style>
  <w:style w:type="paragraph" w:customStyle="1" w:styleId="Bullet-Sub">
    <w:name w:val="Bullet - Sub"/>
    <w:basedOn w:val="Normal"/>
    <w:qFormat/>
    <w:rsid w:val="005B6C63"/>
    <w:pPr>
      <w:numPr>
        <w:ilvl w:val="1"/>
        <w:numId w:val="18"/>
      </w:numPr>
      <w:spacing w:after="140" w:line="280" w:lineRule="atLeast"/>
    </w:pPr>
    <w:rPr>
      <w:rFonts w:ascii="Open Sans" w:eastAsiaTheme="minorEastAsia" w:hAnsi="Open Sans"/>
      <w:spacing w:val="-4"/>
      <w:sz w:val="20"/>
      <w:szCs w:val="18"/>
    </w:rPr>
  </w:style>
  <w:style w:type="character" w:customStyle="1" w:styleId="Heading2Char">
    <w:name w:val="Heading 2 Char"/>
    <w:basedOn w:val="DefaultParagraphFont"/>
    <w:link w:val="Heading2"/>
    <w:uiPriority w:val="9"/>
    <w:semiHidden/>
    <w:rsid w:val="003C651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C30C1"/>
    <w:rPr>
      <w:rFonts w:asciiTheme="majorHAnsi" w:eastAsiaTheme="majorEastAsia" w:hAnsiTheme="majorHAnsi" w:cstheme="majorBidi"/>
      <w:color w:val="1F4D78" w:themeColor="accent1" w:themeShade="7F"/>
      <w:sz w:val="24"/>
      <w:szCs w:val="24"/>
    </w:rPr>
  </w:style>
  <w:style w:type="table" w:customStyle="1" w:styleId="TableGridLight1">
    <w:name w:val="Table Grid Light1"/>
    <w:basedOn w:val="TableNormal"/>
    <w:uiPriority w:val="40"/>
    <w:rsid w:val="007C30C1"/>
    <w:pPr>
      <w:spacing w:after="0" w:line="240" w:lineRule="auto"/>
    </w:pPr>
    <w:rPr>
      <w:rFonts w:ascii="Calibri" w:eastAsia="Calibri" w:hAnsi="Calibri" w:cs="Times New Roman"/>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C52D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06C3D"/>
    <w:rPr>
      <w:sz w:val="16"/>
      <w:szCs w:val="16"/>
    </w:rPr>
  </w:style>
  <w:style w:type="paragraph" w:styleId="CommentText">
    <w:name w:val="annotation text"/>
    <w:basedOn w:val="Normal"/>
    <w:link w:val="CommentTextChar"/>
    <w:uiPriority w:val="99"/>
    <w:semiHidden/>
    <w:unhideWhenUsed/>
    <w:rsid w:val="00206C3D"/>
    <w:pPr>
      <w:spacing w:line="240" w:lineRule="auto"/>
    </w:pPr>
    <w:rPr>
      <w:sz w:val="20"/>
      <w:szCs w:val="20"/>
    </w:rPr>
  </w:style>
  <w:style w:type="character" w:customStyle="1" w:styleId="CommentTextChar">
    <w:name w:val="Comment Text Char"/>
    <w:basedOn w:val="DefaultParagraphFont"/>
    <w:link w:val="CommentText"/>
    <w:uiPriority w:val="99"/>
    <w:semiHidden/>
    <w:rsid w:val="00206C3D"/>
    <w:rPr>
      <w:sz w:val="20"/>
      <w:szCs w:val="20"/>
    </w:rPr>
  </w:style>
  <w:style w:type="paragraph" w:styleId="CommentSubject">
    <w:name w:val="annotation subject"/>
    <w:basedOn w:val="CommentText"/>
    <w:next w:val="CommentText"/>
    <w:link w:val="CommentSubjectChar"/>
    <w:uiPriority w:val="99"/>
    <w:semiHidden/>
    <w:unhideWhenUsed/>
    <w:rsid w:val="00206C3D"/>
    <w:rPr>
      <w:b/>
      <w:bCs/>
    </w:rPr>
  </w:style>
  <w:style w:type="character" w:customStyle="1" w:styleId="CommentSubjectChar">
    <w:name w:val="Comment Subject Char"/>
    <w:basedOn w:val="CommentTextChar"/>
    <w:link w:val="CommentSubject"/>
    <w:uiPriority w:val="99"/>
    <w:semiHidden/>
    <w:rsid w:val="00206C3D"/>
    <w:rPr>
      <w:b/>
      <w:bCs/>
      <w:sz w:val="20"/>
      <w:szCs w:val="20"/>
    </w:rPr>
  </w:style>
  <w:style w:type="character" w:customStyle="1" w:styleId="Heading5Char">
    <w:name w:val="Heading 5 Char"/>
    <w:basedOn w:val="DefaultParagraphFont"/>
    <w:link w:val="Heading5"/>
    <w:uiPriority w:val="9"/>
    <w:rsid w:val="00EF26F1"/>
    <w:rPr>
      <w:rFonts w:asciiTheme="majorHAnsi" w:eastAsiaTheme="majorEastAsia" w:hAnsiTheme="majorHAnsi" w:cstheme="majorBidi"/>
      <w:color w:val="1F4D78" w:themeColor="accent1" w:themeShade="7F"/>
      <w:spacing w:val="-4"/>
      <w:sz w:val="20"/>
      <w:szCs w:val="18"/>
      <w:lang w:val="en-GB"/>
    </w:rPr>
  </w:style>
  <w:style w:type="character" w:customStyle="1" w:styleId="Heading6Char">
    <w:name w:val="Heading 6 Char"/>
    <w:aliases w:val="h6 Char"/>
    <w:basedOn w:val="DefaultParagraphFont"/>
    <w:link w:val="Heading6"/>
    <w:uiPriority w:val="9"/>
    <w:rsid w:val="00EF26F1"/>
    <w:rPr>
      <w:rFonts w:asciiTheme="majorHAnsi" w:eastAsiaTheme="majorEastAsia" w:hAnsiTheme="majorHAnsi" w:cstheme="majorBidi"/>
      <w:i/>
      <w:iCs/>
      <w:color w:val="1F4D78" w:themeColor="accent1" w:themeShade="7F"/>
      <w:spacing w:val="-4"/>
      <w:sz w:val="20"/>
      <w:szCs w:val="18"/>
      <w:lang w:val="en-GB"/>
    </w:rPr>
  </w:style>
  <w:style w:type="character" w:customStyle="1" w:styleId="Heading7Char">
    <w:name w:val="Heading 7 Char"/>
    <w:aliases w:val="h7 Char"/>
    <w:basedOn w:val="DefaultParagraphFont"/>
    <w:link w:val="Heading7"/>
    <w:uiPriority w:val="9"/>
    <w:rsid w:val="00EF26F1"/>
    <w:rPr>
      <w:rFonts w:asciiTheme="majorHAnsi" w:eastAsiaTheme="majorEastAsia" w:hAnsiTheme="majorHAnsi" w:cstheme="majorBidi"/>
      <w:i/>
      <w:iCs/>
      <w:spacing w:val="-4"/>
      <w:sz w:val="20"/>
      <w:szCs w:val="18"/>
      <w:lang w:val="en-GB"/>
    </w:rPr>
  </w:style>
  <w:style w:type="character" w:customStyle="1" w:styleId="Heading8Char">
    <w:name w:val="Heading 8 Char"/>
    <w:aliases w:val="h8 Char"/>
    <w:basedOn w:val="DefaultParagraphFont"/>
    <w:link w:val="Heading8"/>
    <w:uiPriority w:val="9"/>
    <w:rsid w:val="00EF26F1"/>
    <w:rPr>
      <w:rFonts w:asciiTheme="majorHAnsi" w:eastAsiaTheme="majorEastAsia" w:hAnsiTheme="majorHAnsi" w:cstheme="majorBidi"/>
      <w:spacing w:val="-4"/>
      <w:sz w:val="20"/>
      <w:szCs w:val="20"/>
      <w:lang w:val="en-GB"/>
    </w:rPr>
  </w:style>
  <w:style w:type="character" w:customStyle="1" w:styleId="Heading9Char">
    <w:name w:val="Heading 9 Char"/>
    <w:basedOn w:val="DefaultParagraphFont"/>
    <w:link w:val="Heading9"/>
    <w:uiPriority w:val="9"/>
    <w:rsid w:val="00EF26F1"/>
    <w:rPr>
      <w:rFonts w:asciiTheme="majorHAnsi" w:eastAsiaTheme="majorEastAsia" w:hAnsiTheme="majorHAnsi" w:cstheme="majorBidi"/>
      <w:i/>
      <w:iCs/>
      <w:spacing w:val="-4"/>
      <w:sz w:val="20"/>
      <w:szCs w:val="20"/>
      <w:lang w:val="en-GB"/>
    </w:rPr>
  </w:style>
  <w:style w:type="paragraph" w:styleId="Caption">
    <w:name w:val="caption"/>
    <w:aliases w:val="Table Name"/>
    <w:basedOn w:val="Normal"/>
    <w:next w:val="Normal"/>
    <w:link w:val="CaptionChar"/>
    <w:uiPriority w:val="10"/>
    <w:qFormat/>
    <w:rsid w:val="00EF26F1"/>
    <w:pPr>
      <w:keepLines/>
      <w:tabs>
        <w:tab w:val="left" w:pos="1080"/>
      </w:tabs>
      <w:spacing w:before="240" w:after="120" w:line="240" w:lineRule="auto"/>
      <w:ind w:left="1077" w:hanging="1077"/>
    </w:pPr>
    <w:rPr>
      <w:rFonts w:ascii="Open Sans" w:eastAsia="Times New Roman" w:hAnsi="Open Sans" w:cs="Times New Roman"/>
      <w:b/>
      <w:bCs/>
      <w:noProof/>
      <w:sz w:val="20"/>
      <w:szCs w:val="20"/>
    </w:rPr>
  </w:style>
  <w:style w:type="character" w:customStyle="1" w:styleId="CaptionChar">
    <w:name w:val="Caption Char"/>
    <w:aliases w:val="Table Name Char"/>
    <w:basedOn w:val="DefaultParagraphFont"/>
    <w:link w:val="Caption"/>
    <w:uiPriority w:val="10"/>
    <w:rsid w:val="00EF26F1"/>
    <w:rPr>
      <w:rFonts w:ascii="Open Sans" w:eastAsia="Times New Roman" w:hAnsi="Open Sans" w:cs="Times New Roman"/>
      <w:b/>
      <w:bCs/>
      <w:noProof/>
      <w:sz w:val="20"/>
      <w:szCs w:val="20"/>
    </w:rPr>
  </w:style>
  <w:style w:type="character" w:styleId="FootnoteReference">
    <w:name w:val="footnote reference"/>
    <w:basedOn w:val="DefaultParagraphFont"/>
    <w:uiPriority w:val="99"/>
    <w:rsid w:val="00EF26F1"/>
    <w:rPr>
      <w:rFonts w:ascii="Open Sans" w:eastAsia="Times New Roman" w:hAnsi="Open Sans" w:cs="Calibri"/>
      <w:color w:val="000000" w:themeColor="text1"/>
      <w:sz w:val="18"/>
      <w:szCs w:val="22"/>
      <w:vertAlign w:val="superscript"/>
      <w:lang w:val="en-US" w:eastAsia="en-AU"/>
    </w:rPr>
  </w:style>
  <w:style w:type="paragraph" w:styleId="FootnoteText">
    <w:name w:val="footnote text"/>
    <w:basedOn w:val="Normal"/>
    <w:link w:val="FootnoteTextChar"/>
    <w:uiPriority w:val="99"/>
    <w:rsid w:val="00EF26F1"/>
    <w:pPr>
      <w:tabs>
        <w:tab w:val="left" w:pos="360"/>
      </w:tabs>
      <w:spacing w:after="0" w:line="240" w:lineRule="auto"/>
    </w:pPr>
    <w:rPr>
      <w:rFonts w:ascii="Open Sans" w:eastAsia="Times New Roman" w:hAnsi="Open Sans" w:cs="Times New Roman"/>
      <w:sz w:val="18"/>
      <w:szCs w:val="20"/>
      <w:lang w:val="en-GB"/>
    </w:rPr>
  </w:style>
  <w:style w:type="character" w:customStyle="1" w:styleId="FootnoteTextChar">
    <w:name w:val="Footnote Text Char"/>
    <w:basedOn w:val="DefaultParagraphFont"/>
    <w:link w:val="FootnoteText"/>
    <w:uiPriority w:val="99"/>
    <w:rsid w:val="00EF26F1"/>
    <w:rPr>
      <w:rFonts w:ascii="Open Sans" w:eastAsia="Times New Roman" w:hAnsi="Open Sans" w:cs="Times New Roman"/>
      <w:sz w:val="18"/>
      <w:szCs w:val="20"/>
      <w:lang w:val="en-GB"/>
    </w:rPr>
  </w:style>
  <w:style w:type="paragraph" w:customStyle="1" w:styleId="NormalHeading4">
    <w:name w:val="Normal Heading 4"/>
    <w:basedOn w:val="Normal"/>
    <w:link w:val="NormalHeading4Char"/>
    <w:qFormat/>
    <w:rsid w:val="00EF26F1"/>
    <w:pPr>
      <w:keepNext/>
      <w:widowControl w:val="0"/>
      <w:tabs>
        <w:tab w:val="left" w:pos="0"/>
      </w:tabs>
      <w:autoSpaceDE w:val="0"/>
      <w:autoSpaceDN w:val="0"/>
      <w:adjustRightInd w:val="0"/>
      <w:spacing w:before="300" w:after="100" w:line="240" w:lineRule="auto"/>
    </w:pPr>
    <w:rPr>
      <w:rFonts w:ascii="Open Sans Extrabold" w:eastAsiaTheme="minorEastAsia" w:hAnsi="Open Sans Extrabold" w:cs="Open Sans"/>
      <w:color w:val="DD4D04"/>
      <w:spacing w:val="-2"/>
      <w:sz w:val="20"/>
      <w:szCs w:val="20"/>
      <w:lang w:val="en-US"/>
    </w:rPr>
  </w:style>
  <w:style w:type="character" w:customStyle="1" w:styleId="NormalHeading4Char">
    <w:name w:val="Normal Heading 4 Char"/>
    <w:basedOn w:val="DefaultParagraphFont"/>
    <w:link w:val="NormalHeading4"/>
    <w:rsid w:val="00EF26F1"/>
    <w:rPr>
      <w:rFonts w:ascii="Open Sans Extrabold" w:eastAsiaTheme="minorEastAsia" w:hAnsi="Open Sans Extrabold" w:cs="Open Sans"/>
      <w:color w:val="DD4D04"/>
      <w:spacing w:val="-2"/>
      <w:sz w:val="20"/>
      <w:szCs w:val="20"/>
      <w:lang w:val="en-US"/>
    </w:rPr>
  </w:style>
  <w:style w:type="character" w:styleId="Emphasis">
    <w:name w:val="Emphasis"/>
    <w:basedOn w:val="DefaultParagraphFont"/>
    <w:uiPriority w:val="9"/>
    <w:qFormat/>
    <w:rsid w:val="004723AD"/>
    <w:rPr>
      <w:i/>
      <w:iCs/>
    </w:rPr>
  </w:style>
  <w:style w:type="table" w:customStyle="1" w:styleId="LightShading-Accent34">
    <w:name w:val="Light Shading - Accent 34"/>
    <w:basedOn w:val="TableNormal"/>
    <w:next w:val="LightShading-Accent3"/>
    <w:uiPriority w:val="60"/>
    <w:rsid w:val="004723AD"/>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table" w:styleId="LightShading-Accent3">
    <w:name w:val="Light Shading Accent 3"/>
    <w:basedOn w:val="TableNormal"/>
    <w:uiPriority w:val="60"/>
    <w:rsid w:val="004723AD"/>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Heading2x">
    <w:name w:val="Heading 2x"/>
    <w:basedOn w:val="Heading2"/>
    <w:next w:val="Normal"/>
    <w:uiPriority w:val="8"/>
    <w:rsid w:val="00C55943"/>
    <w:pPr>
      <w:pBdr>
        <w:top w:val="single" w:sz="12" w:space="8" w:color="E7E6E6" w:themeColor="background2"/>
      </w:pBdr>
      <w:spacing w:before="240" w:after="120" w:line="240" w:lineRule="auto"/>
    </w:pPr>
    <w:rPr>
      <w:rFonts w:ascii="Garamond" w:eastAsia="Times New Roman" w:hAnsi="Garamond" w:cs="Calibri"/>
      <w:b/>
      <w:color w:val="E7E6E6" w:themeColor="background2"/>
      <w:kern w:val="28"/>
      <w:sz w:val="32"/>
      <w:szCs w:val="22"/>
    </w:rPr>
  </w:style>
  <w:style w:type="table" w:customStyle="1" w:styleId="LightShading-Accent33">
    <w:name w:val="Light Shading - Accent 33"/>
    <w:basedOn w:val="TableNormal"/>
    <w:next w:val="LightShading-Accent3"/>
    <w:uiPriority w:val="60"/>
    <w:rsid w:val="00C55943"/>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table" w:customStyle="1" w:styleId="LightList-Accent41">
    <w:name w:val="Light List - Accent 41"/>
    <w:basedOn w:val="TableNormal"/>
    <w:next w:val="LightList-Accent4"/>
    <w:uiPriority w:val="61"/>
    <w:rsid w:val="00906567"/>
    <w:pPr>
      <w:spacing w:after="0" w:line="240" w:lineRule="auto"/>
    </w:pPr>
    <w:rPr>
      <w:rFonts w:ascii="Calibri" w:eastAsia="Times New Roman" w:hAnsi="Calibri" w:cs="Times New Roman"/>
      <w:lang w:eastAsia="en-AU"/>
    </w:rPr>
    <w:tblPr>
      <w:tblStyleRowBandSize w:val="1"/>
      <w:tblStyleColBandSize w:val="1"/>
      <w:tblBorders>
        <w:top w:val="single" w:sz="8" w:space="0" w:color="BA5A2D"/>
        <w:left w:val="single" w:sz="8" w:space="0" w:color="BA5A2D"/>
        <w:bottom w:val="single" w:sz="8" w:space="0" w:color="BA5A2D"/>
        <w:right w:val="single" w:sz="8" w:space="0" w:color="BA5A2D"/>
      </w:tblBorders>
    </w:tblPr>
    <w:tblStylePr w:type="firstRow">
      <w:pPr>
        <w:spacing w:before="0" w:after="0" w:line="240" w:lineRule="auto"/>
      </w:pPr>
      <w:rPr>
        <w:b/>
        <w:bCs/>
        <w:color w:val="FFFFFF"/>
      </w:rPr>
      <w:tblPr/>
      <w:tcPr>
        <w:shd w:val="clear" w:color="auto" w:fill="BA5A2D"/>
      </w:tcPr>
    </w:tblStylePr>
    <w:tblStylePr w:type="lastRow">
      <w:pPr>
        <w:spacing w:before="0" w:after="0" w:line="240" w:lineRule="auto"/>
      </w:pPr>
      <w:rPr>
        <w:b/>
        <w:bCs/>
      </w:rPr>
      <w:tblPr/>
      <w:tcPr>
        <w:tcBorders>
          <w:top w:val="double" w:sz="6" w:space="0" w:color="BA5A2D"/>
          <w:left w:val="single" w:sz="8" w:space="0" w:color="BA5A2D"/>
          <w:bottom w:val="single" w:sz="8" w:space="0" w:color="BA5A2D"/>
          <w:right w:val="single" w:sz="8" w:space="0" w:color="BA5A2D"/>
        </w:tcBorders>
      </w:tcPr>
    </w:tblStylePr>
    <w:tblStylePr w:type="firstCol">
      <w:rPr>
        <w:b/>
        <w:bCs/>
      </w:rPr>
    </w:tblStylePr>
    <w:tblStylePr w:type="lastCol">
      <w:rPr>
        <w:b/>
        <w:bCs/>
      </w:rPr>
    </w:tblStylePr>
    <w:tblStylePr w:type="band1Vert">
      <w:tblPr/>
      <w:tcPr>
        <w:tcBorders>
          <w:top w:val="single" w:sz="8" w:space="0" w:color="BA5A2D"/>
          <w:left w:val="single" w:sz="8" w:space="0" w:color="BA5A2D"/>
          <w:bottom w:val="single" w:sz="8" w:space="0" w:color="BA5A2D"/>
          <w:right w:val="single" w:sz="8" w:space="0" w:color="BA5A2D"/>
        </w:tcBorders>
      </w:tcPr>
    </w:tblStylePr>
    <w:tblStylePr w:type="band1Horz">
      <w:tblPr/>
      <w:tcPr>
        <w:tcBorders>
          <w:top w:val="single" w:sz="8" w:space="0" w:color="BA5A2D"/>
          <w:left w:val="single" w:sz="8" w:space="0" w:color="BA5A2D"/>
          <w:bottom w:val="single" w:sz="8" w:space="0" w:color="BA5A2D"/>
          <w:right w:val="single" w:sz="8" w:space="0" w:color="BA5A2D"/>
        </w:tcBorders>
      </w:tcPr>
    </w:tblStylePr>
  </w:style>
  <w:style w:type="table" w:styleId="LightList-Accent4">
    <w:name w:val="Light List Accent 4"/>
    <w:basedOn w:val="TableNormal"/>
    <w:uiPriority w:val="61"/>
    <w:rsid w:val="00906567"/>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LightShading-Accent32">
    <w:name w:val="Light Shading - Accent 32"/>
    <w:basedOn w:val="TableNormal"/>
    <w:next w:val="LightShading-Accent3"/>
    <w:uiPriority w:val="60"/>
    <w:rsid w:val="00906567"/>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paragraph" w:styleId="TOC2">
    <w:name w:val="toc 2"/>
    <w:basedOn w:val="Normal"/>
    <w:next w:val="Normal"/>
    <w:autoRedefine/>
    <w:uiPriority w:val="39"/>
    <w:unhideWhenUsed/>
    <w:rsid w:val="00ED5033"/>
    <w:pPr>
      <w:spacing w:after="100"/>
      <w:ind w:left="220"/>
    </w:pPr>
  </w:style>
  <w:style w:type="paragraph" w:styleId="TOC3">
    <w:name w:val="toc 3"/>
    <w:basedOn w:val="Normal"/>
    <w:next w:val="Normal"/>
    <w:autoRedefine/>
    <w:uiPriority w:val="39"/>
    <w:unhideWhenUsed/>
    <w:rsid w:val="00ED5033"/>
    <w:pPr>
      <w:spacing w:after="100"/>
      <w:ind w:left="440"/>
    </w:pPr>
  </w:style>
  <w:style w:type="table" w:customStyle="1" w:styleId="TableGrid1">
    <w:name w:val="Table Grid1"/>
    <w:basedOn w:val="TableNormal"/>
    <w:next w:val="TableGrid"/>
    <w:uiPriority w:val="59"/>
    <w:rsid w:val="003F41AE"/>
    <w:pPr>
      <w:spacing w:after="0" w:line="240" w:lineRule="auto"/>
    </w:pPr>
    <w:rPr>
      <w:rFonts w:ascii="Arial" w:eastAsia="Calibri" w:hAnsi="Arial"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1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9"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8F3"/>
  </w:style>
  <w:style w:type="paragraph" w:styleId="Heading1">
    <w:name w:val="heading 1"/>
    <w:basedOn w:val="Normal"/>
    <w:link w:val="Heading1Char"/>
    <w:qFormat/>
    <w:rsid w:val="001F5CF5"/>
    <w:pPr>
      <w:widowControl w:val="0"/>
      <w:autoSpaceDE w:val="0"/>
      <w:autoSpaceDN w:val="0"/>
      <w:spacing w:after="0" w:line="268" w:lineRule="exact"/>
      <w:outlineLvl w:val="0"/>
    </w:pPr>
    <w:rPr>
      <w:rFonts w:ascii="Calibri" w:eastAsia="Calibri" w:hAnsi="Calibri" w:cs="Calibri"/>
      <w:b/>
      <w:bCs/>
      <w:lang w:val="en-US"/>
    </w:rPr>
  </w:style>
  <w:style w:type="paragraph" w:styleId="Heading2">
    <w:name w:val="heading 2"/>
    <w:basedOn w:val="Normal"/>
    <w:next w:val="Normal"/>
    <w:link w:val="Heading2Char"/>
    <w:uiPriority w:val="9"/>
    <w:semiHidden/>
    <w:unhideWhenUsed/>
    <w:qFormat/>
    <w:rsid w:val="003C651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C30C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rsid w:val="00EF26F1"/>
    <w:pPr>
      <w:keepNext/>
      <w:keepLines/>
      <w:spacing w:before="200" w:after="0" w:line="280" w:lineRule="atLeast"/>
      <w:ind w:left="1008" w:hanging="1008"/>
      <w:outlineLvl w:val="4"/>
    </w:pPr>
    <w:rPr>
      <w:rFonts w:asciiTheme="majorHAnsi" w:eastAsiaTheme="majorEastAsia" w:hAnsiTheme="majorHAnsi" w:cstheme="majorBidi"/>
      <w:color w:val="1F4D78" w:themeColor="accent1" w:themeShade="7F"/>
      <w:spacing w:val="-4"/>
      <w:sz w:val="20"/>
      <w:szCs w:val="18"/>
      <w:lang w:val="en-GB"/>
    </w:rPr>
  </w:style>
  <w:style w:type="paragraph" w:styleId="Heading6">
    <w:name w:val="heading 6"/>
    <w:aliases w:val="h6"/>
    <w:basedOn w:val="Normal"/>
    <w:next w:val="Normal"/>
    <w:link w:val="Heading6Char"/>
    <w:uiPriority w:val="9"/>
    <w:rsid w:val="00EF26F1"/>
    <w:pPr>
      <w:keepNext/>
      <w:keepLines/>
      <w:spacing w:before="200" w:after="0" w:line="280" w:lineRule="atLeast"/>
      <w:ind w:left="1152" w:hanging="1152"/>
      <w:outlineLvl w:val="5"/>
    </w:pPr>
    <w:rPr>
      <w:rFonts w:asciiTheme="majorHAnsi" w:eastAsiaTheme="majorEastAsia" w:hAnsiTheme="majorHAnsi" w:cstheme="majorBidi"/>
      <w:i/>
      <w:iCs/>
      <w:color w:val="1F4D78" w:themeColor="accent1" w:themeShade="7F"/>
      <w:spacing w:val="-4"/>
      <w:sz w:val="20"/>
      <w:szCs w:val="18"/>
      <w:lang w:val="en-GB"/>
    </w:rPr>
  </w:style>
  <w:style w:type="paragraph" w:styleId="Heading7">
    <w:name w:val="heading 7"/>
    <w:aliases w:val="h7"/>
    <w:basedOn w:val="Normal"/>
    <w:next w:val="Normal"/>
    <w:link w:val="Heading7Char"/>
    <w:uiPriority w:val="9"/>
    <w:rsid w:val="00EF26F1"/>
    <w:pPr>
      <w:keepNext/>
      <w:keepLines/>
      <w:spacing w:before="200" w:after="0" w:line="280" w:lineRule="atLeast"/>
      <w:ind w:left="1296" w:hanging="1296"/>
      <w:outlineLvl w:val="6"/>
    </w:pPr>
    <w:rPr>
      <w:rFonts w:asciiTheme="majorHAnsi" w:eastAsiaTheme="majorEastAsia" w:hAnsiTheme="majorHAnsi" w:cstheme="majorBidi"/>
      <w:i/>
      <w:iCs/>
      <w:spacing w:val="-4"/>
      <w:sz w:val="20"/>
      <w:szCs w:val="18"/>
      <w:lang w:val="en-GB"/>
    </w:rPr>
  </w:style>
  <w:style w:type="paragraph" w:styleId="Heading8">
    <w:name w:val="heading 8"/>
    <w:aliases w:val="h8"/>
    <w:basedOn w:val="Normal"/>
    <w:next w:val="Normal"/>
    <w:link w:val="Heading8Char"/>
    <w:uiPriority w:val="9"/>
    <w:rsid w:val="00EF26F1"/>
    <w:pPr>
      <w:keepNext/>
      <w:keepLines/>
      <w:spacing w:before="200" w:after="0" w:line="280" w:lineRule="atLeast"/>
      <w:ind w:left="1440" w:hanging="1440"/>
      <w:outlineLvl w:val="7"/>
    </w:pPr>
    <w:rPr>
      <w:rFonts w:asciiTheme="majorHAnsi" w:eastAsiaTheme="majorEastAsia" w:hAnsiTheme="majorHAnsi" w:cstheme="majorBidi"/>
      <w:spacing w:val="-4"/>
      <w:sz w:val="20"/>
      <w:szCs w:val="20"/>
      <w:lang w:val="en-GB"/>
    </w:rPr>
  </w:style>
  <w:style w:type="paragraph" w:styleId="Heading9">
    <w:name w:val="heading 9"/>
    <w:basedOn w:val="Normal"/>
    <w:next w:val="Normal"/>
    <w:link w:val="Heading9Char"/>
    <w:uiPriority w:val="9"/>
    <w:rsid w:val="00EF26F1"/>
    <w:pPr>
      <w:keepNext/>
      <w:keepLines/>
      <w:spacing w:before="200" w:after="0" w:line="280" w:lineRule="atLeast"/>
      <w:ind w:left="1584" w:hanging="1584"/>
      <w:outlineLvl w:val="8"/>
    </w:pPr>
    <w:rPr>
      <w:rFonts w:asciiTheme="majorHAnsi" w:eastAsiaTheme="majorEastAsia" w:hAnsiTheme="majorHAnsi" w:cstheme="majorBidi"/>
      <w:i/>
      <w:iCs/>
      <w:spacing w:val="-4"/>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1F5CF5"/>
    <w:rPr>
      <w:rFonts w:ascii="Calibri" w:eastAsia="Calibri" w:hAnsi="Calibri" w:cs="Calibri"/>
      <w:b/>
      <w:bCs/>
      <w:lang w:val="en-US"/>
    </w:rPr>
  </w:style>
  <w:style w:type="paragraph" w:styleId="BodyText">
    <w:name w:val="Body Text"/>
    <w:basedOn w:val="Normal"/>
    <w:link w:val="BodyTextChar"/>
    <w:uiPriority w:val="1"/>
    <w:qFormat/>
    <w:rsid w:val="001F5CF5"/>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1F5CF5"/>
    <w:rPr>
      <w:rFonts w:ascii="Calibri" w:eastAsia="Calibri" w:hAnsi="Calibri" w:cs="Calibri"/>
      <w:lang w:val="en-US"/>
    </w:rPr>
  </w:style>
  <w:style w:type="paragraph" w:styleId="ListParagraph">
    <w:name w:val="List Paragraph"/>
    <w:basedOn w:val="Normal"/>
    <w:uiPriority w:val="1"/>
    <w:qFormat/>
    <w:rsid w:val="001F5CF5"/>
    <w:pPr>
      <w:widowControl w:val="0"/>
      <w:autoSpaceDE w:val="0"/>
      <w:autoSpaceDN w:val="0"/>
      <w:spacing w:after="0" w:line="240" w:lineRule="auto"/>
      <w:ind w:left="329" w:hanging="156"/>
    </w:pPr>
    <w:rPr>
      <w:rFonts w:ascii="Calibri" w:eastAsia="Calibri" w:hAnsi="Calibri" w:cs="Calibri"/>
      <w:lang w:val="en-US"/>
    </w:rPr>
  </w:style>
  <w:style w:type="paragraph" w:customStyle="1" w:styleId="TableParagraph">
    <w:name w:val="Table Paragraph"/>
    <w:basedOn w:val="Normal"/>
    <w:uiPriority w:val="1"/>
    <w:qFormat/>
    <w:rsid w:val="001F5CF5"/>
    <w:pPr>
      <w:widowControl w:val="0"/>
      <w:autoSpaceDE w:val="0"/>
      <w:autoSpaceDN w:val="0"/>
      <w:spacing w:after="0" w:line="240" w:lineRule="auto"/>
    </w:pPr>
    <w:rPr>
      <w:rFonts w:ascii="Calibri" w:eastAsia="Calibri" w:hAnsi="Calibri" w:cs="Calibri"/>
      <w:lang w:val="en-US"/>
    </w:rPr>
  </w:style>
  <w:style w:type="paragraph" w:styleId="TOCHeading">
    <w:name w:val="TOC Heading"/>
    <w:basedOn w:val="Heading1"/>
    <w:next w:val="Normal"/>
    <w:uiPriority w:val="39"/>
    <w:unhideWhenUsed/>
    <w:qFormat/>
    <w:rsid w:val="001F5CF5"/>
    <w:pPr>
      <w:keepNext/>
      <w:keepLines/>
      <w:widowControl/>
      <w:autoSpaceDE/>
      <w:autoSpaceDN/>
      <w:spacing w:before="240" w:line="259" w:lineRule="auto"/>
      <w:outlineLvl w:val="9"/>
    </w:pPr>
    <w:rPr>
      <w:rFonts w:asciiTheme="majorHAnsi" w:eastAsiaTheme="majorEastAsia" w:hAnsiTheme="majorHAnsi" w:cstheme="majorBidi"/>
      <w:b w:val="0"/>
      <w:bCs w:val="0"/>
      <w:color w:val="2E74B5" w:themeColor="accent1" w:themeShade="BF"/>
      <w:sz w:val="32"/>
      <w:szCs w:val="32"/>
    </w:rPr>
  </w:style>
  <w:style w:type="paragraph" w:styleId="TOC1">
    <w:name w:val="toc 1"/>
    <w:basedOn w:val="Normal"/>
    <w:next w:val="Normal"/>
    <w:autoRedefine/>
    <w:uiPriority w:val="39"/>
    <w:unhideWhenUsed/>
    <w:rsid w:val="00A90342"/>
    <w:pPr>
      <w:tabs>
        <w:tab w:val="right" w:leader="dot" w:pos="9016"/>
      </w:tabs>
      <w:spacing w:after="100"/>
    </w:pPr>
  </w:style>
  <w:style w:type="character" w:styleId="Hyperlink">
    <w:name w:val="Hyperlink"/>
    <w:basedOn w:val="DefaultParagraphFont"/>
    <w:uiPriority w:val="99"/>
    <w:unhideWhenUsed/>
    <w:rsid w:val="001F5CF5"/>
    <w:rPr>
      <w:color w:val="0563C1" w:themeColor="hyperlink"/>
      <w:u w:val="single"/>
    </w:rPr>
  </w:style>
  <w:style w:type="paragraph" w:styleId="Header">
    <w:name w:val="header"/>
    <w:basedOn w:val="Normal"/>
    <w:link w:val="HeaderChar"/>
    <w:uiPriority w:val="99"/>
    <w:unhideWhenUsed/>
    <w:rsid w:val="008F3D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3D22"/>
  </w:style>
  <w:style w:type="paragraph" w:styleId="Footer">
    <w:name w:val="footer"/>
    <w:basedOn w:val="Normal"/>
    <w:link w:val="FooterChar"/>
    <w:uiPriority w:val="99"/>
    <w:unhideWhenUsed/>
    <w:rsid w:val="008F3D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D22"/>
  </w:style>
  <w:style w:type="paragraph" w:styleId="BalloonText">
    <w:name w:val="Balloon Text"/>
    <w:basedOn w:val="Normal"/>
    <w:link w:val="BalloonTextChar"/>
    <w:uiPriority w:val="99"/>
    <w:semiHidden/>
    <w:unhideWhenUsed/>
    <w:rsid w:val="005B6C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6C63"/>
    <w:rPr>
      <w:rFonts w:ascii="Segoe UI" w:hAnsi="Segoe UI" w:cs="Segoe UI"/>
      <w:sz w:val="18"/>
      <w:szCs w:val="18"/>
    </w:rPr>
  </w:style>
  <w:style w:type="paragraph" w:customStyle="1" w:styleId="NormalHeading3">
    <w:name w:val="Normal Heading 3"/>
    <w:basedOn w:val="Normal"/>
    <w:link w:val="NormalHeading3Char"/>
    <w:qFormat/>
    <w:rsid w:val="005B6C63"/>
    <w:pPr>
      <w:widowControl w:val="0"/>
      <w:tabs>
        <w:tab w:val="left" w:pos="0"/>
      </w:tabs>
      <w:autoSpaceDE w:val="0"/>
      <w:autoSpaceDN w:val="0"/>
      <w:adjustRightInd w:val="0"/>
      <w:spacing w:before="300" w:after="100" w:line="240" w:lineRule="auto"/>
    </w:pPr>
    <w:rPr>
      <w:rFonts w:ascii="Open Sans Extrabold" w:eastAsiaTheme="minorEastAsia" w:hAnsi="Open Sans Extrabold" w:cs="Open Sans"/>
      <w:spacing w:val="-2"/>
      <w:sz w:val="20"/>
      <w:szCs w:val="20"/>
      <w:lang w:val="en-US"/>
    </w:rPr>
  </w:style>
  <w:style w:type="character" w:customStyle="1" w:styleId="NormalHeading3Char">
    <w:name w:val="Normal Heading 3 Char"/>
    <w:basedOn w:val="DefaultParagraphFont"/>
    <w:link w:val="NormalHeading3"/>
    <w:rsid w:val="005B6C63"/>
    <w:rPr>
      <w:rFonts w:ascii="Open Sans Extrabold" w:eastAsiaTheme="minorEastAsia" w:hAnsi="Open Sans Extrabold" w:cs="Open Sans"/>
      <w:spacing w:val="-2"/>
      <w:sz w:val="20"/>
      <w:szCs w:val="20"/>
      <w:lang w:val="en-US"/>
    </w:rPr>
  </w:style>
  <w:style w:type="paragraph" w:customStyle="1" w:styleId="Bullet-Main">
    <w:name w:val="Bullet - Main"/>
    <w:basedOn w:val="Normal"/>
    <w:uiPriority w:val="99"/>
    <w:qFormat/>
    <w:rsid w:val="005B6C63"/>
    <w:pPr>
      <w:numPr>
        <w:numId w:val="18"/>
      </w:numPr>
      <w:spacing w:after="120" w:line="280" w:lineRule="atLeast"/>
    </w:pPr>
    <w:rPr>
      <w:rFonts w:ascii="Open Sans" w:eastAsiaTheme="minorEastAsia" w:hAnsi="Open Sans"/>
      <w:spacing w:val="-4"/>
      <w:sz w:val="20"/>
      <w:szCs w:val="18"/>
      <w:lang w:val="en-US"/>
    </w:rPr>
  </w:style>
  <w:style w:type="paragraph" w:customStyle="1" w:styleId="Bullet-Sub">
    <w:name w:val="Bullet - Sub"/>
    <w:basedOn w:val="Normal"/>
    <w:qFormat/>
    <w:rsid w:val="005B6C63"/>
    <w:pPr>
      <w:numPr>
        <w:ilvl w:val="1"/>
        <w:numId w:val="18"/>
      </w:numPr>
      <w:spacing w:after="140" w:line="280" w:lineRule="atLeast"/>
    </w:pPr>
    <w:rPr>
      <w:rFonts w:ascii="Open Sans" w:eastAsiaTheme="minorEastAsia" w:hAnsi="Open Sans"/>
      <w:spacing w:val="-4"/>
      <w:sz w:val="20"/>
      <w:szCs w:val="18"/>
    </w:rPr>
  </w:style>
  <w:style w:type="character" w:customStyle="1" w:styleId="Heading2Char">
    <w:name w:val="Heading 2 Char"/>
    <w:basedOn w:val="DefaultParagraphFont"/>
    <w:link w:val="Heading2"/>
    <w:uiPriority w:val="9"/>
    <w:semiHidden/>
    <w:rsid w:val="003C651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C30C1"/>
    <w:rPr>
      <w:rFonts w:asciiTheme="majorHAnsi" w:eastAsiaTheme="majorEastAsia" w:hAnsiTheme="majorHAnsi" w:cstheme="majorBidi"/>
      <w:color w:val="1F4D78" w:themeColor="accent1" w:themeShade="7F"/>
      <w:sz w:val="24"/>
      <w:szCs w:val="24"/>
    </w:rPr>
  </w:style>
  <w:style w:type="table" w:customStyle="1" w:styleId="TableGridLight1">
    <w:name w:val="Table Grid Light1"/>
    <w:basedOn w:val="TableNormal"/>
    <w:uiPriority w:val="40"/>
    <w:rsid w:val="007C30C1"/>
    <w:pPr>
      <w:spacing w:after="0" w:line="240" w:lineRule="auto"/>
    </w:pPr>
    <w:rPr>
      <w:rFonts w:ascii="Calibri" w:eastAsia="Calibri" w:hAnsi="Calibri" w:cs="Times New Roman"/>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C52D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06C3D"/>
    <w:rPr>
      <w:sz w:val="16"/>
      <w:szCs w:val="16"/>
    </w:rPr>
  </w:style>
  <w:style w:type="paragraph" w:styleId="CommentText">
    <w:name w:val="annotation text"/>
    <w:basedOn w:val="Normal"/>
    <w:link w:val="CommentTextChar"/>
    <w:uiPriority w:val="99"/>
    <w:semiHidden/>
    <w:unhideWhenUsed/>
    <w:rsid w:val="00206C3D"/>
    <w:pPr>
      <w:spacing w:line="240" w:lineRule="auto"/>
    </w:pPr>
    <w:rPr>
      <w:sz w:val="20"/>
      <w:szCs w:val="20"/>
    </w:rPr>
  </w:style>
  <w:style w:type="character" w:customStyle="1" w:styleId="CommentTextChar">
    <w:name w:val="Comment Text Char"/>
    <w:basedOn w:val="DefaultParagraphFont"/>
    <w:link w:val="CommentText"/>
    <w:uiPriority w:val="99"/>
    <w:semiHidden/>
    <w:rsid w:val="00206C3D"/>
    <w:rPr>
      <w:sz w:val="20"/>
      <w:szCs w:val="20"/>
    </w:rPr>
  </w:style>
  <w:style w:type="paragraph" w:styleId="CommentSubject">
    <w:name w:val="annotation subject"/>
    <w:basedOn w:val="CommentText"/>
    <w:next w:val="CommentText"/>
    <w:link w:val="CommentSubjectChar"/>
    <w:uiPriority w:val="99"/>
    <w:semiHidden/>
    <w:unhideWhenUsed/>
    <w:rsid w:val="00206C3D"/>
    <w:rPr>
      <w:b/>
      <w:bCs/>
    </w:rPr>
  </w:style>
  <w:style w:type="character" w:customStyle="1" w:styleId="CommentSubjectChar">
    <w:name w:val="Comment Subject Char"/>
    <w:basedOn w:val="CommentTextChar"/>
    <w:link w:val="CommentSubject"/>
    <w:uiPriority w:val="99"/>
    <w:semiHidden/>
    <w:rsid w:val="00206C3D"/>
    <w:rPr>
      <w:b/>
      <w:bCs/>
      <w:sz w:val="20"/>
      <w:szCs w:val="20"/>
    </w:rPr>
  </w:style>
  <w:style w:type="character" w:customStyle="1" w:styleId="Heading5Char">
    <w:name w:val="Heading 5 Char"/>
    <w:basedOn w:val="DefaultParagraphFont"/>
    <w:link w:val="Heading5"/>
    <w:uiPriority w:val="9"/>
    <w:rsid w:val="00EF26F1"/>
    <w:rPr>
      <w:rFonts w:asciiTheme="majorHAnsi" w:eastAsiaTheme="majorEastAsia" w:hAnsiTheme="majorHAnsi" w:cstheme="majorBidi"/>
      <w:color w:val="1F4D78" w:themeColor="accent1" w:themeShade="7F"/>
      <w:spacing w:val="-4"/>
      <w:sz w:val="20"/>
      <w:szCs w:val="18"/>
      <w:lang w:val="en-GB"/>
    </w:rPr>
  </w:style>
  <w:style w:type="character" w:customStyle="1" w:styleId="Heading6Char">
    <w:name w:val="Heading 6 Char"/>
    <w:aliases w:val="h6 Char"/>
    <w:basedOn w:val="DefaultParagraphFont"/>
    <w:link w:val="Heading6"/>
    <w:uiPriority w:val="9"/>
    <w:rsid w:val="00EF26F1"/>
    <w:rPr>
      <w:rFonts w:asciiTheme="majorHAnsi" w:eastAsiaTheme="majorEastAsia" w:hAnsiTheme="majorHAnsi" w:cstheme="majorBidi"/>
      <w:i/>
      <w:iCs/>
      <w:color w:val="1F4D78" w:themeColor="accent1" w:themeShade="7F"/>
      <w:spacing w:val="-4"/>
      <w:sz w:val="20"/>
      <w:szCs w:val="18"/>
      <w:lang w:val="en-GB"/>
    </w:rPr>
  </w:style>
  <w:style w:type="character" w:customStyle="1" w:styleId="Heading7Char">
    <w:name w:val="Heading 7 Char"/>
    <w:aliases w:val="h7 Char"/>
    <w:basedOn w:val="DefaultParagraphFont"/>
    <w:link w:val="Heading7"/>
    <w:uiPriority w:val="9"/>
    <w:rsid w:val="00EF26F1"/>
    <w:rPr>
      <w:rFonts w:asciiTheme="majorHAnsi" w:eastAsiaTheme="majorEastAsia" w:hAnsiTheme="majorHAnsi" w:cstheme="majorBidi"/>
      <w:i/>
      <w:iCs/>
      <w:spacing w:val="-4"/>
      <w:sz w:val="20"/>
      <w:szCs w:val="18"/>
      <w:lang w:val="en-GB"/>
    </w:rPr>
  </w:style>
  <w:style w:type="character" w:customStyle="1" w:styleId="Heading8Char">
    <w:name w:val="Heading 8 Char"/>
    <w:aliases w:val="h8 Char"/>
    <w:basedOn w:val="DefaultParagraphFont"/>
    <w:link w:val="Heading8"/>
    <w:uiPriority w:val="9"/>
    <w:rsid w:val="00EF26F1"/>
    <w:rPr>
      <w:rFonts w:asciiTheme="majorHAnsi" w:eastAsiaTheme="majorEastAsia" w:hAnsiTheme="majorHAnsi" w:cstheme="majorBidi"/>
      <w:spacing w:val="-4"/>
      <w:sz w:val="20"/>
      <w:szCs w:val="20"/>
      <w:lang w:val="en-GB"/>
    </w:rPr>
  </w:style>
  <w:style w:type="character" w:customStyle="1" w:styleId="Heading9Char">
    <w:name w:val="Heading 9 Char"/>
    <w:basedOn w:val="DefaultParagraphFont"/>
    <w:link w:val="Heading9"/>
    <w:uiPriority w:val="9"/>
    <w:rsid w:val="00EF26F1"/>
    <w:rPr>
      <w:rFonts w:asciiTheme="majorHAnsi" w:eastAsiaTheme="majorEastAsia" w:hAnsiTheme="majorHAnsi" w:cstheme="majorBidi"/>
      <w:i/>
      <w:iCs/>
      <w:spacing w:val="-4"/>
      <w:sz w:val="20"/>
      <w:szCs w:val="20"/>
      <w:lang w:val="en-GB"/>
    </w:rPr>
  </w:style>
  <w:style w:type="paragraph" w:styleId="Caption">
    <w:name w:val="caption"/>
    <w:aliases w:val="Table Name"/>
    <w:basedOn w:val="Normal"/>
    <w:next w:val="Normal"/>
    <w:link w:val="CaptionChar"/>
    <w:uiPriority w:val="10"/>
    <w:qFormat/>
    <w:rsid w:val="00EF26F1"/>
    <w:pPr>
      <w:keepLines/>
      <w:tabs>
        <w:tab w:val="left" w:pos="1080"/>
      </w:tabs>
      <w:spacing w:before="240" w:after="120" w:line="240" w:lineRule="auto"/>
      <w:ind w:left="1077" w:hanging="1077"/>
    </w:pPr>
    <w:rPr>
      <w:rFonts w:ascii="Open Sans" w:eastAsia="Times New Roman" w:hAnsi="Open Sans" w:cs="Times New Roman"/>
      <w:b/>
      <w:bCs/>
      <w:noProof/>
      <w:sz w:val="20"/>
      <w:szCs w:val="20"/>
    </w:rPr>
  </w:style>
  <w:style w:type="character" w:customStyle="1" w:styleId="CaptionChar">
    <w:name w:val="Caption Char"/>
    <w:aliases w:val="Table Name Char"/>
    <w:basedOn w:val="DefaultParagraphFont"/>
    <w:link w:val="Caption"/>
    <w:uiPriority w:val="10"/>
    <w:rsid w:val="00EF26F1"/>
    <w:rPr>
      <w:rFonts w:ascii="Open Sans" w:eastAsia="Times New Roman" w:hAnsi="Open Sans" w:cs="Times New Roman"/>
      <w:b/>
      <w:bCs/>
      <w:noProof/>
      <w:sz w:val="20"/>
      <w:szCs w:val="20"/>
    </w:rPr>
  </w:style>
  <w:style w:type="character" w:styleId="FootnoteReference">
    <w:name w:val="footnote reference"/>
    <w:basedOn w:val="DefaultParagraphFont"/>
    <w:uiPriority w:val="99"/>
    <w:rsid w:val="00EF26F1"/>
    <w:rPr>
      <w:rFonts w:ascii="Open Sans" w:eastAsia="Times New Roman" w:hAnsi="Open Sans" w:cs="Calibri"/>
      <w:color w:val="000000" w:themeColor="text1"/>
      <w:sz w:val="18"/>
      <w:szCs w:val="22"/>
      <w:vertAlign w:val="superscript"/>
      <w:lang w:val="en-US" w:eastAsia="en-AU"/>
    </w:rPr>
  </w:style>
  <w:style w:type="paragraph" w:styleId="FootnoteText">
    <w:name w:val="footnote text"/>
    <w:basedOn w:val="Normal"/>
    <w:link w:val="FootnoteTextChar"/>
    <w:uiPriority w:val="99"/>
    <w:rsid w:val="00EF26F1"/>
    <w:pPr>
      <w:tabs>
        <w:tab w:val="left" w:pos="360"/>
      </w:tabs>
      <w:spacing w:after="0" w:line="240" w:lineRule="auto"/>
    </w:pPr>
    <w:rPr>
      <w:rFonts w:ascii="Open Sans" w:eastAsia="Times New Roman" w:hAnsi="Open Sans" w:cs="Times New Roman"/>
      <w:sz w:val="18"/>
      <w:szCs w:val="20"/>
      <w:lang w:val="en-GB"/>
    </w:rPr>
  </w:style>
  <w:style w:type="character" w:customStyle="1" w:styleId="FootnoteTextChar">
    <w:name w:val="Footnote Text Char"/>
    <w:basedOn w:val="DefaultParagraphFont"/>
    <w:link w:val="FootnoteText"/>
    <w:uiPriority w:val="99"/>
    <w:rsid w:val="00EF26F1"/>
    <w:rPr>
      <w:rFonts w:ascii="Open Sans" w:eastAsia="Times New Roman" w:hAnsi="Open Sans" w:cs="Times New Roman"/>
      <w:sz w:val="18"/>
      <w:szCs w:val="20"/>
      <w:lang w:val="en-GB"/>
    </w:rPr>
  </w:style>
  <w:style w:type="paragraph" w:customStyle="1" w:styleId="NormalHeading4">
    <w:name w:val="Normal Heading 4"/>
    <w:basedOn w:val="Normal"/>
    <w:link w:val="NormalHeading4Char"/>
    <w:qFormat/>
    <w:rsid w:val="00EF26F1"/>
    <w:pPr>
      <w:keepNext/>
      <w:widowControl w:val="0"/>
      <w:tabs>
        <w:tab w:val="left" w:pos="0"/>
      </w:tabs>
      <w:autoSpaceDE w:val="0"/>
      <w:autoSpaceDN w:val="0"/>
      <w:adjustRightInd w:val="0"/>
      <w:spacing w:before="300" w:after="100" w:line="240" w:lineRule="auto"/>
    </w:pPr>
    <w:rPr>
      <w:rFonts w:ascii="Open Sans Extrabold" w:eastAsiaTheme="minorEastAsia" w:hAnsi="Open Sans Extrabold" w:cs="Open Sans"/>
      <w:color w:val="DD4D04"/>
      <w:spacing w:val="-2"/>
      <w:sz w:val="20"/>
      <w:szCs w:val="20"/>
      <w:lang w:val="en-US"/>
    </w:rPr>
  </w:style>
  <w:style w:type="character" w:customStyle="1" w:styleId="NormalHeading4Char">
    <w:name w:val="Normal Heading 4 Char"/>
    <w:basedOn w:val="DefaultParagraphFont"/>
    <w:link w:val="NormalHeading4"/>
    <w:rsid w:val="00EF26F1"/>
    <w:rPr>
      <w:rFonts w:ascii="Open Sans Extrabold" w:eastAsiaTheme="minorEastAsia" w:hAnsi="Open Sans Extrabold" w:cs="Open Sans"/>
      <w:color w:val="DD4D04"/>
      <w:spacing w:val="-2"/>
      <w:sz w:val="20"/>
      <w:szCs w:val="20"/>
      <w:lang w:val="en-US"/>
    </w:rPr>
  </w:style>
  <w:style w:type="character" w:styleId="Emphasis">
    <w:name w:val="Emphasis"/>
    <w:basedOn w:val="DefaultParagraphFont"/>
    <w:uiPriority w:val="9"/>
    <w:qFormat/>
    <w:rsid w:val="004723AD"/>
    <w:rPr>
      <w:i/>
      <w:iCs/>
    </w:rPr>
  </w:style>
  <w:style w:type="table" w:customStyle="1" w:styleId="LightShading-Accent34">
    <w:name w:val="Light Shading - Accent 34"/>
    <w:basedOn w:val="TableNormal"/>
    <w:next w:val="LightShading-Accent3"/>
    <w:uiPriority w:val="60"/>
    <w:rsid w:val="004723AD"/>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table" w:styleId="LightShading-Accent3">
    <w:name w:val="Light Shading Accent 3"/>
    <w:basedOn w:val="TableNormal"/>
    <w:uiPriority w:val="60"/>
    <w:rsid w:val="004723AD"/>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Heading2x">
    <w:name w:val="Heading 2x"/>
    <w:basedOn w:val="Heading2"/>
    <w:next w:val="Normal"/>
    <w:uiPriority w:val="8"/>
    <w:rsid w:val="00C55943"/>
    <w:pPr>
      <w:pBdr>
        <w:top w:val="single" w:sz="12" w:space="8" w:color="E7E6E6" w:themeColor="background2"/>
      </w:pBdr>
      <w:spacing w:before="240" w:after="120" w:line="240" w:lineRule="auto"/>
    </w:pPr>
    <w:rPr>
      <w:rFonts w:ascii="Garamond" w:eastAsia="Times New Roman" w:hAnsi="Garamond" w:cs="Calibri"/>
      <w:b/>
      <w:color w:val="E7E6E6" w:themeColor="background2"/>
      <w:kern w:val="28"/>
      <w:sz w:val="32"/>
      <w:szCs w:val="22"/>
    </w:rPr>
  </w:style>
  <w:style w:type="table" w:customStyle="1" w:styleId="LightShading-Accent33">
    <w:name w:val="Light Shading - Accent 33"/>
    <w:basedOn w:val="TableNormal"/>
    <w:next w:val="LightShading-Accent3"/>
    <w:uiPriority w:val="60"/>
    <w:rsid w:val="00C55943"/>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table" w:customStyle="1" w:styleId="LightList-Accent41">
    <w:name w:val="Light List - Accent 41"/>
    <w:basedOn w:val="TableNormal"/>
    <w:next w:val="LightList-Accent4"/>
    <w:uiPriority w:val="61"/>
    <w:rsid w:val="00906567"/>
    <w:pPr>
      <w:spacing w:after="0" w:line="240" w:lineRule="auto"/>
    </w:pPr>
    <w:rPr>
      <w:rFonts w:ascii="Calibri" w:eastAsia="Times New Roman" w:hAnsi="Calibri" w:cs="Times New Roman"/>
      <w:lang w:eastAsia="en-AU"/>
    </w:rPr>
    <w:tblPr>
      <w:tblStyleRowBandSize w:val="1"/>
      <w:tblStyleColBandSize w:val="1"/>
      <w:tblBorders>
        <w:top w:val="single" w:sz="8" w:space="0" w:color="BA5A2D"/>
        <w:left w:val="single" w:sz="8" w:space="0" w:color="BA5A2D"/>
        <w:bottom w:val="single" w:sz="8" w:space="0" w:color="BA5A2D"/>
        <w:right w:val="single" w:sz="8" w:space="0" w:color="BA5A2D"/>
      </w:tblBorders>
    </w:tblPr>
    <w:tblStylePr w:type="firstRow">
      <w:pPr>
        <w:spacing w:before="0" w:after="0" w:line="240" w:lineRule="auto"/>
      </w:pPr>
      <w:rPr>
        <w:b/>
        <w:bCs/>
        <w:color w:val="FFFFFF"/>
      </w:rPr>
      <w:tblPr/>
      <w:tcPr>
        <w:shd w:val="clear" w:color="auto" w:fill="BA5A2D"/>
      </w:tcPr>
    </w:tblStylePr>
    <w:tblStylePr w:type="lastRow">
      <w:pPr>
        <w:spacing w:before="0" w:after="0" w:line="240" w:lineRule="auto"/>
      </w:pPr>
      <w:rPr>
        <w:b/>
        <w:bCs/>
      </w:rPr>
      <w:tblPr/>
      <w:tcPr>
        <w:tcBorders>
          <w:top w:val="double" w:sz="6" w:space="0" w:color="BA5A2D"/>
          <w:left w:val="single" w:sz="8" w:space="0" w:color="BA5A2D"/>
          <w:bottom w:val="single" w:sz="8" w:space="0" w:color="BA5A2D"/>
          <w:right w:val="single" w:sz="8" w:space="0" w:color="BA5A2D"/>
        </w:tcBorders>
      </w:tcPr>
    </w:tblStylePr>
    <w:tblStylePr w:type="firstCol">
      <w:rPr>
        <w:b/>
        <w:bCs/>
      </w:rPr>
    </w:tblStylePr>
    <w:tblStylePr w:type="lastCol">
      <w:rPr>
        <w:b/>
        <w:bCs/>
      </w:rPr>
    </w:tblStylePr>
    <w:tblStylePr w:type="band1Vert">
      <w:tblPr/>
      <w:tcPr>
        <w:tcBorders>
          <w:top w:val="single" w:sz="8" w:space="0" w:color="BA5A2D"/>
          <w:left w:val="single" w:sz="8" w:space="0" w:color="BA5A2D"/>
          <w:bottom w:val="single" w:sz="8" w:space="0" w:color="BA5A2D"/>
          <w:right w:val="single" w:sz="8" w:space="0" w:color="BA5A2D"/>
        </w:tcBorders>
      </w:tcPr>
    </w:tblStylePr>
    <w:tblStylePr w:type="band1Horz">
      <w:tblPr/>
      <w:tcPr>
        <w:tcBorders>
          <w:top w:val="single" w:sz="8" w:space="0" w:color="BA5A2D"/>
          <w:left w:val="single" w:sz="8" w:space="0" w:color="BA5A2D"/>
          <w:bottom w:val="single" w:sz="8" w:space="0" w:color="BA5A2D"/>
          <w:right w:val="single" w:sz="8" w:space="0" w:color="BA5A2D"/>
        </w:tcBorders>
      </w:tcPr>
    </w:tblStylePr>
  </w:style>
  <w:style w:type="table" w:styleId="LightList-Accent4">
    <w:name w:val="Light List Accent 4"/>
    <w:basedOn w:val="TableNormal"/>
    <w:uiPriority w:val="61"/>
    <w:rsid w:val="00906567"/>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LightShading-Accent32">
    <w:name w:val="Light Shading - Accent 32"/>
    <w:basedOn w:val="TableNormal"/>
    <w:next w:val="LightShading-Accent3"/>
    <w:uiPriority w:val="60"/>
    <w:rsid w:val="00906567"/>
    <w:pPr>
      <w:spacing w:after="0" w:line="240" w:lineRule="auto"/>
    </w:pPr>
    <w:rPr>
      <w:rFonts w:ascii="Calibri" w:eastAsia="Times New Roman" w:hAnsi="Calibri" w:cs="Times New Roman"/>
      <w:lang w:eastAsia="en-AU"/>
    </w:rPr>
    <w:tblPr>
      <w:tblStyleRowBandSize w:val="1"/>
      <w:tblStyleColBandSize w:val="1"/>
      <w:tblBorders>
        <w:top w:val="single" w:sz="2" w:space="0" w:color="00BF99"/>
        <w:bottom w:val="single" w:sz="2" w:space="0" w:color="00BF99"/>
        <w:insideV w:val="single" w:sz="2" w:space="0" w:color="00BF99"/>
      </w:tblBorders>
      <w:tblCellMar>
        <w:left w:w="57" w:type="dxa"/>
        <w:right w:w="57" w:type="dxa"/>
      </w:tblCellMar>
    </w:tblPr>
    <w:trPr>
      <w:cantSplit/>
    </w:trPr>
    <w:tblStylePr w:type="firstRow">
      <w:pPr>
        <w:spacing w:before="0" w:after="0" w:line="240" w:lineRule="auto"/>
      </w:pPr>
      <w:rPr>
        <w:b/>
        <w:bCs/>
      </w:rPr>
      <w:tblPr/>
      <w:tcPr>
        <w:shd w:val="clear" w:color="auto" w:fill="53FFDE"/>
      </w:tcPr>
    </w:tblStylePr>
    <w:tblStylePr w:type="lastRow">
      <w:pPr>
        <w:spacing w:before="0" w:after="0" w:line="240" w:lineRule="auto"/>
      </w:pPr>
      <w:rPr>
        <w:b/>
        <w:bCs/>
      </w:rPr>
      <w:tblPr/>
      <w:tcPr>
        <w:tcBorders>
          <w:top w:val="single" w:sz="8" w:space="0" w:color="726659"/>
          <w:left w:val="nil"/>
          <w:bottom w:val="single" w:sz="8" w:space="0" w:color="7266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9D4"/>
      </w:tcPr>
    </w:tblStylePr>
    <w:tblStylePr w:type="band2Horz">
      <w:tblPr/>
      <w:tcPr>
        <w:shd w:val="clear" w:color="auto" w:fill="AFFFF0"/>
      </w:tcPr>
    </w:tblStylePr>
  </w:style>
  <w:style w:type="paragraph" w:styleId="TOC2">
    <w:name w:val="toc 2"/>
    <w:basedOn w:val="Normal"/>
    <w:next w:val="Normal"/>
    <w:autoRedefine/>
    <w:uiPriority w:val="39"/>
    <w:unhideWhenUsed/>
    <w:rsid w:val="00ED5033"/>
    <w:pPr>
      <w:spacing w:after="100"/>
      <w:ind w:left="220"/>
    </w:pPr>
  </w:style>
  <w:style w:type="paragraph" w:styleId="TOC3">
    <w:name w:val="toc 3"/>
    <w:basedOn w:val="Normal"/>
    <w:next w:val="Normal"/>
    <w:autoRedefine/>
    <w:uiPriority w:val="39"/>
    <w:unhideWhenUsed/>
    <w:rsid w:val="00ED5033"/>
    <w:pPr>
      <w:spacing w:after="100"/>
      <w:ind w:left="440"/>
    </w:pPr>
  </w:style>
  <w:style w:type="table" w:customStyle="1" w:styleId="TableGrid1">
    <w:name w:val="Table Grid1"/>
    <w:basedOn w:val="TableNormal"/>
    <w:next w:val="TableGrid"/>
    <w:uiPriority w:val="59"/>
    <w:rsid w:val="003F41AE"/>
    <w:pPr>
      <w:spacing w:after="0" w:line="240" w:lineRule="auto"/>
    </w:pPr>
    <w:rPr>
      <w:rFonts w:ascii="Arial" w:eastAsia="Calibri" w:hAnsi="Arial"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99606">
      <w:bodyDiv w:val="1"/>
      <w:marLeft w:val="0"/>
      <w:marRight w:val="0"/>
      <w:marTop w:val="0"/>
      <w:marBottom w:val="0"/>
      <w:divBdr>
        <w:top w:val="none" w:sz="0" w:space="0" w:color="auto"/>
        <w:left w:val="none" w:sz="0" w:space="0" w:color="auto"/>
        <w:bottom w:val="none" w:sz="0" w:space="0" w:color="auto"/>
        <w:right w:val="none" w:sz="0" w:space="0" w:color="auto"/>
      </w:divBdr>
    </w:div>
    <w:div w:id="156964056">
      <w:bodyDiv w:val="1"/>
      <w:marLeft w:val="0"/>
      <w:marRight w:val="0"/>
      <w:marTop w:val="0"/>
      <w:marBottom w:val="0"/>
      <w:divBdr>
        <w:top w:val="none" w:sz="0" w:space="0" w:color="auto"/>
        <w:left w:val="none" w:sz="0" w:space="0" w:color="auto"/>
        <w:bottom w:val="none" w:sz="0" w:space="0" w:color="auto"/>
        <w:right w:val="none" w:sz="0" w:space="0" w:color="auto"/>
      </w:divBdr>
      <w:divsChild>
        <w:div w:id="513375566">
          <w:marLeft w:val="0"/>
          <w:marRight w:val="0"/>
          <w:marTop w:val="0"/>
          <w:marBottom w:val="0"/>
          <w:divBdr>
            <w:top w:val="none" w:sz="0" w:space="0" w:color="auto"/>
            <w:left w:val="none" w:sz="0" w:space="0" w:color="auto"/>
            <w:bottom w:val="none" w:sz="0" w:space="0" w:color="auto"/>
            <w:right w:val="none" w:sz="0" w:space="0" w:color="auto"/>
          </w:divBdr>
        </w:div>
        <w:div w:id="878786864">
          <w:marLeft w:val="0"/>
          <w:marRight w:val="0"/>
          <w:marTop w:val="0"/>
          <w:marBottom w:val="0"/>
          <w:divBdr>
            <w:top w:val="none" w:sz="0" w:space="0" w:color="auto"/>
            <w:left w:val="none" w:sz="0" w:space="0" w:color="auto"/>
            <w:bottom w:val="none" w:sz="0" w:space="0" w:color="auto"/>
            <w:right w:val="none" w:sz="0" w:space="0" w:color="auto"/>
          </w:divBdr>
        </w:div>
        <w:div w:id="18822424">
          <w:marLeft w:val="0"/>
          <w:marRight w:val="0"/>
          <w:marTop w:val="0"/>
          <w:marBottom w:val="0"/>
          <w:divBdr>
            <w:top w:val="none" w:sz="0" w:space="0" w:color="auto"/>
            <w:left w:val="none" w:sz="0" w:space="0" w:color="auto"/>
            <w:bottom w:val="none" w:sz="0" w:space="0" w:color="auto"/>
            <w:right w:val="none" w:sz="0" w:space="0" w:color="auto"/>
          </w:divBdr>
        </w:div>
        <w:div w:id="76369589">
          <w:marLeft w:val="0"/>
          <w:marRight w:val="0"/>
          <w:marTop w:val="0"/>
          <w:marBottom w:val="0"/>
          <w:divBdr>
            <w:top w:val="none" w:sz="0" w:space="0" w:color="auto"/>
            <w:left w:val="none" w:sz="0" w:space="0" w:color="auto"/>
            <w:bottom w:val="none" w:sz="0" w:space="0" w:color="auto"/>
            <w:right w:val="none" w:sz="0" w:space="0" w:color="auto"/>
          </w:divBdr>
        </w:div>
        <w:div w:id="51856278">
          <w:marLeft w:val="0"/>
          <w:marRight w:val="0"/>
          <w:marTop w:val="0"/>
          <w:marBottom w:val="0"/>
          <w:divBdr>
            <w:top w:val="none" w:sz="0" w:space="0" w:color="auto"/>
            <w:left w:val="none" w:sz="0" w:space="0" w:color="auto"/>
            <w:bottom w:val="none" w:sz="0" w:space="0" w:color="auto"/>
            <w:right w:val="none" w:sz="0" w:space="0" w:color="auto"/>
          </w:divBdr>
        </w:div>
        <w:div w:id="2057123248">
          <w:marLeft w:val="0"/>
          <w:marRight w:val="0"/>
          <w:marTop w:val="0"/>
          <w:marBottom w:val="0"/>
          <w:divBdr>
            <w:top w:val="none" w:sz="0" w:space="0" w:color="auto"/>
            <w:left w:val="none" w:sz="0" w:space="0" w:color="auto"/>
            <w:bottom w:val="none" w:sz="0" w:space="0" w:color="auto"/>
            <w:right w:val="none" w:sz="0" w:space="0" w:color="auto"/>
          </w:divBdr>
        </w:div>
        <w:div w:id="662859296">
          <w:marLeft w:val="0"/>
          <w:marRight w:val="0"/>
          <w:marTop w:val="0"/>
          <w:marBottom w:val="0"/>
          <w:divBdr>
            <w:top w:val="none" w:sz="0" w:space="0" w:color="auto"/>
            <w:left w:val="none" w:sz="0" w:space="0" w:color="auto"/>
            <w:bottom w:val="none" w:sz="0" w:space="0" w:color="auto"/>
            <w:right w:val="none" w:sz="0" w:space="0" w:color="auto"/>
          </w:divBdr>
        </w:div>
        <w:div w:id="1869180171">
          <w:marLeft w:val="0"/>
          <w:marRight w:val="0"/>
          <w:marTop w:val="0"/>
          <w:marBottom w:val="0"/>
          <w:divBdr>
            <w:top w:val="none" w:sz="0" w:space="0" w:color="auto"/>
            <w:left w:val="none" w:sz="0" w:space="0" w:color="auto"/>
            <w:bottom w:val="none" w:sz="0" w:space="0" w:color="auto"/>
            <w:right w:val="none" w:sz="0" w:space="0" w:color="auto"/>
          </w:divBdr>
        </w:div>
        <w:div w:id="1499154997">
          <w:marLeft w:val="0"/>
          <w:marRight w:val="0"/>
          <w:marTop w:val="0"/>
          <w:marBottom w:val="0"/>
          <w:divBdr>
            <w:top w:val="none" w:sz="0" w:space="0" w:color="auto"/>
            <w:left w:val="none" w:sz="0" w:space="0" w:color="auto"/>
            <w:bottom w:val="none" w:sz="0" w:space="0" w:color="auto"/>
            <w:right w:val="none" w:sz="0" w:space="0" w:color="auto"/>
          </w:divBdr>
        </w:div>
        <w:div w:id="1776826857">
          <w:marLeft w:val="0"/>
          <w:marRight w:val="0"/>
          <w:marTop w:val="0"/>
          <w:marBottom w:val="0"/>
          <w:divBdr>
            <w:top w:val="none" w:sz="0" w:space="0" w:color="auto"/>
            <w:left w:val="none" w:sz="0" w:space="0" w:color="auto"/>
            <w:bottom w:val="none" w:sz="0" w:space="0" w:color="auto"/>
            <w:right w:val="none" w:sz="0" w:space="0" w:color="auto"/>
          </w:divBdr>
        </w:div>
        <w:div w:id="1015619547">
          <w:marLeft w:val="0"/>
          <w:marRight w:val="0"/>
          <w:marTop w:val="0"/>
          <w:marBottom w:val="0"/>
          <w:divBdr>
            <w:top w:val="none" w:sz="0" w:space="0" w:color="auto"/>
            <w:left w:val="none" w:sz="0" w:space="0" w:color="auto"/>
            <w:bottom w:val="none" w:sz="0" w:space="0" w:color="auto"/>
            <w:right w:val="none" w:sz="0" w:space="0" w:color="auto"/>
          </w:divBdr>
        </w:div>
        <w:div w:id="533545683">
          <w:marLeft w:val="0"/>
          <w:marRight w:val="0"/>
          <w:marTop w:val="0"/>
          <w:marBottom w:val="0"/>
          <w:divBdr>
            <w:top w:val="none" w:sz="0" w:space="0" w:color="auto"/>
            <w:left w:val="none" w:sz="0" w:space="0" w:color="auto"/>
            <w:bottom w:val="none" w:sz="0" w:space="0" w:color="auto"/>
            <w:right w:val="none" w:sz="0" w:space="0" w:color="auto"/>
          </w:divBdr>
        </w:div>
        <w:div w:id="608586481">
          <w:marLeft w:val="0"/>
          <w:marRight w:val="0"/>
          <w:marTop w:val="0"/>
          <w:marBottom w:val="0"/>
          <w:divBdr>
            <w:top w:val="none" w:sz="0" w:space="0" w:color="auto"/>
            <w:left w:val="none" w:sz="0" w:space="0" w:color="auto"/>
            <w:bottom w:val="none" w:sz="0" w:space="0" w:color="auto"/>
            <w:right w:val="none" w:sz="0" w:space="0" w:color="auto"/>
          </w:divBdr>
        </w:div>
        <w:div w:id="799498003">
          <w:marLeft w:val="0"/>
          <w:marRight w:val="0"/>
          <w:marTop w:val="0"/>
          <w:marBottom w:val="0"/>
          <w:divBdr>
            <w:top w:val="none" w:sz="0" w:space="0" w:color="auto"/>
            <w:left w:val="none" w:sz="0" w:space="0" w:color="auto"/>
            <w:bottom w:val="none" w:sz="0" w:space="0" w:color="auto"/>
            <w:right w:val="none" w:sz="0" w:space="0" w:color="auto"/>
          </w:divBdr>
        </w:div>
        <w:div w:id="294456749">
          <w:marLeft w:val="0"/>
          <w:marRight w:val="0"/>
          <w:marTop w:val="0"/>
          <w:marBottom w:val="0"/>
          <w:divBdr>
            <w:top w:val="none" w:sz="0" w:space="0" w:color="auto"/>
            <w:left w:val="none" w:sz="0" w:space="0" w:color="auto"/>
            <w:bottom w:val="none" w:sz="0" w:space="0" w:color="auto"/>
            <w:right w:val="none" w:sz="0" w:space="0" w:color="auto"/>
          </w:divBdr>
        </w:div>
        <w:div w:id="958798648">
          <w:marLeft w:val="0"/>
          <w:marRight w:val="0"/>
          <w:marTop w:val="0"/>
          <w:marBottom w:val="0"/>
          <w:divBdr>
            <w:top w:val="none" w:sz="0" w:space="0" w:color="auto"/>
            <w:left w:val="none" w:sz="0" w:space="0" w:color="auto"/>
            <w:bottom w:val="none" w:sz="0" w:space="0" w:color="auto"/>
            <w:right w:val="none" w:sz="0" w:space="0" w:color="auto"/>
          </w:divBdr>
        </w:div>
        <w:div w:id="256985193">
          <w:marLeft w:val="0"/>
          <w:marRight w:val="0"/>
          <w:marTop w:val="0"/>
          <w:marBottom w:val="0"/>
          <w:divBdr>
            <w:top w:val="none" w:sz="0" w:space="0" w:color="auto"/>
            <w:left w:val="none" w:sz="0" w:space="0" w:color="auto"/>
            <w:bottom w:val="none" w:sz="0" w:space="0" w:color="auto"/>
            <w:right w:val="none" w:sz="0" w:space="0" w:color="auto"/>
          </w:divBdr>
        </w:div>
      </w:divsChild>
    </w:div>
    <w:div w:id="479275842">
      <w:bodyDiv w:val="1"/>
      <w:marLeft w:val="0"/>
      <w:marRight w:val="0"/>
      <w:marTop w:val="0"/>
      <w:marBottom w:val="0"/>
      <w:divBdr>
        <w:top w:val="none" w:sz="0" w:space="0" w:color="auto"/>
        <w:left w:val="none" w:sz="0" w:space="0" w:color="auto"/>
        <w:bottom w:val="none" w:sz="0" w:space="0" w:color="auto"/>
        <w:right w:val="none" w:sz="0" w:space="0" w:color="auto"/>
      </w:divBdr>
    </w:div>
    <w:div w:id="828060636">
      <w:bodyDiv w:val="1"/>
      <w:marLeft w:val="0"/>
      <w:marRight w:val="0"/>
      <w:marTop w:val="0"/>
      <w:marBottom w:val="0"/>
      <w:divBdr>
        <w:top w:val="none" w:sz="0" w:space="0" w:color="auto"/>
        <w:left w:val="none" w:sz="0" w:space="0" w:color="auto"/>
        <w:bottom w:val="none" w:sz="0" w:space="0" w:color="auto"/>
        <w:right w:val="none" w:sz="0" w:space="0" w:color="auto"/>
      </w:divBdr>
      <w:divsChild>
        <w:div w:id="1797522216">
          <w:marLeft w:val="0"/>
          <w:marRight w:val="0"/>
          <w:marTop w:val="0"/>
          <w:marBottom w:val="0"/>
          <w:divBdr>
            <w:top w:val="none" w:sz="0" w:space="0" w:color="auto"/>
            <w:left w:val="none" w:sz="0" w:space="0" w:color="auto"/>
            <w:bottom w:val="none" w:sz="0" w:space="0" w:color="auto"/>
            <w:right w:val="none" w:sz="0" w:space="0" w:color="auto"/>
          </w:divBdr>
        </w:div>
        <w:div w:id="578175332">
          <w:marLeft w:val="0"/>
          <w:marRight w:val="0"/>
          <w:marTop w:val="0"/>
          <w:marBottom w:val="0"/>
          <w:divBdr>
            <w:top w:val="none" w:sz="0" w:space="0" w:color="auto"/>
            <w:left w:val="none" w:sz="0" w:space="0" w:color="auto"/>
            <w:bottom w:val="none" w:sz="0" w:space="0" w:color="auto"/>
            <w:right w:val="none" w:sz="0" w:space="0" w:color="auto"/>
          </w:divBdr>
        </w:div>
        <w:div w:id="1046025202">
          <w:marLeft w:val="0"/>
          <w:marRight w:val="0"/>
          <w:marTop w:val="0"/>
          <w:marBottom w:val="0"/>
          <w:divBdr>
            <w:top w:val="none" w:sz="0" w:space="0" w:color="auto"/>
            <w:left w:val="none" w:sz="0" w:space="0" w:color="auto"/>
            <w:bottom w:val="none" w:sz="0" w:space="0" w:color="auto"/>
            <w:right w:val="none" w:sz="0" w:space="0" w:color="auto"/>
          </w:divBdr>
        </w:div>
      </w:divsChild>
    </w:div>
    <w:div w:id="1041320090">
      <w:bodyDiv w:val="1"/>
      <w:marLeft w:val="0"/>
      <w:marRight w:val="0"/>
      <w:marTop w:val="0"/>
      <w:marBottom w:val="0"/>
      <w:divBdr>
        <w:top w:val="none" w:sz="0" w:space="0" w:color="auto"/>
        <w:left w:val="none" w:sz="0" w:space="0" w:color="auto"/>
        <w:bottom w:val="none" w:sz="0" w:space="0" w:color="auto"/>
        <w:right w:val="none" w:sz="0" w:space="0" w:color="auto"/>
      </w:divBdr>
    </w:div>
    <w:div w:id="1153988812">
      <w:bodyDiv w:val="1"/>
      <w:marLeft w:val="0"/>
      <w:marRight w:val="0"/>
      <w:marTop w:val="0"/>
      <w:marBottom w:val="0"/>
      <w:divBdr>
        <w:top w:val="none" w:sz="0" w:space="0" w:color="auto"/>
        <w:left w:val="none" w:sz="0" w:space="0" w:color="auto"/>
        <w:bottom w:val="none" w:sz="0" w:space="0" w:color="auto"/>
        <w:right w:val="none" w:sz="0" w:space="0" w:color="auto"/>
      </w:divBdr>
    </w:div>
    <w:div w:id="1215236127">
      <w:bodyDiv w:val="1"/>
      <w:marLeft w:val="0"/>
      <w:marRight w:val="0"/>
      <w:marTop w:val="0"/>
      <w:marBottom w:val="0"/>
      <w:divBdr>
        <w:top w:val="none" w:sz="0" w:space="0" w:color="auto"/>
        <w:left w:val="none" w:sz="0" w:space="0" w:color="auto"/>
        <w:bottom w:val="none" w:sz="0" w:space="0" w:color="auto"/>
        <w:right w:val="none" w:sz="0" w:space="0" w:color="auto"/>
      </w:divBdr>
    </w:div>
    <w:div w:id="1343973466">
      <w:bodyDiv w:val="1"/>
      <w:marLeft w:val="0"/>
      <w:marRight w:val="0"/>
      <w:marTop w:val="0"/>
      <w:marBottom w:val="0"/>
      <w:divBdr>
        <w:top w:val="none" w:sz="0" w:space="0" w:color="auto"/>
        <w:left w:val="none" w:sz="0" w:space="0" w:color="auto"/>
        <w:bottom w:val="none" w:sz="0" w:space="0" w:color="auto"/>
        <w:right w:val="none" w:sz="0" w:space="0" w:color="auto"/>
      </w:divBdr>
    </w:div>
    <w:div w:id="1881894144">
      <w:bodyDiv w:val="1"/>
      <w:marLeft w:val="0"/>
      <w:marRight w:val="0"/>
      <w:marTop w:val="0"/>
      <w:marBottom w:val="0"/>
      <w:divBdr>
        <w:top w:val="none" w:sz="0" w:space="0" w:color="auto"/>
        <w:left w:val="none" w:sz="0" w:space="0" w:color="auto"/>
        <w:bottom w:val="none" w:sz="0" w:space="0" w:color="auto"/>
        <w:right w:val="none" w:sz="0" w:space="0" w:color="auto"/>
      </w:divBdr>
    </w:div>
    <w:div w:id="2097943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media/image2.emf"/><Relationship Id="rId26" Type="http://schemas.openxmlformats.org/officeDocument/2006/relationships/image" Target="media/image7.jpeg"/><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4.wmf"/><Relationship Id="rId34" Type="http://schemas.openxmlformats.org/officeDocument/2006/relationships/image" Target="media/image15.jpeg"/><Relationship Id="rId104" Type="http://schemas.microsoft.com/office/2011/relationships/people" Target="people.xml"/><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oleObject" Target="embeddings/oleObject1.bin"/><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9.png"/><Relationship Id="rId103"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image" Target="media/image1.wmf"/><Relationship Id="rId20" Type="http://schemas.openxmlformats.org/officeDocument/2006/relationships/oleObject" Target="embeddings/oleObject2.bin"/><Relationship Id="rId29" Type="http://schemas.openxmlformats.org/officeDocument/2006/relationships/image" Target="media/image1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oleObject" Target="embeddings/oleObject4.bin"/><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wmf"/><Relationship Id="rId28" Type="http://schemas.openxmlformats.org/officeDocument/2006/relationships/image" Target="media/image9.jpeg"/><Relationship Id="rId36" Type="http://schemas.openxmlformats.org/officeDocument/2006/relationships/image" Target="media/image17.png"/><Relationship Id="rId10" Type="http://schemas.microsoft.com/office/2007/relationships/stylesWithEffects" Target="stylesWithEffects.xml"/><Relationship Id="rId19" Type="http://schemas.openxmlformats.org/officeDocument/2006/relationships/image" Target="media/image3.wmf"/><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endnotes" Target="endnotes.xml"/><Relationship Id="rId22" Type="http://schemas.openxmlformats.org/officeDocument/2006/relationships/oleObject" Target="embeddings/oleObject3.bin"/><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RIM_x0020_Container_x0020_Title xmlns="a5f32de4-e402-4188-b034-e71ca7d22e54" xsi:nil="true"/>
    <Originating_x0020_Author xmlns="a5f32de4-e402-4188-b034-e71ca7d22e54" xsi:nil="true"/>
    <TaxCatchAll xmlns="9fd47c19-1c4a-4d7d-b342-c10cef269344"/>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File_x0020_Number xmlns="a5f32de4-e402-4188-b034-e71ca7d22e54" xsi:nil="tru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TRIM_x0020_Container_x0020_Record_x0020_Number xmlns="a5f32de4-e402-4188-b034-e71ca7d22e54" xsi:nil="true"/>
    <TRIM_x0020_Workgroup_x0020_Record_x0020_Number xmlns="c42f9c80-6326-4d3e-8624-f1221488f056" xsi:nil="true"/>
    <TRIM_x0020_Notes xmlns="a5f32de4-e402-4188-b034-e71ca7d22e5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TRIM_x0020_Program_x0020_Title xmlns="c42f9c80-6326-4d3e-8624-f1221488f056" xsi:nil="true"/>
    <TRIM_x0020_Record_x0020_Number xmlns="a5f32de4-e402-4188-b034-e71ca7d22e54" xsi:nil="true"/>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Statutory Planning Services</TermName>
          <TermId xmlns="http://schemas.microsoft.com/office/infopath/2007/PartnerControls">916b3c81-e5df-4494-a9cf-10d10856131e</TermId>
        </TermInfo>
      </Terms>
    </n771d69a070c4babbf278c67c8a2b859>
    <Date_x0020_Of_x0020_Original xmlns="a5f32de4-e402-4188-b034-e71ca7d22e54" xsi:nil="true"/>
    <TaxCatchAllLabel xmlns="9fd47c19-1c4a-4d7d-b342-c10cef269344"/>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State Planning Services</TermName>
          <TermId xmlns="http://schemas.microsoft.com/office/infopath/2007/PartnerControls">07e5bc05-5ed7-44c1-8b33-fe8f6c651ec8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TRIM_x0020_Workgroup_x0020_Title xmlns="c42f9c80-6326-4d3e-8624-f1221488f056" xsi:nil="true"/>
    <RoutingRuleDescription xmlns="http://schemas.microsoft.com/sharepoint/v3" xsi:nil="true"/>
    <TRIM_x0020_Program_x0020_Record_x0020_Number xmlns="c42f9c80-6326-4d3e-8624-f1221488f056" xsi:nil="true"/>
    <a25c4e3633654d669cbaa09ae6b70789 xmlns="9fd47c19-1c4a-4d7d-b342-c10cef269344">
      <Terms xmlns="http://schemas.microsoft.com/office/infopath/2007/PartnerControls"/>
    </a25c4e3633654d669cbaa09ae6b70789>
    <_dlc_DocIdPersistId xmlns="a5f32de4-e402-4188-b034-e71ca7d22e54" xsi:nil="true"/>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Originating_x0020_Agency xmlns="a5f32de4-e402-4188-b034-e71ca7d22e54" xsi:nil="true"/>
    <TRIM_x0020_Project_x0020_Title xmlns="c42f9c80-6326-4d3e-8624-f1221488f056" xsi:nil="true"/>
    <TRIM_x0020_Project xmlns="c42f9c80-6326-4d3e-8624-f1221488f056" xsi:nil="true"/>
    <TRIM_x0020_Retention xmlns="c42f9c80-6326-4d3e-8624-f1221488f05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RIM Planning" ma:contentTypeID="0x0101002517F445A0F35E449C98AAD631F2B038A90007A1CF32F2BF7F45A91E7615949F414600E8E5C7555678374F99DBDAFF4D9F04E7" ma:contentTypeVersion="15" ma:contentTypeDescription="" ma:contentTypeScope="" ma:versionID="ed8de08eccad56a5be29a957ac9679a0">
  <xsd:schema xmlns:xsd="http://www.w3.org/2001/XMLSchema" xmlns:xs="http://www.w3.org/2001/XMLSchema" xmlns:p="http://schemas.microsoft.com/office/2006/metadata/properties" xmlns:ns1="http://schemas.microsoft.com/sharepoint/v3" xmlns:ns2="a5f32de4-e402-4188-b034-e71ca7d22e54" xmlns:ns4="c42f9c80-6326-4d3e-8624-f1221488f056" xmlns:ns5="9fd47c19-1c4a-4d7d-b342-c10cef269344" xmlns:ns6="98d6d10e-620c-4c86-8d1e-e9a2b41b6cc1" targetNamespace="http://schemas.microsoft.com/office/2006/metadata/properties" ma:root="true" ma:fieldsID="4fcf644a560497fc9087f84edf01b8e7" ns1:_="" ns2:_="" ns4:_="" ns5:_="" ns6:_="">
    <xsd:import namespace="http://schemas.microsoft.com/sharepoint/v3"/>
    <xsd:import namespace="a5f32de4-e402-4188-b034-e71ca7d22e54"/>
    <xsd:import namespace="c42f9c80-6326-4d3e-8624-f1221488f056"/>
    <xsd:import namespace="9fd47c19-1c4a-4d7d-b342-c10cef269344"/>
    <xsd:import namespace="98d6d10e-620c-4c86-8d1e-e9a2b41b6cc1"/>
    <xsd:element name="properties">
      <xsd:complexType>
        <xsd:sequence>
          <xsd:element name="documentManagement">
            <xsd:complexType>
              <xsd:all>
                <xsd:element ref="ns1:RoutingRuleDescription" minOccurs="0"/>
                <xsd:element ref="ns1:Language"/>
                <xsd:element ref="ns2:Date_x0020_Of_x0020_Original" minOccurs="0"/>
                <xsd:element ref="ns2:Originating_x0020_Author" minOccurs="0"/>
                <xsd:element ref="ns2:Originating_x0020_Agency" minOccurs="0"/>
                <xsd:element ref="ns2:File_x0020_Number" minOccurs="0"/>
                <xsd:element ref="ns2:TRIM_x0020_Container_x0020_Record_x0020_Number" minOccurs="0"/>
                <xsd:element ref="ns2:TRIM_x0020_Container_x0020_Title" minOccurs="0"/>
                <xsd:element ref="ns2:TRIM_x0020_Notes" minOccurs="0"/>
                <xsd:element ref="ns4:TRIM_x0020_Program_x0020_Record_x0020_Number" minOccurs="0"/>
                <xsd:element ref="ns4:TRIM_x0020_Program_x0020_Title" minOccurs="0"/>
                <xsd:element ref="ns4:TRIM_x0020_Project" minOccurs="0"/>
                <xsd:element ref="ns4:TRIM_x0020_Project_x0020_Title" minOccurs="0"/>
                <xsd:element ref="ns2:TRIM_x0020_Record_x0020_Number" minOccurs="0"/>
                <xsd:element ref="ns4:TRIM_x0020_Retention" minOccurs="0"/>
                <xsd:element ref="ns4:TRIM_x0020_Workgroup_x0020_Record_x0020_Number" minOccurs="0"/>
                <xsd:element ref="ns4:TRIM_x0020_Workgroup_x0020_Title" minOccurs="0"/>
                <xsd:element ref="ns5:n771d69a070c4babbf278c67c8a2b859" minOccurs="0"/>
                <xsd:element ref="ns5:k1bd994a94c2413797db3bab8f123f6f" minOccurs="0"/>
                <xsd:element ref="ns5:a25c4e3633654d669cbaa09ae6b70789" minOccurs="0"/>
                <xsd:element ref="ns5:mfe9accc5a0b4653a7b513b67ffd122d" minOccurs="0"/>
                <xsd:element ref="ns2:_dlc_DocIdPersistId" minOccurs="0"/>
                <xsd:element ref="ns5:pd01c257034b4e86b1f58279a3bd54c6" minOccurs="0"/>
                <xsd:element ref="ns5:fb3179c379644f499d7166d0c985669b" minOccurs="0"/>
                <xsd:element ref="ns2:_dlc_DocIdUrl" minOccurs="0"/>
                <xsd:element ref="ns2:_dlc_DocId" minOccurs="0"/>
                <xsd:element ref="ns5:TaxCatchAll" minOccurs="0"/>
                <xsd:element ref="ns5:TaxCatchAllLabel" minOccurs="0"/>
                <xsd:element ref="ns5:ece32f50ba964e1fbf627a9d83fe6c01" minOccurs="0"/>
                <xsd:element ref="ns5:ic50d0a05a8e4d9791dac67f8a1e716c" minOccurs="0"/>
                <xsd:element ref="ns6:MediaServiceMetadata" minOccurs="0"/>
                <xsd:element ref="ns6: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Date_x0020_Of_x0020_Original" ma:index="12" nillable="true" ma:displayName="Date Of Original" ma:description="The date which appears on the document." ma:format="DateTime" ma:internalName="Date_x0020_Of_x0020_Original" ma:readOnly="false">
      <xsd:simpleType>
        <xsd:restriction base="dms:DateTime"/>
      </xsd:simpleType>
    </xsd:element>
    <xsd:element name="Originating_x0020_Author" ma:index="13" nillable="true" ma:displayName="Originating Author" ma:description="The original person or organisation from which the object came from." ma:internalName="Originating_x0020_Author" ma:readOnly="false">
      <xsd:simpleType>
        <xsd:restriction base="dms:Text">
          <xsd:maxLength value="255"/>
        </xsd:restriction>
      </xsd:simpleType>
    </xsd:element>
    <xsd:element name="Originating_x0020_Agency" ma:index="14" nillable="true" ma:displayName="Originating Agency" ma:description="This is to be used to show provenance of scanned documents from previous iterations of the Department." ma:internalName="Originating_x0020_Agency" ma:readOnly="false">
      <xsd:simpleType>
        <xsd:restriction base="dms:Note">
          <xsd:maxLength value="255"/>
        </xsd:restriction>
      </xsd:simpleType>
    </xsd:element>
    <xsd:element name="File_x0020_Number" ma:index="15" nillable="true" ma:displayName="File Number" ma:internalName="File_x0020_Number" ma:readOnly="false">
      <xsd:simpleType>
        <xsd:restriction base="dms:Text">
          <xsd:maxLength value="255"/>
        </xsd:restriction>
      </xsd:simpleType>
    </xsd:element>
    <xsd:element name="TRIM_x0020_Container_x0020_Record_x0020_Number" ma:index="16" nillable="true" ma:displayName="TRIM Container Record Number" ma:description="The information from a record's Container Record Number field in TRIM EDRMS" ma:internalName="TRIM_x0020_Container_x0020_Record_x0020_Number" ma:readOnly="false">
      <xsd:simpleType>
        <xsd:restriction base="dms:Text">
          <xsd:maxLength value="255"/>
        </xsd:restriction>
      </xsd:simpleType>
    </xsd:element>
    <xsd:element name="TRIM_x0020_Container_x0020_Title" ma:index="17" nillable="true" ma:displayName="TRIM Container Title" ma:description="The information from a record's Container Title (Free Text Part) field in TRIM EDRMS i.e. Folder Name." ma:internalName="TRIM_x0020_Container_x0020_Title" ma:readOnly="false">
      <xsd:simpleType>
        <xsd:restriction base="dms:Text">
          <xsd:maxLength value="255"/>
        </xsd:restriction>
      </xsd:simpleType>
    </xsd:element>
    <xsd:element name="TRIM_x0020_Notes" ma:index="18" nillable="true" ma:displayName="TRIM Notes" ma:description="The information from Notes field in TRIM EDRMS." ma:internalName="TRIM_x0020_Notes" ma:readOnly="false">
      <xsd:simpleType>
        <xsd:restriction base="dms:Note">
          <xsd:maxLength value="255"/>
        </xsd:restriction>
      </xsd:simpleType>
    </xsd:element>
    <xsd:element name="TRIM_x0020_Record_x0020_Number" ma:index="23" nillable="true" ma:displayName="TRIM Record Number" ma:description="The information from Record Number field in TRIM EDRMS." ma:internalName="TRIM_x0020_Record_x0020_Number" ma:readOnly="false">
      <xsd:simpleType>
        <xsd:restriction base="dms:Text">
          <xsd:maxLength value="255"/>
        </xsd:restriction>
      </xsd:simpleType>
    </xsd:element>
    <xsd:element name="_dlc_DocIdPersistId" ma:index="34" nillable="true" ma:displayName="Persist ID" ma:description="Keep ID on add." ma:hidden="true" ma:internalName="_dlc_DocIdPersistId" ma:readOnly="false">
      <xsd:simpleType>
        <xsd:restriction base="dms:Boolean"/>
      </xsd:simpleType>
    </xsd:element>
    <xsd:element name="_dlc_DocIdUrl" ma:index="3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39"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TRIM_x0020_Program_x0020_Record_x0020_Number" ma:index="19" nillable="true" ma:displayName="TRIM Program Record Number" ma:internalName="TRIM_x0020_Program_x0020_Record_x0020_Number" ma:readOnly="false">
      <xsd:simpleType>
        <xsd:restriction base="dms:Text">
          <xsd:maxLength value="255"/>
        </xsd:restriction>
      </xsd:simpleType>
    </xsd:element>
    <xsd:element name="TRIM_x0020_Program_x0020_Title" ma:index="20" nillable="true" ma:displayName="TRIM Program Title" ma:internalName="TRIM_x0020_Program_x0020_Title" ma:readOnly="false">
      <xsd:simpleType>
        <xsd:restriction base="dms:Text">
          <xsd:maxLength value="255"/>
        </xsd:restriction>
      </xsd:simpleType>
    </xsd:element>
    <xsd:element name="TRIM_x0020_Project" ma:index="21" nillable="true" ma:displayName="TRIM Project Record Number" ma:internalName="TRIM_x0020_Project" ma:readOnly="false">
      <xsd:simpleType>
        <xsd:restriction base="dms:Text">
          <xsd:maxLength value="255"/>
        </xsd:restriction>
      </xsd:simpleType>
    </xsd:element>
    <xsd:element name="TRIM_x0020_Project_x0020_Title" ma:index="22" nillable="true" ma:displayName="TRIM Project Title" ma:internalName="TRIM_x0020_Project_x0020_Title" ma:readOnly="false">
      <xsd:simpleType>
        <xsd:restriction base="dms:Text">
          <xsd:maxLength value="255"/>
        </xsd:restriction>
      </xsd:simpleType>
    </xsd:element>
    <xsd:element name="TRIM_x0020_Retention" ma:index="24" nillable="true" ma:displayName="TRIM Retention" ma:internalName="TRIM_x0020_Retention" ma:readOnly="false">
      <xsd:simpleType>
        <xsd:restriction base="dms:Text">
          <xsd:maxLength value="255"/>
        </xsd:restriction>
      </xsd:simpleType>
    </xsd:element>
    <xsd:element name="TRIM_x0020_Workgroup_x0020_Record_x0020_Number" ma:index="25" nillable="true" ma:displayName="TRIM Workgroup Record Number" ma:internalName="TRIM_x0020_Workgroup_x0020_Record_x0020_Number" ma:readOnly="false">
      <xsd:simpleType>
        <xsd:restriction base="dms:Text">
          <xsd:maxLength value="255"/>
        </xsd:restriction>
      </xsd:simpleType>
    </xsd:element>
    <xsd:element name="TRIM_x0020_Workgroup_x0020_Title" ma:index="26" nillable="true" ma:displayName="TRIM Workgroup Title" ma:internalName="TRIM_x0020_Workgroup_x0020_Titl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n771d69a070c4babbf278c67c8a2b859" ma:index="28" ma:taxonomy="true" ma:internalName="n771d69a070c4babbf278c67c8a2b859" ma:taxonomyFieldName="Division" ma:displayName="Division" ma:readOnly="false" ma:default="-1;#Land Use Victoria|df55b370-7608-494b-9fb4-f51a3f95802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k1bd994a94c2413797db3bab8f123f6f" ma:index="30" nillable="true" ma:taxonomy="true" ma:internalName="k1bd994a94c2413797db3bab8f123f6f" ma:taxonomyFieldName="Section" ma:displayName="Section" ma:readOnly="false" ma:default="-1;#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32"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33" ma:taxonomy="true" ma:internalName="mfe9accc5a0b4653a7b513b67ffd122d" ma:taxonomyFieldName="Branch" ma:displayName="Branch" ma:readOnly="false" ma:default="-1;#All|8270565e-a836-42c0-aa61-1ac7b0ff14aa"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35"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36"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40" nillable="true" ma:displayName="Taxonomy Catch All Column" ma:hidden="true" ma:list="{a377be0b-2a83-41e7-9a4e-f71a9df17e75}" ma:internalName="TaxCatchAll" ma:readOnly="false"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41" nillable="true" ma:displayName="Taxonomy Catch All Column1" ma:hidden="true" ma:list="{a377be0b-2a83-41e7-9a4e-f71a9df17e75}" ma:internalName="TaxCatchAllLabel" ma:readOnly="fals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43"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45" ma:taxonomy="true" ma:internalName="ic50d0a05a8e4d9791dac67f8a1e716c" ma:taxonomyFieldName="Group1" ma:displayName="Group" ma:readOnly="false" ma:default="-1;#Local Infrastructure|35232ce7-1039-46ab-a331-4c8e969be4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d6d10e-620c-4c86-8d1e-e9a2b41b6cc1" elementFormDefault="qualified">
    <xsd:import namespace="http://schemas.microsoft.com/office/2006/documentManagement/types"/>
    <xsd:import namespace="http://schemas.microsoft.com/office/infopath/2007/PartnerControls"/>
    <xsd:element name="MediaServiceMetadata" ma:index="46" nillable="true" ma:displayName="MediaServiceMetadata" ma:hidden="true" ma:internalName="MediaServiceMetadata" ma:readOnly="true">
      <xsd:simpleType>
        <xsd:restriction base="dms:Note"/>
      </xsd:simpleType>
    </xsd:element>
    <xsd:element name="MediaServiceFastMetadata" ma:index="47"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4" ma:displayName="Content Type"/>
        <xsd:element ref="dc:title"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customXsn xmlns="http://schemas.microsoft.com/office/2006/metadata/customXsn">
  <xsnLocation/>
  <cached>True</cached>
  <openByDefault>True</openByDefault>
  <xsnScope>/sites/contentTypeHub</xsnScope>
</customXsn>
</file>

<file path=customXml/item6.xml><?xml version="1.0" encoding="utf-8"?>
<?mso-contentType ?>
<SharedContentType xmlns="Microsoft.SharePoint.Taxonomy.ContentTypeSync" SourceId="797aeec6-0273-40f2-ab3e-beee73212332" ContentTypeId="0x0101002517F445A0F35E449C98AAD631F2B038A9" PreviousValue="false"/>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A41A6C-DDB4-460D-835D-37B61AAD42ED}">
  <ds:schemaRefs>
    <ds:schemaRef ds:uri="http://schemas.microsoft.com/sharepoint/events"/>
  </ds:schemaRefs>
</ds:datastoreItem>
</file>

<file path=customXml/itemProps2.xml><?xml version="1.0" encoding="utf-8"?>
<ds:datastoreItem xmlns:ds="http://schemas.openxmlformats.org/officeDocument/2006/customXml" ds:itemID="{D7C8E2C4-25F4-452C-87DA-144084B63CC0}">
  <ds:schemaRefs>
    <ds:schemaRef ds:uri="http://purl.org/dc/dcmitype/"/>
    <ds:schemaRef ds:uri="9fd47c19-1c4a-4d7d-b342-c10cef269344"/>
    <ds:schemaRef ds:uri="a5f32de4-e402-4188-b034-e71ca7d22e54"/>
    <ds:schemaRef ds:uri="c42f9c80-6326-4d3e-8624-f1221488f056"/>
    <ds:schemaRef ds:uri="http://www.w3.org/XML/1998/namespace"/>
    <ds:schemaRef ds:uri="http://purl.org/dc/terms/"/>
    <ds:schemaRef ds:uri="http://schemas.microsoft.com/office/2006/metadata/properties"/>
    <ds:schemaRef ds:uri="http://schemas.microsoft.com/office/2006/documentManagement/types"/>
    <ds:schemaRef ds:uri="http://schemas.microsoft.com/sharepoint/v3"/>
    <ds:schemaRef ds:uri="http://purl.org/dc/elements/1.1/"/>
    <ds:schemaRef ds:uri="http://schemas.microsoft.com/office/infopath/2007/PartnerControls"/>
    <ds:schemaRef ds:uri="http://schemas.openxmlformats.org/package/2006/metadata/core-properties"/>
    <ds:schemaRef ds:uri="98d6d10e-620c-4c86-8d1e-e9a2b41b6cc1"/>
  </ds:schemaRefs>
</ds:datastoreItem>
</file>

<file path=customXml/itemProps3.xml><?xml version="1.0" encoding="utf-8"?>
<ds:datastoreItem xmlns:ds="http://schemas.openxmlformats.org/officeDocument/2006/customXml" ds:itemID="{6556211A-9597-4524-AE1A-AE681374B2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c42f9c80-6326-4d3e-8624-f1221488f056"/>
    <ds:schemaRef ds:uri="9fd47c19-1c4a-4d7d-b342-c10cef269344"/>
    <ds:schemaRef ds:uri="98d6d10e-620c-4c86-8d1e-e9a2b41b6c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DA22F-0BBE-4C80-AAE2-FF5E0176EC21}">
  <ds:schemaRefs>
    <ds:schemaRef ds:uri="http://schemas.microsoft.com/sharepoint/v3/contenttype/forms"/>
  </ds:schemaRefs>
</ds:datastoreItem>
</file>

<file path=customXml/itemProps5.xml><?xml version="1.0" encoding="utf-8"?>
<ds:datastoreItem xmlns:ds="http://schemas.openxmlformats.org/officeDocument/2006/customXml" ds:itemID="{801632B7-3B80-4515-A70E-1D41AF7FBE4B}">
  <ds:schemaRefs>
    <ds:schemaRef ds:uri="http://schemas.microsoft.com/office/2006/metadata/customXsn"/>
  </ds:schemaRefs>
</ds:datastoreItem>
</file>

<file path=customXml/itemProps6.xml><?xml version="1.0" encoding="utf-8"?>
<ds:datastoreItem xmlns:ds="http://schemas.openxmlformats.org/officeDocument/2006/customXml" ds:itemID="{155743A3-839A-4F2E-9A60-5E7EDB571D16}">
  <ds:schemaRefs>
    <ds:schemaRef ds:uri="Microsoft.SharePoint.Taxonomy.ContentTypeSync"/>
  </ds:schemaRefs>
</ds:datastoreItem>
</file>

<file path=customXml/itemProps7.xml><?xml version="1.0" encoding="utf-8"?>
<ds:datastoreItem xmlns:ds="http://schemas.openxmlformats.org/officeDocument/2006/customXml" ds:itemID="{2FC1E16C-B9B1-492C-A1C1-166B2EFEE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32</Pages>
  <Words>5374</Words>
  <Characters>30638</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Melbourne C305 Southbank Statements of Significance incorporated document Authorisation</vt:lpstr>
    </vt:vector>
  </TitlesOfParts>
  <Company>City Of Melbourne</Company>
  <LinksUpToDate>false</LinksUpToDate>
  <CharactersWithSpaces>35941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Melbourne C305 Southbank Statements of Significance incorporated document Authorisation</dc:title>
  <dc:creator>Gary Vines</dc:creator>
  <cp:lastModifiedBy>Anne Laing</cp:lastModifiedBy>
  <cp:revision>4</cp:revision>
  <cp:lastPrinted>2017-10-02T05:06:00Z</cp:lastPrinted>
  <dcterms:created xsi:type="dcterms:W3CDTF">2018-05-24T01:27:00Z</dcterms:created>
  <dcterms:modified xsi:type="dcterms:W3CDTF">2018-05-24T01:34:00Z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0x0101002517F445A0F35E449C98AAD631F2B038A90007A1CF32F2BF7F45A91E7615949F414600E8E5C7555678374F99DBDAFF4D9F04E7</vt:lpwstr>
  </property>
  <property fmtid="{D5CDD505-2E9C-101B-9397-08002B2CF9AE}" pid="3" name="Section">
    <vt:lpwstr>7;#All|8270565e-a836-42c0-aa61-1ac7b0ff14aa</vt:lpwstr>
  </property>
  <property fmtid="{D5CDD505-2E9C-101B-9397-08002B2CF9AE}" pid="4" name="Order">
    <vt:r8>100</vt:r8>
  </property>
  <property fmtid="{D5CDD505-2E9C-101B-9397-08002B2CF9AE}" pid="5" name="Sub-Section">
    <vt:lpwstr/>
  </property>
  <property fmtid="{D5CDD505-2E9C-101B-9397-08002B2CF9AE}" pid="6" name="Agency">
    <vt:lpwstr>1;#Department of Environment, Land, Water and Planning|607a3f87-1228-4cd9-82a5-076aa8776274</vt:lpwstr>
  </property>
  <property fmtid="{D5CDD505-2E9C-101B-9397-08002B2CF9AE}" pid="7" name="Branch">
    <vt:lpwstr>8;#Heritage Council Secretariat|5161c110-e975-4a03-bebc-f972df70e38f</vt:lpwstr>
  </property>
  <property fmtid="{D5CDD505-2E9C-101B-9397-08002B2CF9AE}" pid="8" name="DocumentSetDescription">
    <vt:lpwstr>View Document: Based on Container FOL/17/76550-2: People in (Statutory Support Services (SPH, PLAN) or Development Approvals &amp; Urban Design (SPH, PLAN) or eDocs - SPSR VPP &amp; Planning Scheme Administrators (DTPLI) or Planning &amp; Building Systems (PLAN) or P</vt:lpwstr>
  </property>
  <property fmtid="{D5CDD505-2E9C-101B-9397-08002B2CF9AE}" pid="9" name="Group1">
    <vt:lpwstr>6;#Planning|a27341dd-7be7-4882-a552-a667d667e276</vt:lpwstr>
  </property>
  <property fmtid="{D5CDD505-2E9C-101B-9397-08002B2CF9AE}" pid="10" name="Dissemination Limiting Marker">
    <vt:lpwstr>2;#FOUO|955eb6fc-b35a-4808-8aa5-31e514fa3f26</vt:lpwstr>
  </property>
  <property fmtid="{D5CDD505-2E9C-101B-9397-08002B2CF9AE}" pid="11" name="Security Classification">
    <vt:lpwstr>3;#Unclassified|7fa379f4-4aba-4692-ab80-7d39d3a23cf4</vt:lpwstr>
  </property>
  <property fmtid="{D5CDD505-2E9C-101B-9397-08002B2CF9AE}" pid="12" name="Division">
    <vt:lpwstr>5;#Statutory Planning Services|916b3c81-e5df-4494-a9cf-10d10856131e</vt:lpwstr>
  </property>
  <property fmtid="{D5CDD505-2E9C-101B-9397-08002B2CF9AE}" pid="13" name="_dlc_DocIdItemGuid">
    <vt:lpwstr>58f27a4c-e84d-4740-a537-b4003948e7f5</vt:lpwstr>
  </property>
</Properties>
</file>