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FB" w:rsidRPr="005814F5" w:rsidRDefault="00A05CFB" w:rsidP="00A05CFB">
      <w:pPr>
        <w:spacing w:after="0"/>
        <w:jc w:val="right"/>
      </w:pPr>
      <w:r>
        <w:rPr>
          <w:noProof/>
        </w:rPr>
        <w:drawing>
          <wp:inline distT="0" distB="0" distL="0" distR="0" wp14:anchorId="43B09E1A" wp14:editId="69AE34B8">
            <wp:extent cx="986400" cy="957600"/>
            <wp:effectExtent l="0" t="0" r="4445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CFB" w:rsidRDefault="00A05CFB" w:rsidP="00A05CFB">
      <w:pPr>
        <w:pStyle w:val="Subtitle"/>
        <w:rPr>
          <w:rFonts w:eastAsia="MS Mincho"/>
          <w:noProof/>
          <w:sz w:val="52"/>
        </w:rPr>
      </w:pPr>
    </w:p>
    <w:p w:rsidR="00A05CFB" w:rsidRDefault="00A05CFB" w:rsidP="00A05CFB">
      <w:pPr>
        <w:pStyle w:val="Subtitle"/>
        <w:rPr>
          <w:rFonts w:eastAsia="MS Mincho"/>
          <w:noProof/>
          <w:sz w:val="52"/>
        </w:rPr>
      </w:pPr>
      <w:r w:rsidRPr="004E5A3E">
        <w:rPr>
          <w:rFonts w:eastAsia="MS Mincho"/>
          <w:noProof/>
          <w:sz w:val="52"/>
        </w:rPr>
        <w:t>Draft Waste and Resource Recovery Strategy</w:t>
      </w:r>
    </w:p>
    <w:p w:rsidR="00A05CFB" w:rsidRPr="004E5A3E" w:rsidRDefault="00A05CFB" w:rsidP="00A05CFB">
      <w:pPr>
        <w:pStyle w:val="Subtitle"/>
        <w:rPr>
          <w:rFonts w:eastAsia="MS Mincho"/>
          <w:noProof/>
          <w:sz w:val="52"/>
        </w:rPr>
      </w:pPr>
      <w:r w:rsidRPr="004E5A3E">
        <w:rPr>
          <w:rFonts w:eastAsia="MS Mincho"/>
          <w:noProof/>
          <w:sz w:val="52"/>
        </w:rPr>
        <w:t>Discussion Paper: Improving waste collection in the central city</w:t>
      </w:r>
    </w:p>
    <w:p w:rsidR="00A05CFB" w:rsidRPr="004E5A3E" w:rsidRDefault="00A05CFB" w:rsidP="00AE5684">
      <w:pPr>
        <w:pStyle w:val="Heading1"/>
      </w:pPr>
      <w:bookmarkStart w:id="0" w:name="_Toc403992346"/>
      <w:bookmarkStart w:id="1" w:name="_Toc403992581"/>
      <w:bookmarkStart w:id="2" w:name="_Toc419982220"/>
      <w:bookmarkStart w:id="3" w:name="_Toc419982306"/>
      <w:r w:rsidRPr="004E5A3E">
        <w:t>This discussion paper is part of consultation on the Draft Waste and Resource Recovery Strategy 2030. To have your say, visit participate.melbourne.vic.gov.au/waste-resource-strategy.</w:t>
      </w:r>
    </w:p>
    <w:p w:rsidR="00A05CFB" w:rsidRPr="004E5A3E" w:rsidRDefault="00A05CFB" w:rsidP="00A05CFB">
      <w:r w:rsidRPr="004E5A3E">
        <w:t xml:space="preserve">The commercial sector generates most of the waste in the central city. Commercial rateable properties are entitled to a weekly collection of </w:t>
      </w:r>
      <w:proofErr w:type="gramStart"/>
      <w:r w:rsidRPr="004E5A3E">
        <w:t>one small garbage</w:t>
      </w:r>
      <w:proofErr w:type="gramEnd"/>
      <w:r w:rsidRPr="004E5A3E">
        <w:t xml:space="preserve"> and one small or large recycling bin. Businesses that generate more waste must arrange their waste disposal service through a commercial waste collection company. There are currently 36 waste collection companies </w:t>
      </w:r>
      <w:r w:rsidR="00AE5684">
        <w:t>registered to</w:t>
      </w:r>
      <w:r w:rsidRPr="004E5A3E">
        <w:t xml:space="preserve"> collect waste in the central city. Collection companies vary in size and scope.</w:t>
      </w:r>
    </w:p>
    <w:p w:rsidR="00A05CFB" w:rsidRDefault="00A05CFB" w:rsidP="00A05CFB">
      <w:pPr>
        <w:rPr>
          <w:bCs/>
        </w:rPr>
      </w:pPr>
      <w:r w:rsidRPr="004E5A3E">
        <w:t>The City of Melbourne has established shared garbage compactors and recycling hubs in five city blocks. This has substantially reduced the number of bins and truck movements in these areas.</w:t>
      </w:r>
    </w:p>
    <w:p w:rsidR="00A05CFB" w:rsidRPr="005F3962" w:rsidRDefault="00A05CFB" w:rsidP="00A05CFB">
      <w:pPr>
        <w:pStyle w:val="Heading1"/>
      </w:pPr>
      <w:r w:rsidRPr="000C6309">
        <w:t>What are the current issues?</w:t>
      </w:r>
    </w:p>
    <w:p w:rsidR="00A05CFB" w:rsidRDefault="00A05CFB" w:rsidP="00A05CFB">
      <w:r>
        <w:t>Bin storage – Many businesses do not have the space to store bins inside and instead are allowed to store their bins in a nearby laneway. Bin</w:t>
      </w:r>
      <w:r w:rsidR="00AE5684">
        <w:t>s in laneways</w:t>
      </w:r>
      <w:r>
        <w:t xml:space="preserve"> take up space, restricts access and can cause odour, visual pollution and vermin.</w:t>
      </w:r>
    </w:p>
    <w:p w:rsidR="00A05CFB" w:rsidRDefault="00A05CFB" w:rsidP="00A05CFB">
      <w:r>
        <w:t xml:space="preserve">Waste collection trucks – Large numbers of truck </w:t>
      </w:r>
      <w:proofErr w:type="gramStart"/>
      <w:r>
        <w:t>movements</w:t>
      </w:r>
      <w:proofErr w:type="gramEnd"/>
      <w:r>
        <w:t xml:space="preserve"> results in traffic congestion, reduced pedestrian safety, odour and visual pollution and greenhouse gas emissions.</w:t>
      </w:r>
    </w:p>
    <w:p w:rsidR="00A05CFB" w:rsidRDefault="00A05CFB" w:rsidP="00A05CFB">
      <w:r>
        <w:t>Timing of collections – There are only three areas in the central city where collection times are restricted. Noise from late night collections impacts local residents; day-time or early-morning collections impact other city users.</w:t>
      </w:r>
    </w:p>
    <w:p w:rsidR="00A05CFB" w:rsidRDefault="00A05CFB" w:rsidP="00A05CFB">
      <w:pPr>
        <w:pStyle w:val="Heading1"/>
      </w:pPr>
      <w:r w:rsidRPr="004E5A3E">
        <w:t>What are other cities doing?</w:t>
      </w:r>
    </w:p>
    <w:p w:rsidR="00A05CFB" w:rsidRPr="004E5A3E" w:rsidRDefault="00A05CFB" w:rsidP="00A05CFB">
      <w:pPr>
        <w:rPr>
          <w:lang w:val="en-US"/>
        </w:rPr>
      </w:pPr>
      <w:r w:rsidRPr="004E5A3E">
        <w:rPr>
          <w:lang w:val="en-US"/>
        </w:rPr>
        <w:lastRenderedPageBreak/>
        <w:t xml:space="preserve">City of Perth and City of Gold Coast offer a wide range of waste and recycling collection services to commercial properties with a user pays fee. </w:t>
      </w:r>
    </w:p>
    <w:p w:rsidR="00A05CFB" w:rsidRPr="004E5A3E" w:rsidRDefault="00AE5684" w:rsidP="00A05CFB">
      <w:pPr>
        <w:rPr>
          <w:lang w:val="en-US"/>
        </w:rPr>
      </w:pPr>
      <w:r>
        <w:rPr>
          <w:lang w:val="en-US"/>
        </w:rPr>
        <w:t>San Francisco (</w:t>
      </w:r>
      <w:r w:rsidR="00A05CFB" w:rsidRPr="004E5A3E">
        <w:rPr>
          <w:lang w:val="en-US"/>
        </w:rPr>
        <w:t>USA</w:t>
      </w:r>
      <w:r>
        <w:rPr>
          <w:lang w:val="en-US"/>
        </w:rPr>
        <w:t>)</w:t>
      </w:r>
      <w:r w:rsidR="00A05CFB" w:rsidRPr="004E5A3E">
        <w:rPr>
          <w:lang w:val="en-US"/>
        </w:rPr>
        <w:t xml:space="preserve"> has a single waste collection service provider for both residential and commercial properties. This has allowed a high level of environmental and service quality. </w:t>
      </w:r>
    </w:p>
    <w:p w:rsidR="00A05CFB" w:rsidRDefault="00BD794B" w:rsidP="00A05CFB">
      <w:pPr>
        <w:rPr>
          <w:lang w:val="en-US"/>
        </w:rPr>
      </w:pPr>
      <w:r>
        <w:rPr>
          <w:lang w:val="en-US"/>
        </w:rPr>
        <w:t xml:space="preserve">City of </w:t>
      </w:r>
      <w:r w:rsidR="00A05CFB" w:rsidRPr="004E5A3E">
        <w:rPr>
          <w:lang w:val="en-US"/>
        </w:rPr>
        <w:t>London</w:t>
      </w:r>
      <w:r>
        <w:rPr>
          <w:lang w:val="en-US"/>
        </w:rPr>
        <w:t xml:space="preserve"> (</w:t>
      </w:r>
      <w:r w:rsidR="00A05CFB" w:rsidRPr="004E5A3E">
        <w:rPr>
          <w:lang w:val="en-US"/>
        </w:rPr>
        <w:t>UK</w:t>
      </w:r>
      <w:r>
        <w:rPr>
          <w:lang w:val="en-US"/>
        </w:rPr>
        <w:t>)</w:t>
      </w:r>
      <w:r w:rsidR="00A05CFB" w:rsidRPr="004E5A3E">
        <w:rPr>
          <w:lang w:val="en-US"/>
        </w:rPr>
        <w:t xml:space="preserve"> does not provide a commercial waste service but provides a list of companies that comply with the City’s Time Banding Scheme that restricts the times when waste can be placed outside for collection.</w:t>
      </w:r>
    </w:p>
    <w:p w:rsidR="00A05CFB" w:rsidRDefault="00A05CFB" w:rsidP="00A05CFB">
      <w:pPr>
        <w:pStyle w:val="Heading1"/>
      </w:pPr>
      <w:r w:rsidRPr="004E5A3E">
        <w:t>What could be done to address these issues in Melbourne?</w:t>
      </w:r>
    </w:p>
    <w:p w:rsidR="00A05CFB" w:rsidRPr="004E5A3E" w:rsidRDefault="00A05CFB" w:rsidP="00A05CFB">
      <w:pPr>
        <w:rPr>
          <w:lang w:val="en-US"/>
        </w:rPr>
      </w:pPr>
      <w:r w:rsidRPr="004E5A3E">
        <w:rPr>
          <w:lang w:val="en-US"/>
        </w:rPr>
        <w:t>Some options for improving waste management in the central city are:</w:t>
      </w:r>
    </w:p>
    <w:p w:rsidR="00A05CFB" w:rsidRPr="004E5A3E" w:rsidRDefault="00A05CFB" w:rsidP="00A05CFB">
      <w:pPr>
        <w:pStyle w:val="ListBullet"/>
      </w:pPr>
      <w:r w:rsidRPr="004E5A3E">
        <w:t>Extending the shared garbage compactor and recycling hub program to cover the whole central city area, allowing all businesses to use a shared service rather than needing their own bin.</w:t>
      </w:r>
    </w:p>
    <w:p w:rsidR="00A05CFB" w:rsidRPr="004E5A3E" w:rsidRDefault="00A05CFB" w:rsidP="00A05CFB">
      <w:pPr>
        <w:pStyle w:val="ListBullet"/>
      </w:pPr>
      <w:r w:rsidRPr="004E5A3E">
        <w:t>Further restricting bin storage and collection from public spaces.</w:t>
      </w:r>
    </w:p>
    <w:p w:rsidR="00A05CFB" w:rsidRPr="004E5A3E" w:rsidRDefault="00A05CFB" w:rsidP="00A05CFB">
      <w:pPr>
        <w:pStyle w:val="ListBullet"/>
      </w:pPr>
      <w:r w:rsidRPr="004E5A3E">
        <w:t>Controlling waste collection through a waste permit system. This could include placing conditions such as restricted collection times, electric or noise-reduced vehicles or service quality. Alternatively, the number of permits could be restricted, with a competitive tender process used to allocate permits.</w:t>
      </w:r>
    </w:p>
    <w:p w:rsidR="00A05CFB" w:rsidRPr="004E5A3E" w:rsidRDefault="00A05CFB" w:rsidP="00A05CFB">
      <w:pPr>
        <w:pStyle w:val="ListBullet"/>
      </w:pPr>
      <w:r w:rsidRPr="004E5A3E">
        <w:t>Providing an expanded ratepayer service with more collections or larger bins, enabling more businesses to use this service.</w:t>
      </w:r>
    </w:p>
    <w:p w:rsidR="00A05CFB" w:rsidRPr="004E5A3E" w:rsidRDefault="00A05CFB" w:rsidP="00A05CFB">
      <w:pPr>
        <w:pStyle w:val="ListBullet"/>
      </w:pPr>
      <w:r w:rsidRPr="004E5A3E">
        <w:t>Using charging schemes such as user-pays or weight-based systems or introducing incentives for businesses to improve their waste management.</w:t>
      </w:r>
    </w:p>
    <w:p w:rsidR="00A05CFB" w:rsidRPr="004E5A3E" w:rsidRDefault="00A05CFB" w:rsidP="00A05CFB">
      <w:pPr>
        <w:pStyle w:val="Heading1"/>
      </w:pPr>
      <w:r w:rsidRPr="004E5A3E">
        <w:t xml:space="preserve">What if? </w:t>
      </w:r>
    </w:p>
    <w:p w:rsidR="00A05CFB" w:rsidRPr="004E5A3E" w:rsidRDefault="00A05CFB" w:rsidP="00A05CFB">
      <w:pPr>
        <w:pStyle w:val="ListBullet"/>
      </w:pPr>
      <w:r w:rsidRPr="004E5A3E">
        <w:t>The city was divided into zones, with only a limited number of collection companies operating in each zone.</w:t>
      </w:r>
    </w:p>
    <w:p w:rsidR="00A05CFB" w:rsidRPr="004E5A3E" w:rsidRDefault="00A05CFB" w:rsidP="00A05CFB">
      <w:pPr>
        <w:pStyle w:val="ListBullet"/>
      </w:pPr>
      <w:r w:rsidRPr="004E5A3E">
        <w:t xml:space="preserve">Shared </w:t>
      </w:r>
      <w:r w:rsidR="00BD794B">
        <w:t xml:space="preserve">garbage compactors </w:t>
      </w:r>
      <w:r w:rsidRPr="004E5A3E">
        <w:t>and recycling hubs were provided across the whole city.</w:t>
      </w:r>
    </w:p>
    <w:p w:rsidR="00A05CFB" w:rsidRPr="004E5A3E" w:rsidRDefault="00A05CFB" w:rsidP="00A05CFB">
      <w:pPr>
        <w:pStyle w:val="ListBullet"/>
      </w:pPr>
      <w:r w:rsidRPr="004E5A3E">
        <w:t xml:space="preserve">No bins were allowed to be stored or collected from streets or laneways. </w:t>
      </w:r>
    </w:p>
    <w:p w:rsidR="00A05CFB" w:rsidRPr="004E5A3E" w:rsidRDefault="00A05CFB" w:rsidP="00A05CFB">
      <w:pPr>
        <w:pStyle w:val="ListBullet"/>
      </w:pPr>
      <w:r w:rsidRPr="004E5A3E">
        <w:t>Waste trucks were electric</w:t>
      </w:r>
      <w:r w:rsidR="00BD794B">
        <w:t xml:space="preserve"> vehicles</w:t>
      </w:r>
      <w:r w:rsidRPr="004E5A3E">
        <w:t>.</w:t>
      </w:r>
    </w:p>
    <w:p w:rsidR="00A05CFB" w:rsidRPr="004E5A3E" w:rsidRDefault="00A05CFB" w:rsidP="00A05CFB">
      <w:pPr>
        <w:pStyle w:val="ListBullet"/>
      </w:pPr>
      <w:r w:rsidRPr="004E5A3E">
        <w:t>City of Melbourne provided a waste service for all businesses.</w:t>
      </w:r>
    </w:p>
    <w:p w:rsidR="00A05CFB" w:rsidRPr="004E5A3E" w:rsidRDefault="00A05CFB" w:rsidP="00A05CFB">
      <w:pPr>
        <w:pStyle w:val="Heading1"/>
      </w:pPr>
      <w:r>
        <w:t>We want your thoughts</w:t>
      </w:r>
    </w:p>
    <w:p w:rsidR="00A05CFB" w:rsidRPr="004E5A3E" w:rsidRDefault="00BD794B" w:rsidP="00A05CFB">
      <w:pPr>
        <w:rPr>
          <w:lang w:val="en-US"/>
        </w:rPr>
      </w:pPr>
      <w:r>
        <w:rPr>
          <w:lang w:val="en-US"/>
        </w:rPr>
        <w:t xml:space="preserve">Web: </w:t>
      </w:r>
      <w:hyperlink r:id="rId10" w:history="1">
        <w:r w:rsidR="00A05CFB" w:rsidRPr="009A1EBE">
          <w:rPr>
            <w:rStyle w:val="Hyperlink"/>
            <w:lang w:val="en-US"/>
          </w:rPr>
          <w:t>participate.melbourne.vic.gov.au/waste-resource-recovery-strategy</w:t>
        </w:r>
      </w:hyperlink>
    </w:p>
    <w:p w:rsidR="00A05CFB" w:rsidRPr="004E5A3E" w:rsidRDefault="00BD794B" w:rsidP="00A05CFB">
      <w:pPr>
        <w:rPr>
          <w:lang w:val="en-US"/>
        </w:rPr>
      </w:pPr>
      <w:r>
        <w:rPr>
          <w:lang w:val="en-US"/>
        </w:rPr>
        <w:t xml:space="preserve">Telephone: 03 </w:t>
      </w:r>
      <w:r w:rsidR="00A05CFB" w:rsidRPr="004E5A3E">
        <w:rPr>
          <w:lang w:val="en-US"/>
        </w:rPr>
        <w:t>9658 9658</w:t>
      </w:r>
    </w:p>
    <w:p w:rsidR="00A05CFB" w:rsidRPr="004E5A3E" w:rsidRDefault="00BD794B" w:rsidP="00A05CFB">
      <w:pPr>
        <w:rPr>
          <w:lang w:val="en-US"/>
        </w:rPr>
      </w:pPr>
      <w:r>
        <w:rPr>
          <w:lang w:val="en-US"/>
        </w:rPr>
        <w:t xml:space="preserve">Email: </w:t>
      </w:r>
      <w:hyperlink r:id="rId11" w:history="1">
        <w:r w:rsidRPr="00163C5E">
          <w:rPr>
            <w:rStyle w:val="Hyperlink"/>
            <w:lang w:val="en-US"/>
          </w:rPr>
          <w:t>engineering@melbourne.vic.gov.au</w:t>
        </w:r>
      </w:hyperlink>
      <w:r>
        <w:rPr>
          <w:lang w:val="en-US"/>
        </w:rPr>
        <w:t xml:space="preserve"> </w:t>
      </w:r>
    </w:p>
    <w:bookmarkEnd w:id="0"/>
    <w:bookmarkEnd w:id="1"/>
    <w:bookmarkEnd w:id="2"/>
    <w:bookmarkEnd w:id="3"/>
    <w:p w:rsidR="005F3962" w:rsidRDefault="00BD794B" w:rsidP="00A05CFB">
      <w:r>
        <w:t>For more information, contact City of Melbourne</w:t>
      </w:r>
    </w:p>
    <w:p w:rsidR="00BD794B" w:rsidRDefault="00BD794B" w:rsidP="00A05CFB">
      <w:r>
        <w:t>Telephone: 03 9658 9658</w:t>
      </w:r>
    </w:p>
    <w:p w:rsidR="00BD794B" w:rsidRPr="00A05CFB" w:rsidRDefault="00BD794B" w:rsidP="00A05CFB">
      <w:r>
        <w:t xml:space="preserve">participate.melbourne.vic.gov.au </w:t>
      </w:r>
      <w:bookmarkStart w:id="4" w:name="_GoBack"/>
      <w:bookmarkEnd w:id="4"/>
    </w:p>
    <w:sectPr w:rsidR="00BD794B" w:rsidRPr="00A05CFB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D9B" w:rsidRDefault="00D04D9B" w:rsidP="00D04D9B">
      <w:pPr>
        <w:spacing w:after="0" w:line="240" w:lineRule="auto"/>
      </w:pPr>
      <w:r>
        <w:separator/>
      </w:r>
    </w:p>
  </w:endnote>
  <w:endnote w:type="continuationSeparator" w:id="0">
    <w:p w:rsidR="00D04D9B" w:rsidRDefault="00D04D9B" w:rsidP="00D0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D9B" w:rsidRDefault="00D04D9B" w:rsidP="00D04D9B">
      <w:pPr>
        <w:spacing w:after="0" w:line="240" w:lineRule="auto"/>
      </w:pPr>
      <w:r>
        <w:separator/>
      </w:r>
    </w:p>
  </w:footnote>
  <w:footnote w:type="continuationSeparator" w:id="0">
    <w:p w:rsidR="00D04D9B" w:rsidRDefault="00D04D9B" w:rsidP="00D04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21"/>
    <w:multiLevelType w:val="hybridMultilevel"/>
    <w:tmpl w:val="9210E210"/>
    <w:lvl w:ilvl="0" w:tplc="9FB4463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3AE2"/>
    <w:multiLevelType w:val="hybridMultilevel"/>
    <w:tmpl w:val="80D03322"/>
    <w:lvl w:ilvl="0" w:tplc="9FB4463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D94B39"/>
    <w:multiLevelType w:val="hybridMultilevel"/>
    <w:tmpl w:val="1C8C9F1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FE3F0E"/>
    <w:multiLevelType w:val="hybridMultilevel"/>
    <w:tmpl w:val="7616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E5C1C"/>
    <w:multiLevelType w:val="hybridMultilevel"/>
    <w:tmpl w:val="DC52B9EA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6">
    <w:nsid w:val="171533DF"/>
    <w:multiLevelType w:val="hybridMultilevel"/>
    <w:tmpl w:val="69F2EA0E"/>
    <w:lvl w:ilvl="0" w:tplc="9FB4463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DD1275"/>
    <w:multiLevelType w:val="hybridMultilevel"/>
    <w:tmpl w:val="A3E89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674B1"/>
    <w:multiLevelType w:val="hybridMultilevel"/>
    <w:tmpl w:val="064864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F6D7D"/>
    <w:multiLevelType w:val="hybridMultilevel"/>
    <w:tmpl w:val="2E827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52A2B"/>
    <w:multiLevelType w:val="hybridMultilevel"/>
    <w:tmpl w:val="701A27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21BA"/>
    <w:multiLevelType w:val="hybridMultilevel"/>
    <w:tmpl w:val="DFE4D7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E6E92"/>
    <w:multiLevelType w:val="hybridMultilevel"/>
    <w:tmpl w:val="268C0D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F4B11"/>
    <w:multiLevelType w:val="hybridMultilevel"/>
    <w:tmpl w:val="40AC94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A1B2F"/>
    <w:multiLevelType w:val="hybridMultilevel"/>
    <w:tmpl w:val="3A8439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60A23"/>
    <w:multiLevelType w:val="hybridMultilevel"/>
    <w:tmpl w:val="009CA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17FE6"/>
    <w:multiLevelType w:val="hybridMultilevel"/>
    <w:tmpl w:val="7D887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1D61"/>
    <w:multiLevelType w:val="hybridMultilevel"/>
    <w:tmpl w:val="B38202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95717"/>
    <w:multiLevelType w:val="hybridMultilevel"/>
    <w:tmpl w:val="8842F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94B42"/>
    <w:multiLevelType w:val="hybridMultilevel"/>
    <w:tmpl w:val="F28C8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06339"/>
    <w:multiLevelType w:val="hybridMultilevel"/>
    <w:tmpl w:val="853CA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241F2"/>
    <w:multiLevelType w:val="hybridMultilevel"/>
    <w:tmpl w:val="25FEFD52"/>
    <w:lvl w:ilvl="0" w:tplc="9FB44634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21"/>
  </w:num>
  <w:num w:numId="10">
    <w:abstractNumId w:val="20"/>
  </w:num>
  <w:num w:numId="11">
    <w:abstractNumId w:val="19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3"/>
  </w:num>
  <w:num w:numId="17">
    <w:abstractNumId w:val="6"/>
  </w:num>
  <w:num w:numId="18">
    <w:abstractNumId w:val="17"/>
  </w:num>
  <w:num w:numId="19">
    <w:abstractNumId w:val="7"/>
  </w:num>
  <w:num w:numId="20">
    <w:abstractNumId w:val="18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9"/>
    <w:rsid w:val="00012372"/>
    <w:rsid w:val="00064CC0"/>
    <w:rsid w:val="00070F85"/>
    <w:rsid w:val="00072346"/>
    <w:rsid w:val="0008133F"/>
    <w:rsid w:val="00092A84"/>
    <w:rsid w:val="00096BB1"/>
    <w:rsid w:val="000C6309"/>
    <w:rsid w:val="000D0B67"/>
    <w:rsid w:val="000F7D41"/>
    <w:rsid w:val="001127C8"/>
    <w:rsid w:val="0012714F"/>
    <w:rsid w:val="00153362"/>
    <w:rsid w:val="00193E9B"/>
    <w:rsid w:val="001A0870"/>
    <w:rsid w:val="001B21DF"/>
    <w:rsid w:val="001D512C"/>
    <w:rsid w:val="001F7EB6"/>
    <w:rsid w:val="00212757"/>
    <w:rsid w:val="002766D4"/>
    <w:rsid w:val="00284F77"/>
    <w:rsid w:val="002F40D6"/>
    <w:rsid w:val="002F5FF0"/>
    <w:rsid w:val="002F6D54"/>
    <w:rsid w:val="00300FAC"/>
    <w:rsid w:val="003737BC"/>
    <w:rsid w:val="003812B2"/>
    <w:rsid w:val="003974C3"/>
    <w:rsid w:val="003A6FC1"/>
    <w:rsid w:val="003C0A3C"/>
    <w:rsid w:val="003F6895"/>
    <w:rsid w:val="00403045"/>
    <w:rsid w:val="004111CD"/>
    <w:rsid w:val="00417D01"/>
    <w:rsid w:val="0043143B"/>
    <w:rsid w:val="00456BD2"/>
    <w:rsid w:val="00466EC3"/>
    <w:rsid w:val="0047218C"/>
    <w:rsid w:val="004A3EAE"/>
    <w:rsid w:val="004A641F"/>
    <w:rsid w:val="004B0186"/>
    <w:rsid w:val="004C5904"/>
    <w:rsid w:val="004C6154"/>
    <w:rsid w:val="004F0120"/>
    <w:rsid w:val="004F4B03"/>
    <w:rsid w:val="004F6BA0"/>
    <w:rsid w:val="0051301D"/>
    <w:rsid w:val="005674A0"/>
    <w:rsid w:val="0057134E"/>
    <w:rsid w:val="00587947"/>
    <w:rsid w:val="005915E2"/>
    <w:rsid w:val="005A53EA"/>
    <w:rsid w:val="005B639D"/>
    <w:rsid w:val="005D3925"/>
    <w:rsid w:val="005D456E"/>
    <w:rsid w:val="005F3710"/>
    <w:rsid w:val="005F3962"/>
    <w:rsid w:val="00620785"/>
    <w:rsid w:val="00627542"/>
    <w:rsid w:val="0063282F"/>
    <w:rsid w:val="006705F2"/>
    <w:rsid w:val="006752EE"/>
    <w:rsid w:val="00682BD5"/>
    <w:rsid w:val="006A19AD"/>
    <w:rsid w:val="006B26D3"/>
    <w:rsid w:val="00705294"/>
    <w:rsid w:val="00743C12"/>
    <w:rsid w:val="007A2C3C"/>
    <w:rsid w:val="007D4A5C"/>
    <w:rsid w:val="007F730F"/>
    <w:rsid w:val="00854879"/>
    <w:rsid w:val="008615E9"/>
    <w:rsid w:val="008631C2"/>
    <w:rsid w:val="008B3EC0"/>
    <w:rsid w:val="008B5EB6"/>
    <w:rsid w:val="00983442"/>
    <w:rsid w:val="00996FEF"/>
    <w:rsid w:val="009A14AB"/>
    <w:rsid w:val="009A1EBE"/>
    <w:rsid w:val="009B1ACF"/>
    <w:rsid w:val="009B38D7"/>
    <w:rsid w:val="009B5558"/>
    <w:rsid w:val="009C1504"/>
    <w:rsid w:val="009D50F0"/>
    <w:rsid w:val="00A05CFB"/>
    <w:rsid w:val="00A25E05"/>
    <w:rsid w:val="00A30742"/>
    <w:rsid w:val="00A36F5D"/>
    <w:rsid w:val="00A42C0C"/>
    <w:rsid w:val="00A51FF1"/>
    <w:rsid w:val="00A7180E"/>
    <w:rsid w:val="00AE5684"/>
    <w:rsid w:val="00B335B8"/>
    <w:rsid w:val="00B44366"/>
    <w:rsid w:val="00B448EB"/>
    <w:rsid w:val="00B459E7"/>
    <w:rsid w:val="00B53B4B"/>
    <w:rsid w:val="00B6108D"/>
    <w:rsid w:val="00B949A6"/>
    <w:rsid w:val="00BB2723"/>
    <w:rsid w:val="00BD794B"/>
    <w:rsid w:val="00BD7DCF"/>
    <w:rsid w:val="00C1113C"/>
    <w:rsid w:val="00C7428D"/>
    <w:rsid w:val="00C742CD"/>
    <w:rsid w:val="00C74512"/>
    <w:rsid w:val="00C863DF"/>
    <w:rsid w:val="00CA09A2"/>
    <w:rsid w:val="00CA6E99"/>
    <w:rsid w:val="00CB1594"/>
    <w:rsid w:val="00CC4845"/>
    <w:rsid w:val="00CD1F0C"/>
    <w:rsid w:val="00CE4274"/>
    <w:rsid w:val="00CE7D64"/>
    <w:rsid w:val="00CF085A"/>
    <w:rsid w:val="00D04D9B"/>
    <w:rsid w:val="00D533DB"/>
    <w:rsid w:val="00D61861"/>
    <w:rsid w:val="00D768D8"/>
    <w:rsid w:val="00D811B1"/>
    <w:rsid w:val="00DB2B3D"/>
    <w:rsid w:val="00DB5462"/>
    <w:rsid w:val="00DF2709"/>
    <w:rsid w:val="00E56689"/>
    <w:rsid w:val="00E57C96"/>
    <w:rsid w:val="00E82FE5"/>
    <w:rsid w:val="00EE4B88"/>
    <w:rsid w:val="00EE642F"/>
    <w:rsid w:val="00EF06BC"/>
    <w:rsid w:val="00F2295C"/>
    <w:rsid w:val="00F27CE2"/>
    <w:rsid w:val="00F40D66"/>
    <w:rsid w:val="00F837BB"/>
    <w:rsid w:val="00F97AEC"/>
    <w:rsid w:val="00FB62C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A05CFB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A05CFB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1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0F0"/>
    <w:pPr>
      <w:spacing w:before="100" w:beforeAutospacing="1" w:after="225" w:line="240" w:lineRule="auto"/>
    </w:pPr>
    <w:rPr>
      <w:rFonts w:ascii="Times New Roman" w:eastAsia="Times New Roman" w:hAnsi="Times New Roman"/>
      <w:color w:val="3A4B5B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D9B"/>
  </w:style>
  <w:style w:type="character" w:styleId="FootnoteReference">
    <w:name w:val="footnote reference"/>
    <w:basedOn w:val="DefaultParagraphFont"/>
    <w:uiPriority w:val="99"/>
    <w:semiHidden/>
    <w:unhideWhenUsed/>
    <w:rsid w:val="00D04D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E9"/>
    <w:rPr>
      <w:b/>
      <w:bCs/>
    </w:rPr>
  </w:style>
  <w:style w:type="table" w:styleId="TableGrid">
    <w:name w:val="Table Grid"/>
    <w:basedOn w:val="TableNormal"/>
    <w:uiPriority w:val="59"/>
    <w:rsid w:val="005F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05CFB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05CFB"/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ListBullet">
    <w:name w:val="List Bullet"/>
    <w:basedOn w:val="Normal"/>
    <w:qFormat/>
    <w:rsid w:val="00A05CFB"/>
    <w:pPr>
      <w:numPr>
        <w:numId w:val="22"/>
      </w:numPr>
      <w:spacing w:after="120"/>
    </w:pPr>
    <w:rPr>
      <w:rFonts w:eastAsia="MS Mincho"/>
      <w:sz w:val="20"/>
      <w:szCs w:val="24"/>
      <w:lang w:val="en-US" w:eastAsia="en-US"/>
    </w:rPr>
  </w:style>
  <w:style w:type="numbering" w:customStyle="1" w:styleId="ListBullets">
    <w:name w:val="ListBullets"/>
    <w:uiPriority w:val="99"/>
    <w:rsid w:val="00A05CFB"/>
    <w:pPr>
      <w:numPr>
        <w:numId w:val="22"/>
      </w:numPr>
    </w:pPr>
  </w:style>
  <w:style w:type="paragraph" w:styleId="ListBullet2">
    <w:name w:val="List Bullet 2"/>
    <w:basedOn w:val="Normal"/>
    <w:rsid w:val="00A05CFB"/>
    <w:pPr>
      <w:numPr>
        <w:ilvl w:val="1"/>
        <w:numId w:val="22"/>
      </w:numPr>
      <w:spacing w:after="120"/>
    </w:pPr>
    <w:rPr>
      <w:rFonts w:eastAsia="MS Mincho"/>
      <w:sz w:val="20"/>
      <w:szCs w:val="24"/>
      <w:lang w:val="en-US" w:eastAsia="en-US"/>
    </w:rPr>
  </w:style>
  <w:style w:type="paragraph" w:styleId="ListBullet3">
    <w:name w:val="List Bullet 3"/>
    <w:basedOn w:val="Normal"/>
    <w:rsid w:val="00A05CFB"/>
    <w:pPr>
      <w:numPr>
        <w:ilvl w:val="2"/>
        <w:numId w:val="22"/>
      </w:numPr>
      <w:spacing w:after="120"/>
    </w:pPr>
    <w:rPr>
      <w:rFonts w:eastAsia="MS Mincho"/>
      <w:sz w:val="20"/>
      <w:szCs w:val="24"/>
      <w:lang w:eastAsia="en-US"/>
    </w:rPr>
  </w:style>
  <w:style w:type="paragraph" w:styleId="ListBullet4">
    <w:name w:val="List Bullet 4"/>
    <w:basedOn w:val="Normal"/>
    <w:rsid w:val="00A05CFB"/>
    <w:pPr>
      <w:numPr>
        <w:ilvl w:val="3"/>
        <w:numId w:val="22"/>
      </w:numPr>
      <w:spacing w:after="120"/>
      <w:ind w:left="1429"/>
    </w:pPr>
    <w:rPr>
      <w:rFonts w:eastAsia="MS Mincho"/>
      <w:sz w:val="20"/>
      <w:szCs w:val="24"/>
      <w:lang w:eastAsia="en-US"/>
    </w:rPr>
  </w:style>
  <w:style w:type="paragraph" w:styleId="ListBullet5">
    <w:name w:val="List Bullet 5"/>
    <w:basedOn w:val="Normal"/>
    <w:rsid w:val="00A05CFB"/>
    <w:pPr>
      <w:numPr>
        <w:ilvl w:val="4"/>
        <w:numId w:val="22"/>
      </w:numPr>
      <w:spacing w:after="120"/>
      <w:ind w:left="1786"/>
    </w:pPr>
    <w:rPr>
      <w:rFonts w:eastAsia="MS Mincho"/>
      <w:sz w:val="20"/>
      <w:szCs w:val="24"/>
      <w:lang w:eastAsia="en-US"/>
    </w:rPr>
  </w:style>
  <w:style w:type="paragraph" w:styleId="Subtitle">
    <w:name w:val="Subtitle"/>
    <w:basedOn w:val="Normal"/>
    <w:next w:val="Normal"/>
    <w:link w:val="SubtitleChar"/>
    <w:rsid w:val="00A05CFB"/>
    <w:pPr>
      <w:spacing w:after="360"/>
    </w:pPr>
    <w:rPr>
      <w:rFonts w:eastAsia="MS Gothic"/>
      <w:sz w:val="4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05CFB"/>
    <w:rPr>
      <w:rFonts w:eastAsia="MS Gothic"/>
      <w:sz w:val="4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qFormat/>
    <w:rsid w:val="00A05CFB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A05CFB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1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50F0"/>
    <w:pPr>
      <w:spacing w:before="100" w:beforeAutospacing="1" w:after="225" w:line="240" w:lineRule="auto"/>
    </w:pPr>
    <w:rPr>
      <w:rFonts w:ascii="Times New Roman" w:eastAsia="Times New Roman" w:hAnsi="Times New Roman"/>
      <w:color w:val="3A4B5B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D9B"/>
  </w:style>
  <w:style w:type="character" w:styleId="FootnoteReference">
    <w:name w:val="footnote reference"/>
    <w:basedOn w:val="DefaultParagraphFont"/>
    <w:uiPriority w:val="99"/>
    <w:semiHidden/>
    <w:unhideWhenUsed/>
    <w:rsid w:val="00D04D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15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E9"/>
    <w:rPr>
      <w:b/>
      <w:bCs/>
    </w:rPr>
  </w:style>
  <w:style w:type="table" w:styleId="TableGrid">
    <w:name w:val="Table Grid"/>
    <w:basedOn w:val="TableNormal"/>
    <w:uiPriority w:val="59"/>
    <w:rsid w:val="005F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05CFB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05CFB"/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ListBullet">
    <w:name w:val="List Bullet"/>
    <w:basedOn w:val="Normal"/>
    <w:qFormat/>
    <w:rsid w:val="00A05CFB"/>
    <w:pPr>
      <w:numPr>
        <w:numId w:val="22"/>
      </w:numPr>
      <w:spacing w:after="120"/>
    </w:pPr>
    <w:rPr>
      <w:rFonts w:eastAsia="MS Mincho"/>
      <w:sz w:val="20"/>
      <w:szCs w:val="24"/>
      <w:lang w:val="en-US" w:eastAsia="en-US"/>
    </w:rPr>
  </w:style>
  <w:style w:type="numbering" w:customStyle="1" w:styleId="ListBullets">
    <w:name w:val="ListBullets"/>
    <w:uiPriority w:val="99"/>
    <w:rsid w:val="00A05CFB"/>
    <w:pPr>
      <w:numPr>
        <w:numId w:val="22"/>
      </w:numPr>
    </w:pPr>
  </w:style>
  <w:style w:type="paragraph" w:styleId="ListBullet2">
    <w:name w:val="List Bullet 2"/>
    <w:basedOn w:val="Normal"/>
    <w:rsid w:val="00A05CFB"/>
    <w:pPr>
      <w:numPr>
        <w:ilvl w:val="1"/>
        <w:numId w:val="22"/>
      </w:numPr>
      <w:spacing w:after="120"/>
    </w:pPr>
    <w:rPr>
      <w:rFonts w:eastAsia="MS Mincho"/>
      <w:sz w:val="20"/>
      <w:szCs w:val="24"/>
      <w:lang w:val="en-US" w:eastAsia="en-US"/>
    </w:rPr>
  </w:style>
  <w:style w:type="paragraph" w:styleId="ListBullet3">
    <w:name w:val="List Bullet 3"/>
    <w:basedOn w:val="Normal"/>
    <w:rsid w:val="00A05CFB"/>
    <w:pPr>
      <w:numPr>
        <w:ilvl w:val="2"/>
        <w:numId w:val="22"/>
      </w:numPr>
      <w:spacing w:after="120"/>
    </w:pPr>
    <w:rPr>
      <w:rFonts w:eastAsia="MS Mincho"/>
      <w:sz w:val="20"/>
      <w:szCs w:val="24"/>
      <w:lang w:eastAsia="en-US"/>
    </w:rPr>
  </w:style>
  <w:style w:type="paragraph" w:styleId="ListBullet4">
    <w:name w:val="List Bullet 4"/>
    <w:basedOn w:val="Normal"/>
    <w:rsid w:val="00A05CFB"/>
    <w:pPr>
      <w:numPr>
        <w:ilvl w:val="3"/>
        <w:numId w:val="22"/>
      </w:numPr>
      <w:spacing w:after="120"/>
      <w:ind w:left="1429"/>
    </w:pPr>
    <w:rPr>
      <w:rFonts w:eastAsia="MS Mincho"/>
      <w:sz w:val="20"/>
      <w:szCs w:val="24"/>
      <w:lang w:eastAsia="en-US"/>
    </w:rPr>
  </w:style>
  <w:style w:type="paragraph" w:styleId="ListBullet5">
    <w:name w:val="List Bullet 5"/>
    <w:basedOn w:val="Normal"/>
    <w:rsid w:val="00A05CFB"/>
    <w:pPr>
      <w:numPr>
        <w:ilvl w:val="4"/>
        <w:numId w:val="22"/>
      </w:numPr>
      <w:spacing w:after="120"/>
      <w:ind w:left="1786"/>
    </w:pPr>
    <w:rPr>
      <w:rFonts w:eastAsia="MS Mincho"/>
      <w:sz w:val="20"/>
      <w:szCs w:val="24"/>
      <w:lang w:eastAsia="en-US"/>
    </w:rPr>
  </w:style>
  <w:style w:type="paragraph" w:styleId="Subtitle">
    <w:name w:val="Subtitle"/>
    <w:basedOn w:val="Normal"/>
    <w:next w:val="Normal"/>
    <w:link w:val="SubtitleChar"/>
    <w:rsid w:val="00A05CFB"/>
    <w:pPr>
      <w:spacing w:after="360"/>
    </w:pPr>
    <w:rPr>
      <w:rFonts w:eastAsia="MS Gothic"/>
      <w:sz w:val="4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05CFB"/>
    <w:rPr>
      <w:rFonts w:eastAsia="MS Gothic"/>
      <w:sz w:val="4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0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ineering@melbourne.vic.gov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rticipate.melbourne.vic.gov.au/waste-resource-strateg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9D82-2023-439A-8992-9E195323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Melbourne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Oke</dc:creator>
  <cp:keywords/>
  <dc:description/>
  <cp:lastModifiedBy>Melanie Oke</cp:lastModifiedBy>
  <cp:revision>6</cp:revision>
  <cp:lastPrinted>2018-05-14T23:13:00Z</cp:lastPrinted>
  <dcterms:created xsi:type="dcterms:W3CDTF">2018-06-04T00:17:00Z</dcterms:created>
  <dcterms:modified xsi:type="dcterms:W3CDTF">2018-06-04T00:36:00Z</dcterms:modified>
</cp:coreProperties>
</file>