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D3" w:rsidRPr="00483A3D" w:rsidRDefault="00DB01D3" w:rsidP="00AA1C51">
      <w:pPr>
        <w:pBdr>
          <w:top w:val="single" w:sz="4" w:space="1" w:color="auto"/>
          <w:left w:val="single" w:sz="4" w:space="4" w:color="auto"/>
          <w:bottom w:val="single" w:sz="4" w:space="1" w:color="auto"/>
          <w:right w:val="single" w:sz="4" w:space="3" w:color="auto"/>
        </w:pBdr>
        <w:shd w:val="clear" w:color="auto" w:fill="FF3399"/>
        <w:rPr>
          <w:b/>
        </w:rPr>
      </w:pPr>
      <w:r w:rsidRPr="00483A3D">
        <w:rPr>
          <w:b/>
        </w:rPr>
        <w:t>Melbourn</w:t>
      </w:r>
      <w:r w:rsidR="005B37F8">
        <w:rPr>
          <w:b/>
        </w:rPr>
        <w:t>e Planning Scheme Amendment C271</w:t>
      </w:r>
      <w:r>
        <w:rPr>
          <w:b/>
        </w:rPr>
        <w:t xml:space="preserve"> – </w:t>
      </w:r>
      <w:r w:rsidR="005B37F8">
        <w:rPr>
          <w:b/>
        </w:rPr>
        <w:t>Guildford and Hardware Laneways Heritage</w:t>
      </w:r>
    </w:p>
    <w:p w:rsidR="00DB01D3" w:rsidRPr="00D906FC" w:rsidRDefault="00AA1C51" w:rsidP="00AA1C51">
      <w:pPr>
        <w:pBdr>
          <w:top w:val="single" w:sz="4" w:space="1" w:color="auto"/>
          <w:left w:val="single" w:sz="4" w:space="4" w:color="auto"/>
          <w:bottom w:val="single" w:sz="4" w:space="1" w:color="auto"/>
          <w:right w:val="single" w:sz="4" w:space="3" w:color="auto"/>
        </w:pBdr>
        <w:shd w:val="clear" w:color="auto" w:fill="FF3399"/>
        <w:tabs>
          <w:tab w:val="right" w:pos="9026"/>
        </w:tabs>
        <w:rPr>
          <w:b/>
        </w:rPr>
      </w:pPr>
      <w:r>
        <w:rPr>
          <w:b/>
        </w:rPr>
        <w:t>Pink</w:t>
      </w:r>
      <w:r w:rsidR="00DB01D3">
        <w:rPr>
          <w:b/>
        </w:rPr>
        <w:t xml:space="preserve"> Folder</w:t>
      </w:r>
      <w:r w:rsidR="00DB01D3" w:rsidRPr="00483A3D">
        <w:rPr>
          <w:b/>
        </w:rPr>
        <w:t xml:space="preserve"> – </w:t>
      </w:r>
      <w:r w:rsidR="00DB01D3">
        <w:rPr>
          <w:b/>
        </w:rPr>
        <w:t>Futur</w:t>
      </w:r>
      <w:r w:rsidR="00E7461F">
        <w:rPr>
          <w:b/>
        </w:rPr>
        <w:t>e Melbourne Committee Reports and Submissions</w:t>
      </w:r>
      <w:r w:rsidR="00DB01D3">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8"/>
        <w:gridCol w:w="6582"/>
      </w:tblGrid>
      <w:tr w:rsidR="00D50C59" w:rsidTr="003A3841">
        <w:tc>
          <w:tcPr>
            <w:tcW w:w="9242" w:type="dxa"/>
            <w:gridSpan w:val="3"/>
          </w:tcPr>
          <w:p w:rsidR="00D50C59" w:rsidRDefault="00D50C59" w:rsidP="00B126CF">
            <w:pPr>
              <w:jc w:val="center"/>
            </w:pPr>
            <w:r>
              <w:rPr>
                <w:b/>
              </w:rPr>
              <w:t>MPS Amendment C221</w:t>
            </w:r>
            <w:r w:rsidRPr="00AD1985">
              <w:rPr>
                <w:b/>
              </w:rPr>
              <w:t xml:space="preserve"> - R</w:t>
            </w:r>
            <w:r>
              <w:rPr>
                <w:b/>
              </w:rPr>
              <w:t>eports to Committee</w:t>
            </w:r>
          </w:p>
        </w:tc>
      </w:tr>
      <w:tr w:rsidR="006B1220" w:rsidRPr="00D124DA" w:rsidTr="001043B2">
        <w:tc>
          <w:tcPr>
            <w:tcW w:w="392" w:type="dxa"/>
            <w:vMerge w:val="restart"/>
          </w:tcPr>
          <w:p w:rsidR="006B1220" w:rsidRPr="00D124DA" w:rsidRDefault="006B1220" w:rsidP="00D50C59">
            <w:pPr>
              <w:jc w:val="center"/>
              <w:rPr>
                <w:b/>
              </w:rPr>
            </w:pPr>
            <w:r w:rsidRPr="00D124DA">
              <w:rPr>
                <w:b/>
              </w:rPr>
              <w:t>1</w:t>
            </w:r>
          </w:p>
        </w:tc>
        <w:tc>
          <w:tcPr>
            <w:tcW w:w="2268" w:type="dxa"/>
            <w:shd w:val="clear" w:color="auto" w:fill="auto"/>
          </w:tcPr>
          <w:p w:rsidR="006B1220" w:rsidRPr="00D124DA" w:rsidRDefault="006B1220" w:rsidP="00641C5D">
            <w:r w:rsidRPr="00D124DA">
              <w:t>Tuesday 18 April 2017 – Future Melbourne (Planning) Committee Report</w:t>
            </w:r>
          </w:p>
          <w:p w:rsidR="006B1220" w:rsidRPr="00D124DA" w:rsidRDefault="008E670C" w:rsidP="00641C5D">
            <w:hyperlink r:id="rId9" w:history="1">
              <w:r w:rsidR="006B1220" w:rsidRPr="00D124DA">
                <w:rPr>
                  <w:rStyle w:val="Hyperlink"/>
                  <w:color w:val="auto"/>
                  <w:u w:val="none"/>
                </w:rPr>
                <w:t>Part 1</w:t>
              </w:r>
            </w:hyperlink>
          </w:p>
          <w:p w:rsidR="006B1220" w:rsidRPr="00D124DA" w:rsidRDefault="008E670C" w:rsidP="00641C5D">
            <w:hyperlink r:id="rId10" w:history="1">
              <w:r w:rsidR="006B1220" w:rsidRPr="00D124DA">
                <w:rPr>
                  <w:rStyle w:val="Hyperlink"/>
                  <w:color w:val="auto"/>
                  <w:u w:val="none"/>
                </w:rPr>
                <w:t>Part 2</w:t>
              </w:r>
            </w:hyperlink>
          </w:p>
        </w:tc>
        <w:tc>
          <w:tcPr>
            <w:tcW w:w="6582" w:type="dxa"/>
            <w:vMerge w:val="restart"/>
            <w:shd w:val="clear" w:color="auto" w:fill="auto"/>
          </w:tcPr>
          <w:p w:rsidR="006B1220" w:rsidRPr="00D124DA" w:rsidRDefault="006B1220" w:rsidP="00B126CF">
            <w:pPr>
              <w:rPr>
                <w:i/>
              </w:rPr>
            </w:pPr>
            <w:r w:rsidRPr="00D124DA">
              <w:rPr>
                <w:b/>
                <w:i/>
              </w:rPr>
              <w:t>Recommendation from management:</w:t>
            </w:r>
          </w:p>
          <w:p w:rsidR="001043B2" w:rsidRPr="00D124DA" w:rsidRDefault="006B1220" w:rsidP="001043B2">
            <w:pPr>
              <w:rPr>
                <w:i/>
              </w:rPr>
            </w:pPr>
            <w:r w:rsidRPr="00D124DA">
              <w:rPr>
                <w:i/>
              </w:rPr>
              <w:t>That the Future Melbourne Committee:</w:t>
            </w:r>
          </w:p>
          <w:p w:rsidR="006B1220" w:rsidRPr="00D124DA" w:rsidRDefault="006B1220" w:rsidP="001043B2">
            <w:pPr>
              <w:pStyle w:val="ListParagraph"/>
              <w:numPr>
                <w:ilvl w:val="0"/>
                <w:numId w:val="7"/>
              </w:numPr>
              <w:ind w:left="459" w:hanging="357"/>
              <w:rPr>
                <w:i/>
              </w:rPr>
            </w:pPr>
            <w:r w:rsidRPr="00D124DA">
              <w:rPr>
                <w:i/>
              </w:rPr>
              <w:t>Notes the Guildford and Hardware Laneways Heritage Study, February 2017.</w:t>
            </w:r>
          </w:p>
          <w:p w:rsidR="006B1220" w:rsidRPr="00D124DA" w:rsidRDefault="006B1220" w:rsidP="001043B2">
            <w:pPr>
              <w:pStyle w:val="ListParagraph"/>
              <w:numPr>
                <w:ilvl w:val="0"/>
                <w:numId w:val="7"/>
              </w:numPr>
              <w:ind w:left="459" w:hanging="357"/>
              <w:rPr>
                <w:i/>
              </w:rPr>
            </w:pPr>
            <w:r w:rsidRPr="00D124DA">
              <w:rPr>
                <w:i/>
              </w:rPr>
              <w:t>Requests the Minister for Planning prepare Planning Scheme Amendment C301 pursuant to section 20(4) of the Planning and Environment Act 1987 (the Act) and approve Amendment</w:t>
            </w:r>
            <w:r w:rsidR="001043B2" w:rsidRPr="00D124DA">
              <w:rPr>
                <w:i/>
              </w:rPr>
              <w:t xml:space="preserve"> C301 </w:t>
            </w:r>
            <w:r w:rsidRPr="00D124DA">
              <w:rPr>
                <w:i/>
              </w:rPr>
              <w:t xml:space="preserve"> to introduce interim heritage controls. </w:t>
            </w:r>
          </w:p>
          <w:p w:rsidR="001043B2" w:rsidRPr="00D124DA" w:rsidRDefault="001043B2" w:rsidP="001043B2">
            <w:pPr>
              <w:pStyle w:val="ListParagraph"/>
              <w:numPr>
                <w:ilvl w:val="0"/>
                <w:numId w:val="7"/>
              </w:numPr>
              <w:ind w:left="459" w:hanging="357"/>
              <w:rPr>
                <w:i/>
              </w:rPr>
            </w:pPr>
            <w:r w:rsidRPr="00D124DA">
              <w:rPr>
                <w:i/>
              </w:rPr>
              <w:t>Requests management to seek clarification from the consultants on whether proposed Heritage Overlay 1205 should be extended to include all properties north and south of Little Bourke Street between White Hart Lane and Goldie Place with a view to acknowledging the heritage value of Little Bourke Street, and to update proposed Planning Scheme Amendments C271 if so.</w:t>
            </w:r>
          </w:p>
          <w:p w:rsidR="006B1220" w:rsidRPr="00D124DA" w:rsidRDefault="001043B2" w:rsidP="001043B2">
            <w:pPr>
              <w:pStyle w:val="ListParagraph"/>
              <w:numPr>
                <w:ilvl w:val="0"/>
                <w:numId w:val="7"/>
              </w:numPr>
              <w:ind w:left="459" w:hanging="357"/>
              <w:rPr>
                <w:i/>
              </w:rPr>
            </w:pPr>
            <w:r w:rsidRPr="00D124DA">
              <w:rPr>
                <w:i/>
              </w:rPr>
              <w:t xml:space="preserve">Subject to any updates being made to </w:t>
            </w:r>
            <w:proofErr w:type="gramStart"/>
            <w:r w:rsidRPr="00D124DA">
              <w:rPr>
                <w:i/>
              </w:rPr>
              <w:t>proposed</w:t>
            </w:r>
            <w:proofErr w:type="gramEnd"/>
            <w:r w:rsidRPr="00D124DA">
              <w:rPr>
                <w:i/>
              </w:rPr>
              <w:t xml:space="preserve"> Planning Scheme Amendments C271 by virtue of paragraph 1. 3, seeks authorisation from the Minister for Planning under the Act to prepare and exhibit the Planning Scheme Amendment C271 which seeks to introduce permanent heritage controls.</w:t>
            </w:r>
          </w:p>
        </w:tc>
      </w:tr>
      <w:tr w:rsidR="006B1220" w:rsidRPr="00D124DA" w:rsidTr="001043B2">
        <w:trPr>
          <w:trHeight w:val="923"/>
        </w:trPr>
        <w:tc>
          <w:tcPr>
            <w:tcW w:w="392" w:type="dxa"/>
            <w:vMerge/>
          </w:tcPr>
          <w:p w:rsidR="006B1220" w:rsidRPr="00D124DA" w:rsidRDefault="006B1220" w:rsidP="00D50C59">
            <w:pPr>
              <w:jc w:val="center"/>
              <w:rPr>
                <w:b/>
              </w:rPr>
            </w:pPr>
          </w:p>
        </w:tc>
        <w:tc>
          <w:tcPr>
            <w:tcW w:w="2268" w:type="dxa"/>
            <w:shd w:val="clear" w:color="auto" w:fill="auto"/>
          </w:tcPr>
          <w:p w:rsidR="006B1220" w:rsidRPr="00D124DA" w:rsidRDefault="008E670C" w:rsidP="00B126CF">
            <w:hyperlink r:id="rId11" w:history="1">
              <w:r w:rsidR="006B1220" w:rsidRPr="00D124DA">
                <w:rPr>
                  <w:rStyle w:val="Hyperlink"/>
                  <w:color w:val="auto"/>
                  <w:u w:val="none"/>
                </w:rPr>
                <w:t>Tuesday 18 April 2017 – Minutes</w:t>
              </w:r>
            </w:hyperlink>
          </w:p>
        </w:tc>
        <w:tc>
          <w:tcPr>
            <w:tcW w:w="6582" w:type="dxa"/>
            <w:vMerge/>
            <w:shd w:val="clear" w:color="auto" w:fill="auto"/>
          </w:tcPr>
          <w:p w:rsidR="006B1220" w:rsidRPr="00D124DA" w:rsidRDefault="006B1220" w:rsidP="00B126CF"/>
        </w:tc>
      </w:tr>
      <w:tr w:rsidR="006B1220" w:rsidRPr="00D124DA" w:rsidTr="001043B2">
        <w:trPr>
          <w:trHeight w:val="922"/>
        </w:trPr>
        <w:tc>
          <w:tcPr>
            <w:tcW w:w="392" w:type="dxa"/>
            <w:vMerge/>
          </w:tcPr>
          <w:p w:rsidR="006B1220" w:rsidRPr="00D124DA" w:rsidRDefault="006B1220" w:rsidP="00D50C59">
            <w:pPr>
              <w:jc w:val="center"/>
              <w:rPr>
                <w:b/>
              </w:rPr>
            </w:pPr>
          </w:p>
        </w:tc>
        <w:tc>
          <w:tcPr>
            <w:tcW w:w="2268" w:type="dxa"/>
            <w:shd w:val="clear" w:color="auto" w:fill="auto"/>
          </w:tcPr>
          <w:p w:rsidR="002120AC" w:rsidRPr="00D124DA" w:rsidRDefault="006B1220" w:rsidP="00B126CF">
            <w:r w:rsidRPr="00D124DA">
              <w:t>Submissions to the FMC report</w:t>
            </w:r>
            <w:r w:rsidR="00271427" w:rsidRPr="00D124DA">
              <w:t xml:space="preserve"> </w:t>
            </w:r>
            <w:r w:rsidR="00271427" w:rsidRPr="00D124DA">
              <w:rPr>
                <w:i/>
              </w:rPr>
              <w:t>(a</w:t>
            </w:r>
            <w:r w:rsidR="002120AC" w:rsidRPr="00D124DA">
              <w:rPr>
                <w:i/>
              </w:rPr>
              <w:t xml:space="preserve"> hardcopy is available at Council)</w:t>
            </w:r>
          </w:p>
        </w:tc>
        <w:tc>
          <w:tcPr>
            <w:tcW w:w="6582" w:type="dxa"/>
            <w:vMerge/>
            <w:shd w:val="clear" w:color="auto" w:fill="auto"/>
          </w:tcPr>
          <w:p w:rsidR="006B1220" w:rsidRPr="00D124DA" w:rsidRDefault="006B1220" w:rsidP="00B126CF"/>
        </w:tc>
      </w:tr>
      <w:tr w:rsidR="006B1220" w:rsidRPr="00D124DA" w:rsidTr="001043B2">
        <w:tc>
          <w:tcPr>
            <w:tcW w:w="392" w:type="dxa"/>
            <w:vMerge w:val="restart"/>
          </w:tcPr>
          <w:p w:rsidR="006B1220" w:rsidRPr="00D124DA" w:rsidRDefault="006B1220" w:rsidP="00D50C59">
            <w:pPr>
              <w:jc w:val="center"/>
              <w:rPr>
                <w:b/>
              </w:rPr>
            </w:pPr>
            <w:r w:rsidRPr="00D124DA">
              <w:rPr>
                <w:b/>
              </w:rPr>
              <w:t>2</w:t>
            </w:r>
          </w:p>
        </w:tc>
        <w:tc>
          <w:tcPr>
            <w:tcW w:w="2268" w:type="dxa"/>
            <w:shd w:val="clear" w:color="auto" w:fill="auto"/>
          </w:tcPr>
          <w:p w:rsidR="006B1220" w:rsidRPr="00D124DA" w:rsidRDefault="008E670C" w:rsidP="002E56A2">
            <w:hyperlink r:id="rId12" w:history="1">
              <w:r w:rsidR="006B1220" w:rsidRPr="00D124DA">
                <w:rPr>
                  <w:rStyle w:val="Hyperlink"/>
                  <w:color w:val="auto"/>
                  <w:u w:val="none"/>
                </w:rPr>
                <w:t>Tuesday 15 May 2018 – Future Melbourne (Planning) Committee</w:t>
              </w:r>
            </w:hyperlink>
          </w:p>
        </w:tc>
        <w:tc>
          <w:tcPr>
            <w:tcW w:w="6582" w:type="dxa"/>
            <w:vMerge w:val="restart"/>
            <w:shd w:val="clear" w:color="auto" w:fill="auto"/>
          </w:tcPr>
          <w:p w:rsidR="006B1220" w:rsidRPr="00D124DA" w:rsidRDefault="006B1220" w:rsidP="00B126CF">
            <w:pPr>
              <w:rPr>
                <w:b/>
                <w:i/>
              </w:rPr>
            </w:pPr>
            <w:r w:rsidRPr="00D124DA">
              <w:rPr>
                <w:b/>
                <w:i/>
              </w:rPr>
              <w:t>Recommendation from management:</w:t>
            </w:r>
          </w:p>
          <w:p w:rsidR="006B1220" w:rsidRPr="00D124DA" w:rsidRDefault="006B1220" w:rsidP="004E3662">
            <w:pPr>
              <w:rPr>
                <w:i/>
              </w:rPr>
            </w:pPr>
            <w:r w:rsidRPr="00D124DA">
              <w:rPr>
                <w:i/>
              </w:rPr>
              <w:t>That the Future Melbourne Committee:</w:t>
            </w:r>
          </w:p>
          <w:p w:rsidR="006B1220" w:rsidRPr="00D124DA" w:rsidRDefault="006B1220" w:rsidP="001043B2">
            <w:pPr>
              <w:pStyle w:val="ListParagraph"/>
              <w:numPr>
                <w:ilvl w:val="0"/>
                <w:numId w:val="6"/>
              </w:numPr>
              <w:ind w:left="459"/>
              <w:rPr>
                <w:i/>
              </w:rPr>
            </w:pPr>
            <w:r w:rsidRPr="00D124DA">
              <w:rPr>
                <w:i/>
              </w:rPr>
              <w:t>Notes management’s consideration of the submissions as set out in Attachment 2</w:t>
            </w:r>
            <w:r w:rsidR="001043B2" w:rsidRPr="00D124DA">
              <w:rPr>
                <w:i/>
              </w:rPr>
              <w:t xml:space="preserve"> of the report from management</w:t>
            </w:r>
            <w:r w:rsidRPr="00D124DA">
              <w:rPr>
                <w:i/>
              </w:rPr>
              <w:t>.</w:t>
            </w:r>
          </w:p>
          <w:p w:rsidR="006B1220" w:rsidRPr="00D124DA" w:rsidRDefault="006B1220" w:rsidP="001043B2">
            <w:pPr>
              <w:pStyle w:val="ListParagraph"/>
              <w:numPr>
                <w:ilvl w:val="0"/>
                <w:numId w:val="6"/>
              </w:numPr>
              <w:ind w:left="459"/>
              <w:rPr>
                <w:i/>
              </w:rPr>
            </w:pPr>
            <w:r w:rsidRPr="00D124DA">
              <w:rPr>
                <w:i/>
              </w:rPr>
              <w:t>Requests the Minister for Planning appoint an Independent Panel to consider all submissions to Melbourne Planning Scheme C271.</w:t>
            </w:r>
          </w:p>
          <w:p w:rsidR="006B1220" w:rsidRPr="00D124DA" w:rsidRDefault="006B1220" w:rsidP="001043B2">
            <w:pPr>
              <w:pStyle w:val="ListParagraph"/>
              <w:numPr>
                <w:ilvl w:val="0"/>
                <w:numId w:val="6"/>
              </w:numPr>
              <w:ind w:left="459"/>
              <w:rPr>
                <w:i/>
              </w:rPr>
            </w:pPr>
            <w:r w:rsidRPr="00D124DA">
              <w:rPr>
                <w:i/>
              </w:rPr>
              <w:t>Notes that the recommended form of the Amendment to be presented to the Independent Panel will be in accordance with Attachment 4</w:t>
            </w:r>
            <w:r w:rsidR="001043B2" w:rsidRPr="00D124DA">
              <w:rPr>
                <w:i/>
              </w:rPr>
              <w:t xml:space="preserve"> of the report from management</w:t>
            </w:r>
            <w:r w:rsidRPr="00D124DA">
              <w:rPr>
                <w:i/>
              </w:rPr>
              <w:t xml:space="preserve">.    </w:t>
            </w:r>
          </w:p>
        </w:tc>
      </w:tr>
      <w:tr w:rsidR="006B1220" w:rsidRPr="00D124DA" w:rsidTr="001043B2">
        <w:trPr>
          <w:trHeight w:val="1275"/>
        </w:trPr>
        <w:tc>
          <w:tcPr>
            <w:tcW w:w="392" w:type="dxa"/>
            <w:vMerge/>
          </w:tcPr>
          <w:p w:rsidR="006B1220" w:rsidRPr="00D124DA" w:rsidRDefault="006B1220" w:rsidP="00D50C59">
            <w:pPr>
              <w:jc w:val="center"/>
              <w:rPr>
                <w:b/>
              </w:rPr>
            </w:pPr>
          </w:p>
        </w:tc>
        <w:tc>
          <w:tcPr>
            <w:tcW w:w="2268" w:type="dxa"/>
            <w:shd w:val="clear" w:color="auto" w:fill="auto"/>
          </w:tcPr>
          <w:p w:rsidR="006B1220" w:rsidRPr="00D124DA" w:rsidRDefault="008E670C" w:rsidP="00B126CF">
            <w:hyperlink r:id="rId13" w:history="1">
              <w:r w:rsidR="006B1220" w:rsidRPr="00D124DA">
                <w:rPr>
                  <w:rStyle w:val="Hyperlink"/>
                  <w:color w:val="auto"/>
                  <w:u w:val="none"/>
                </w:rPr>
                <w:t>Tuesday 15 May 2018 - Minutes</w:t>
              </w:r>
            </w:hyperlink>
          </w:p>
        </w:tc>
        <w:tc>
          <w:tcPr>
            <w:tcW w:w="6582" w:type="dxa"/>
            <w:vMerge/>
            <w:shd w:val="clear" w:color="auto" w:fill="auto"/>
          </w:tcPr>
          <w:p w:rsidR="006B1220" w:rsidRPr="00D124DA" w:rsidRDefault="006B1220" w:rsidP="00B126CF"/>
        </w:tc>
      </w:tr>
      <w:tr w:rsidR="006B1220" w:rsidRPr="00D124DA" w:rsidTr="001043B2">
        <w:trPr>
          <w:trHeight w:val="847"/>
        </w:trPr>
        <w:tc>
          <w:tcPr>
            <w:tcW w:w="392" w:type="dxa"/>
            <w:vMerge/>
          </w:tcPr>
          <w:p w:rsidR="006B1220" w:rsidRPr="00D124DA" w:rsidRDefault="006B1220" w:rsidP="00D50C59">
            <w:pPr>
              <w:jc w:val="center"/>
              <w:rPr>
                <w:b/>
              </w:rPr>
            </w:pPr>
          </w:p>
        </w:tc>
        <w:tc>
          <w:tcPr>
            <w:tcW w:w="2268" w:type="dxa"/>
            <w:shd w:val="clear" w:color="auto" w:fill="auto"/>
          </w:tcPr>
          <w:p w:rsidR="006B1220" w:rsidRPr="00D124DA" w:rsidRDefault="006B1220" w:rsidP="00B126CF">
            <w:r w:rsidRPr="00D124DA">
              <w:t>Submissions to the FMC report</w:t>
            </w:r>
            <w:r w:rsidR="00271427" w:rsidRPr="00D124DA">
              <w:t xml:space="preserve"> </w:t>
            </w:r>
            <w:r w:rsidR="002120AC" w:rsidRPr="00D124DA">
              <w:rPr>
                <w:i/>
              </w:rPr>
              <w:t>(</w:t>
            </w:r>
            <w:r w:rsidR="00271427" w:rsidRPr="00D124DA">
              <w:rPr>
                <w:i/>
              </w:rPr>
              <w:t xml:space="preserve">a </w:t>
            </w:r>
            <w:r w:rsidR="002120AC" w:rsidRPr="00D124DA">
              <w:rPr>
                <w:i/>
              </w:rPr>
              <w:t>hardcopy is available at Council)</w:t>
            </w:r>
          </w:p>
        </w:tc>
        <w:tc>
          <w:tcPr>
            <w:tcW w:w="6582" w:type="dxa"/>
            <w:vMerge/>
            <w:shd w:val="clear" w:color="auto" w:fill="auto"/>
          </w:tcPr>
          <w:p w:rsidR="006B1220" w:rsidRPr="00D124DA" w:rsidRDefault="006B1220" w:rsidP="00B126CF"/>
        </w:tc>
      </w:tr>
      <w:tr w:rsidR="00D50C59" w:rsidRPr="00D124DA" w:rsidTr="00895557">
        <w:tc>
          <w:tcPr>
            <w:tcW w:w="9242" w:type="dxa"/>
            <w:gridSpan w:val="3"/>
          </w:tcPr>
          <w:p w:rsidR="00D50C59" w:rsidRPr="00D124DA" w:rsidRDefault="00D50C59" w:rsidP="002B23A1">
            <w:pPr>
              <w:jc w:val="center"/>
              <w:rPr>
                <w:b/>
              </w:rPr>
            </w:pPr>
            <w:r w:rsidRPr="00D124DA">
              <w:rPr>
                <w:b/>
              </w:rPr>
              <w:t>Submissions</w:t>
            </w:r>
          </w:p>
        </w:tc>
      </w:tr>
      <w:tr w:rsidR="00D50C59" w:rsidRPr="00D124DA" w:rsidTr="001043B2">
        <w:tc>
          <w:tcPr>
            <w:tcW w:w="392" w:type="dxa"/>
          </w:tcPr>
          <w:p w:rsidR="00D50C59" w:rsidRPr="00D124DA" w:rsidRDefault="00D50C59" w:rsidP="00D50C59">
            <w:pPr>
              <w:jc w:val="center"/>
              <w:rPr>
                <w:b/>
              </w:rPr>
            </w:pPr>
            <w:r w:rsidRPr="00D124DA">
              <w:rPr>
                <w:b/>
              </w:rPr>
              <w:t>3</w:t>
            </w:r>
          </w:p>
        </w:tc>
        <w:tc>
          <w:tcPr>
            <w:tcW w:w="2268" w:type="dxa"/>
            <w:shd w:val="clear" w:color="auto" w:fill="auto"/>
          </w:tcPr>
          <w:p w:rsidR="00D50C59" w:rsidRPr="00D124DA" w:rsidRDefault="00D50C59" w:rsidP="00B126CF">
            <w:r w:rsidRPr="00D124DA">
              <w:t>Summary of Submissions</w:t>
            </w:r>
          </w:p>
        </w:tc>
        <w:tc>
          <w:tcPr>
            <w:tcW w:w="6582" w:type="dxa"/>
            <w:shd w:val="clear" w:color="auto" w:fill="auto"/>
          </w:tcPr>
          <w:p w:rsidR="00D50C59" w:rsidRPr="00D124DA" w:rsidRDefault="00A83E54" w:rsidP="00B126CF">
            <w:r w:rsidRPr="00D124DA">
              <w:t xml:space="preserve">List of submitters </w:t>
            </w:r>
            <w:r w:rsidR="00550B9D" w:rsidRPr="00D124DA">
              <w:t xml:space="preserve"> and Map of properties submitted on</w:t>
            </w:r>
            <w:r w:rsidR="00271427" w:rsidRPr="00D124DA">
              <w:rPr>
                <w:i/>
              </w:rPr>
              <w:t xml:space="preserve"> (a hardcopy is available at Council)</w:t>
            </w:r>
          </w:p>
          <w:p w:rsidR="00D50C59" w:rsidRPr="00D124DA" w:rsidRDefault="008E670C" w:rsidP="001043B2">
            <w:hyperlink r:id="rId14" w:history="1">
              <w:r w:rsidR="00D50C59" w:rsidRPr="00D124DA">
                <w:rPr>
                  <w:rStyle w:val="Hyperlink"/>
                </w:rPr>
                <w:t>Table summarising all submissi</w:t>
              </w:r>
              <w:r w:rsidR="001043B2" w:rsidRPr="00D124DA">
                <w:rPr>
                  <w:rStyle w:val="Hyperlink"/>
                </w:rPr>
                <w:t>ons received during exhibition</w:t>
              </w:r>
            </w:hyperlink>
            <w:r w:rsidR="00271427" w:rsidRPr="00D124DA">
              <w:t xml:space="preserve"> </w:t>
            </w:r>
            <w:r w:rsidR="001043B2" w:rsidRPr="00D124DA">
              <w:t xml:space="preserve"> (including </w:t>
            </w:r>
            <w:r w:rsidR="00D50C59" w:rsidRPr="00D124DA">
              <w:t>Management’s response and Recommended changes</w:t>
            </w:r>
            <w:r w:rsidR="001043B2" w:rsidRPr="00D124DA">
              <w:rPr>
                <w:rStyle w:val="Hyperlink"/>
                <w:color w:val="auto"/>
                <w:u w:val="none"/>
              </w:rPr>
              <w:t>)</w:t>
            </w:r>
          </w:p>
        </w:tc>
      </w:tr>
      <w:tr w:rsidR="00D50C59" w:rsidRPr="00D124DA" w:rsidTr="001043B2">
        <w:tc>
          <w:tcPr>
            <w:tcW w:w="392" w:type="dxa"/>
          </w:tcPr>
          <w:p w:rsidR="00D50C59" w:rsidRPr="00D124DA" w:rsidRDefault="00D50C59" w:rsidP="00D50C59">
            <w:pPr>
              <w:jc w:val="center"/>
              <w:rPr>
                <w:b/>
              </w:rPr>
            </w:pPr>
            <w:r w:rsidRPr="00D124DA">
              <w:rPr>
                <w:b/>
              </w:rPr>
              <w:t>4</w:t>
            </w:r>
          </w:p>
        </w:tc>
        <w:tc>
          <w:tcPr>
            <w:tcW w:w="2268" w:type="dxa"/>
            <w:shd w:val="clear" w:color="auto" w:fill="auto"/>
          </w:tcPr>
          <w:p w:rsidR="00D50C59" w:rsidRPr="00D124DA" w:rsidRDefault="00D50C59" w:rsidP="00B126CF">
            <w:r w:rsidRPr="00D124DA">
              <w:t>Submissions 1-108</w:t>
            </w:r>
          </w:p>
        </w:tc>
        <w:tc>
          <w:tcPr>
            <w:tcW w:w="6582" w:type="dxa"/>
            <w:shd w:val="clear" w:color="auto" w:fill="auto"/>
          </w:tcPr>
          <w:p w:rsidR="00D50C59" w:rsidRPr="00D124DA" w:rsidRDefault="008E670C" w:rsidP="00C135A5">
            <w:hyperlink r:id="rId15" w:history="1">
              <w:r w:rsidR="00D50C59" w:rsidRPr="00D124DA">
                <w:rPr>
                  <w:rStyle w:val="Hyperlink"/>
                  <w:color w:val="auto"/>
                  <w:u w:val="none"/>
                </w:rPr>
                <w:t>Copy of all submissions received during exhibition</w:t>
              </w:r>
            </w:hyperlink>
            <w:r w:rsidR="00D50C59" w:rsidRPr="00D124DA">
              <w:rPr>
                <w:rStyle w:val="Hyperlink"/>
                <w:color w:val="auto"/>
                <w:u w:val="none"/>
              </w:rPr>
              <w:t xml:space="preserve"> </w:t>
            </w:r>
            <w:r w:rsidR="00271427" w:rsidRPr="00D124DA">
              <w:rPr>
                <w:rStyle w:val="Hyperlink"/>
                <w:i/>
                <w:color w:val="auto"/>
                <w:u w:val="none"/>
              </w:rPr>
              <w:t>(a hardcopy is available at Council)</w:t>
            </w:r>
          </w:p>
        </w:tc>
      </w:tr>
    </w:tbl>
    <w:p w:rsidR="00A65297" w:rsidRPr="00D124DA" w:rsidRDefault="00A65297">
      <w:pPr>
        <w:spacing w:after="0" w:line="240" w:lineRule="auto"/>
      </w:pPr>
    </w:p>
    <w:p w:rsidR="00A65297" w:rsidRPr="00D124DA" w:rsidRDefault="00A65297" w:rsidP="00E05021">
      <w:pPr>
        <w:pBdr>
          <w:top w:val="single" w:sz="4" w:space="1" w:color="auto"/>
          <w:left w:val="single" w:sz="4" w:space="4" w:color="auto"/>
          <w:bottom w:val="single" w:sz="4" w:space="1" w:color="auto"/>
          <w:right w:val="single" w:sz="4" w:space="4" w:color="auto"/>
        </w:pBdr>
        <w:shd w:val="clear" w:color="auto" w:fill="00B0F0"/>
        <w:rPr>
          <w:b/>
        </w:rPr>
      </w:pPr>
      <w:r w:rsidRPr="00D124DA">
        <w:rPr>
          <w:b/>
        </w:rPr>
        <w:t>Melbourne P</w:t>
      </w:r>
      <w:r w:rsidR="005B37F8" w:rsidRPr="00D124DA">
        <w:rPr>
          <w:b/>
        </w:rPr>
        <w:t>lanning Scheme Amendment C27</w:t>
      </w:r>
      <w:r w:rsidRPr="00D124DA">
        <w:rPr>
          <w:b/>
        </w:rPr>
        <w:t xml:space="preserve">1 – </w:t>
      </w:r>
      <w:r w:rsidR="005B37F8" w:rsidRPr="00D124DA">
        <w:rPr>
          <w:b/>
        </w:rPr>
        <w:t>Guildford and Hardware Laneways Heritage</w:t>
      </w:r>
    </w:p>
    <w:p w:rsidR="00A65297" w:rsidRPr="00D124DA" w:rsidRDefault="00A65297" w:rsidP="00E05021">
      <w:pPr>
        <w:pBdr>
          <w:top w:val="single" w:sz="4" w:space="1" w:color="auto"/>
          <w:left w:val="single" w:sz="4" w:space="4" w:color="auto"/>
          <w:bottom w:val="single" w:sz="4" w:space="1" w:color="auto"/>
          <w:right w:val="single" w:sz="4" w:space="4" w:color="auto"/>
        </w:pBdr>
        <w:shd w:val="clear" w:color="auto" w:fill="00B0F0"/>
        <w:tabs>
          <w:tab w:val="right" w:pos="9026"/>
        </w:tabs>
        <w:rPr>
          <w:b/>
        </w:rPr>
      </w:pPr>
      <w:r w:rsidRPr="00D124DA">
        <w:rPr>
          <w:b/>
        </w:rPr>
        <w:t xml:space="preserve">Blue Folder </w:t>
      </w:r>
      <w:r w:rsidR="00E05021" w:rsidRPr="00D124DA">
        <w:rPr>
          <w:b/>
        </w:rPr>
        <w:t xml:space="preserve">–Exhibition &amp; </w:t>
      </w:r>
      <w:r w:rsidRPr="00D124DA">
        <w:rPr>
          <w:b/>
        </w:rPr>
        <w:t>Authorisation Documents</w:t>
      </w:r>
      <w:r w:rsidRPr="00D124DA">
        <w:rPr>
          <w:b/>
        </w:rPr>
        <w:tab/>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787"/>
        <w:gridCol w:w="6015"/>
      </w:tblGrid>
      <w:tr w:rsidR="00BE0EA9" w:rsidRPr="00D124DA" w:rsidTr="006D0901">
        <w:trPr>
          <w:trHeight w:val="51"/>
        </w:trPr>
        <w:tc>
          <w:tcPr>
            <w:tcW w:w="440" w:type="dxa"/>
            <w:vMerge w:val="restart"/>
          </w:tcPr>
          <w:p w:rsidR="00BE0EA9" w:rsidRPr="00D124DA" w:rsidRDefault="00BE0EA9" w:rsidP="003E1275">
            <w:pPr>
              <w:jc w:val="center"/>
              <w:rPr>
                <w:b/>
              </w:rPr>
            </w:pPr>
            <w:r w:rsidRPr="00D124DA">
              <w:rPr>
                <w:b/>
              </w:rPr>
              <w:t>1</w:t>
            </w:r>
          </w:p>
        </w:tc>
        <w:tc>
          <w:tcPr>
            <w:tcW w:w="2787" w:type="dxa"/>
            <w:vMerge w:val="restart"/>
            <w:shd w:val="clear" w:color="auto" w:fill="auto"/>
          </w:tcPr>
          <w:p w:rsidR="00BE0EA9" w:rsidRPr="00D124DA" w:rsidRDefault="00BE0EA9" w:rsidP="00A65297"/>
          <w:p w:rsidR="00BE0EA9" w:rsidRPr="00D124DA" w:rsidRDefault="00BE0EA9" w:rsidP="00A65297"/>
          <w:p w:rsidR="00BE0EA9" w:rsidRPr="00D124DA" w:rsidRDefault="00BE0EA9" w:rsidP="00A65297">
            <w:r w:rsidRPr="00D124DA">
              <w:t>Exhibition Documents</w:t>
            </w:r>
          </w:p>
          <w:p w:rsidR="00BE0EA9" w:rsidRPr="00D124DA" w:rsidRDefault="00BE0EA9" w:rsidP="00A65297"/>
          <w:p w:rsidR="00BE0EA9" w:rsidRPr="00D124DA" w:rsidRDefault="00BE0EA9" w:rsidP="00A65297"/>
          <w:p w:rsidR="00BE0EA9" w:rsidRPr="00D124DA" w:rsidRDefault="00BE0EA9" w:rsidP="00A65297"/>
        </w:tc>
        <w:tc>
          <w:tcPr>
            <w:tcW w:w="6015" w:type="dxa"/>
            <w:shd w:val="clear" w:color="auto" w:fill="FFFFFF" w:themeFill="background1"/>
          </w:tcPr>
          <w:p w:rsidR="00BE0EA9" w:rsidRPr="00D124DA" w:rsidRDefault="008E670C" w:rsidP="00A65297">
            <w:pPr>
              <w:spacing w:after="0" w:line="240" w:lineRule="auto"/>
            </w:pPr>
            <w:hyperlink r:id="rId16" w:history="1">
              <w:r w:rsidR="00BE0EA9" w:rsidRPr="00D124DA">
                <w:rPr>
                  <w:rStyle w:val="Hyperlink"/>
                </w:rPr>
                <w:t>Notice of Preparation of Amendment</w:t>
              </w:r>
            </w:hyperlink>
          </w:p>
          <w:p w:rsidR="00BE0EA9" w:rsidRPr="00D124DA" w:rsidRDefault="00BE0EA9" w:rsidP="00A65297">
            <w:pPr>
              <w:spacing w:after="0" w:line="240" w:lineRule="auto"/>
            </w:pPr>
          </w:p>
        </w:tc>
      </w:tr>
      <w:tr w:rsidR="00BE0EA9" w:rsidRPr="00D124DA" w:rsidTr="00D50C59">
        <w:trPr>
          <w:trHeight w:val="51"/>
        </w:trPr>
        <w:tc>
          <w:tcPr>
            <w:tcW w:w="440" w:type="dxa"/>
            <w:vMerge/>
          </w:tcPr>
          <w:p w:rsidR="00BE0EA9" w:rsidRPr="00D124DA" w:rsidRDefault="00BE0EA9" w:rsidP="003E1275">
            <w:pPr>
              <w:jc w:val="center"/>
              <w:rPr>
                <w:b/>
              </w:rPr>
            </w:pPr>
          </w:p>
        </w:tc>
        <w:tc>
          <w:tcPr>
            <w:tcW w:w="2787" w:type="dxa"/>
            <w:vMerge/>
            <w:shd w:val="clear" w:color="auto" w:fill="auto"/>
          </w:tcPr>
          <w:p w:rsidR="00BE0EA9" w:rsidRPr="00D124DA" w:rsidRDefault="00BE0EA9" w:rsidP="00A65297"/>
        </w:tc>
        <w:tc>
          <w:tcPr>
            <w:tcW w:w="6015" w:type="dxa"/>
            <w:shd w:val="clear" w:color="auto" w:fill="auto"/>
          </w:tcPr>
          <w:p w:rsidR="00BE0EA9" w:rsidRPr="00D124DA" w:rsidRDefault="008E670C" w:rsidP="00E81928">
            <w:pPr>
              <w:spacing w:after="0"/>
            </w:pPr>
            <w:hyperlink r:id="rId17" w:history="1">
              <w:r w:rsidR="00BE0EA9" w:rsidRPr="00D124DA">
                <w:rPr>
                  <w:rStyle w:val="Hyperlink"/>
                </w:rPr>
                <w:t xml:space="preserve">Letter </w:t>
              </w:r>
            </w:hyperlink>
          </w:p>
          <w:p w:rsidR="00BE0EA9" w:rsidRPr="00D124DA" w:rsidRDefault="008E670C" w:rsidP="00E81928">
            <w:hyperlink r:id="rId18" w:history="1">
              <w:r w:rsidR="00BE0EA9" w:rsidRPr="00D124DA">
                <w:rPr>
                  <w:rStyle w:val="Hyperlink"/>
                  <w:color w:val="auto"/>
                  <w:u w:val="none"/>
                </w:rPr>
                <w:t>Map</w:t>
              </w:r>
            </w:hyperlink>
          </w:p>
        </w:tc>
      </w:tr>
      <w:tr w:rsidR="00BE0EA9" w:rsidRPr="00D124DA" w:rsidTr="00D50C59">
        <w:trPr>
          <w:trHeight w:val="51"/>
        </w:trPr>
        <w:tc>
          <w:tcPr>
            <w:tcW w:w="440" w:type="dxa"/>
            <w:vMerge/>
          </w:tcPr>
          <w:p w:rsidR="00BE0EA9" w:rsidRPr="00D124DA" w:rsidRDefault="00BE0EA9" w:rsidP="003E1275">
            <w:pPr>
              <w:jc w:val="center"/>
              <w:rPr>
                <w:b/>
              </w:rPr>
            </w:pPr>
          </w:p>
        </w:tc>
        <w:tc>
          <w:tcPr>
            <w:tcW w:w="2787" w:type="dxa"/>
            <w:vMerge/>
            <w:shd w:val="clear" w:color="auto" w:fill="auto"/>
          </w:tcPr>
          <w:p w:rsidR="00BE0EA9" w:rsidRPr="00D124DA" w:rsidRDefault="00BE0EA9" w:rsidP="00A65297"/>
        </w:tc>
        <w:tc>
          <w:tcPr>
            <w:tcW w:w="6015" w:type="dxa"/>
            <w:tcBorders>
              <w:bottom w:val="single" w:sz="4" w:space="0" w:color="auto"/>
            </w:tcBorders>
            <w:shd w:val="clear" w:color="auto" w:fill="auto"/>
          </w:tcPr>
          <w:p w:rsidR="00BE0EA9" w:rsidRPr="00D124DA" w:rsidRDefault="008E670C" w:rsidP="00E81928">
            <w:pPr>
              <w:spacing w:after="0"/>
            </w:pPr>
            <w:hyperlink r:id="rId19" w:history="1">
              <w:r w:rsidR="00BE0EA9" w:rsidRPr="00D124DA">
                <w:rPr>
                  <w:rStyle w:val="Hyperlink"/>
                  <w:color w:val="auto"/>
                  <w:u w:val="none"/>
                </w:rPr>
                <w:t>Explanatory Report</w:t>
              </w:r>
            </w:hyperlink>
          </w:p>
          <w:p w:rsidR="00BE0EA9" w:rsidRPr="00D124DA" w:rsidRDefault="008E670C" w:rsidP="00E81928">
            <w:hyperlink r:id="rId20" w:history="1">
              <w:r w:rsidR="00BE0EA9" w:rsidRPr="00D124DA">
                <w:rPr>
                  <w:rStyle w:val="Hyperlink"/>
                  <w:color w:val="auto"/>
                  <w:u w:val="none"/>
                </w:rPr>
                <w:t>Instruction Sheet</w:t>
              </w:r>
            </w:hyperlink>
          </w:p>
        </w:tc>
      </w:tr>
      <w:tr w:rsidR="00BE0EA9" w:rsidRPr="00D124DA" w:rsidTr="00D50C59">
        <w:trPr>
          <w:trHeight w:val="51"/>
        </w:trPr>
        <w:tc>
          <w:tcPr>
            <w:tcW w:w="440" w:type="dxa"/>
            <w:vMerge/>
          </w:tcPr>
          <w:p w:rsidR="00BE0EA9" w:rsidRPr="00D124DA" w:rsidRDefault="00BE0EA9" w:rsidP="003E1275">
            <w:pPr>
              <w:jc w:val="center"/>
              <w:rPr>
                <w:b/>
              </w:rPr>
            </w:pPr>
          </w:p>
        </w:tc>
        <w:tc>
          <w:tcPr>
            <w:tcW w:w="2787" w:type="dxa"/>
            <w:vMerge/>
            <w:shd w:val="clear" w:color="auto" w:fill="auto"/>
          </w:tcPr>
          <w:p w:rsidR="00BE0EA9" w:rsidRPr="00D124DA" w:rsidRDefault="00BE0EA9" w:rsidP="00A65297"/>
        </w:tc>
        <w:tc>
          <w:tcPr>
            <w:tcW w:w="6015" w:type="dxa"/>
            <w:tcBorders>
              <w:bottom w:val="nil"/>
            </w:tcBorders>
            <w:shd w:val="clear" w:color="auto" w:fill="auto"/>
          </w:tcPr>
          <w:p w:rsidR="00BE0EA9" w:rsidRPr="00D124DA" w:rsidRDefault="008E670C" w:rsidP="00EB54E1">
            <w:hyperlink r:id="rId21" w:history="1">
              <w:r w:rsidR="00BE0EA9" w:rsidRPr="00D124DA">
                <w:rPr>
                  <w:rStyle w:val="Hyperlink"/>
                  <w:color w:val="auto"/>
                  <w:u w:val="none"/>
                </w:rPr>
                <w:t>Clause 22.04 Heritage Places within the CZZ</w:t>
              </w:r>
            </w:hyperlink>
          </w:p>
          <w:p w:rsidR="00BE0EA9" w:rsidRPr="00D124DA" w:rsidRDefault="008E670C" w:rsidP="00EB54E1">
            <w:hyperlink r:id="rId22" w:history="1">
              <w:r w:rsidR="00BE0EA9" w:rsidRPr="00D124DA">
                <w:rPr>
                  <w:rStyle w:val="Hyperlink"/>
                  <w:color w:val="auto"/>
                  <w:u w:val="none"/>
                </w:rPr>
                <w:t>Schedule to Clause 43.01 Heritage Overlay</w:t>
              </w:r>
            </w:hyperlink>
          </w:p>
          <w:p w:rsidR="00BE0EA9" w:rsidRPr="00D124DA" w:rsidRDefault="008E670C" w:rsidP="00EB54E1">
            <w:hyperlink r:id="rId23" w:history="1">
              <w:r w:rsidR="00BE0EA9" w:rsidRPr="00D124DA">
                <w:rPr>
                  <w:rStyle w:val="Hyperlink"/>
                  <w:color w:val="auto"/>
                  <w:u w:val="none"/>
                </w:rPr>
                <w:t>Schedule to Clause 81.01 Incorporated Documents</w:t>
              </w:r>
            </w:hyperlink>
          </w:p>
          <w:p w:rsidR="00BE0EA9" w:rsidRPr="00D124DA" w:rsidRDefault="008E670C" w:rsidP="00EB54E1">
            <w:hyperlink r:id="rId24" w:history="1">
              <w:r w:rsidR="00BE0EA9" w:rsidRPr="00D124DA">
                <w:rPr>
                  <w:rStyle w:val="Hyperlink"/>
                  <w:color w:val="auto"/>
                  <w:u w:val="none"/>
                </w:rPr>
                <w:t>Planning Scheme maps</w:t>
              </w:r>
            </w:hyperlink>
          </w:p>
        </w:tc>
      </w:tr>
      <w:tr w:rsidR="00BE0EA9" w:rsidRPr="00D124DA" w:rsidTr="00D50C59">
        <w:trPr>
          <w:trHeight w:val="285"/>
        </w:trPr>
        <w:tc>
          <w:tcPr>
            <w:tcW w:w="440" w:type="dxa"/>
            <w:vMerge/>
          </w:tcPr>
          <w:p w:rsidR="00BE0EA9" w:rsidRPr="00D124DA" w:rsidRDefault="00BE0EA9" w:rsidP="003E1275">
            <w:pPr>
              <w:jc w:val="center"/>
              <w:rPr>
                <w:b/>
              </w:rPr>
            </w:pPr>
          </w:p>
        </w:tc>
        <w:tc>
          <w:tcPr>
            <w:tcW w:w="2787" w:type="dxa"/>
            <w:vMerge/>
            <w:shd w:val="clear" w:color="auto" w:fill="auto"/>
          </w:tcPr>
          <w:p w:rsidR="00BE0EA9" w:rsidRPr="00D124DA" w:rsidRDefault="00BE0EA9" w:rsidP="00A65297"/>
        </w:tc>
        <w:tc>
          <w:tcPr>
            <w:tcW w:w="6015" w:type="dxa"/>
            <w:tcBorders>
              <w:top w:val="nil"/>
            </w:tcBorders>
            <w:shd w:val="clear" w:color="auto" w:fill="auto"/>
          </w:tcPr>
          <w:p w:rsidR="00BE0EA9" w:rsidRPr="00D124DA" w:rsidRDefault="008E670C" w:rsidP="00EB54E1">
            <w:pPr>
              <w:spacing w:line="240" w:lineRule="auto"/>
            </w:pPr>
            <w:hyperlink r:id="rId25" w:history="1">
              <w:r w:rsidR="00BE0EA9" w:rsidRPr="00D124DA">
                <w:rPr>
                  <w:rStyle w:val="Hyperlink"/>
                  <w:color w:val="auto"/>
                  <w:u w:val="none"/>
                </w:rPr>
                <w:t>Guildford and Hardware Laneways 2017 Heritage inventory</w:t>
              </w:r>
            </w:hyperlink>
          </w:p>
          <w:p w:rsidR="00BE0EA9" w:rsidRPr="00D124DA" w:rsidRDefault="008E670C" w:rsidP="00E81928">
            <w:pPr>
              <w:spacing w:line="240" w:lineRule="auto"/>
            </w:pPr>
            <w:hyperlink r:id="rId26" w:history="1">
              <w:r w:rsidR="00BE0EA9" w:rsidRPr="00D124DA">
                <w:rPr>
                  <w:rStyle w:val="Hyperlink"/>
                  <w:color w:val="auto"/>
                  <w:u w:val="none"/>
                </w:rPr>
                <w:t>Guildford and Hardware Laneways Statements of Significance</w:t>
              </w:r>
            </w:hyperlink>
          </w:p>
        </w:tc>
      </w:tr>
      <w:tr w:rsidR="00D164A6" w:rsidRPr="00D124DA" w:rsidTr="00D50C59">
        <w:trPr>
          <w:trHeight w:val="51"/>
        </w:trPr>
        <w:tc>
          <w:tcPr>
            <w:tcW w:w="440" w:type="dxa"/>
          </w:tcPr>
          <w:p w:rsidR="00D164A6" w:rsidRPr="00D124DA" w:rsidRDefault="00D164A6" w:rsidP="003E1275">
            <w:pPr>
              <w:jc w:val="center"/>
              <w:rPr>
                <w:b/>
              </w:rPr>
            </w:pPr>
            <w:r w:rsidRPr="00D124DA">
              <w:rPr>
                <w:b/>
              </w:rPr>
              <w:t>2</w:t>
            </w:r>
          </w:p>
        </w:tc>
        <w:tc>
          <w:tcPr>
            <w:tcW w:w="2787" w:type="dxa"/>
            <w:shd w:val="clear" w:color="auto" w:fill="auto"/>
          </w:tcPr>
          <w:p w:rsidR="00D164A6" w:rsidRPr="00D124DA" w:rsidRDefault="00D164A6" w:rsidP="00A65297">
            <w:r w:rsidRPr="00D124DA">
              <w:t>Supporting Reports</w:t>
            </w:r>
          </w:p>
        </w:tc>
        <w:tc>
          <w:tcPr>
            <w:tcW w:w="6015" w:type="dxa"/>
            <w:shd w:val="clear" w:color="auto" w:fill="auto"/>
          </w:tcPr>
          <w:p w:rsidR="00D164A6" w:rsidRPr="00D124DA" w:rsidRDefault="00BE0EA9" w:rsidP="00A65297">
            <w:r w:rsidRPr="00D124DA">
              <w:t>Guildford and Hardware Laneways Heritage Study May 2017</w:t>
            </w:r>
            <w:r w:rsidR="00ED270B" w:rsidRPr="00D124DA">
              <w:t xml:space="preserve"> </w:t>
            </w:r>
            <w:r w:rsidR="00ED270B" w:rsidRPr="00D124DA">
              <w:rPr>
                <w:i/>
              </w:rPr>
              <w:t xml:space="preserve">(see document library on </w:t>
            </w:r>
            <w:hyperlink r:id="rId27" w:history="1">
              <w:r w:rsidR="00ED270B" w:rsidRPr="00D124DA">
                <w:rPr>
                  <w:rStyle w:val="Hyperlink"/>
                  <w:i/>
                </w:rPr>
                <w:t>participate page</w:t>
              </w:r>
            </w:hyperlink>
            <w:r w:rsidR="00ED270B" w:rsidRPr="00D124DA">
              <w:rPr>
                <w:i/>
              </w:rPr>
              <w:t>)</w:t>
            </w:r>
          </w:p>
        </w:tc>
      </w:tr>
      <w:tr w:rsidR="00D164A6" w:rsidRPr="00D124DA" w:rsidTr="00D50C59">
        <w:trPr>
          <w:trHeight w:val="51"/>
        </w:trPr>
        <w:tc>
          <w:tcPr>
            <w:tcW w:w="440" w:type="dxa"/>
          </w:tcPr>
          <w:p w:rsidR="00D164A6" w:rsidRPr="00D124DA" w:rsidRDefault="00D164A6" w:rsidP="003E1275">
            <w:pPr>
              <w:jc w:val="center"/>
              <w:rPr>
                <w:b/>
              </w:rPr>
            </w:pPr>
            <w:r w:rsidRPr="00D124DA">
              <w:rPr>
                <w:b/>
              </w:rPr>
              <w:t>3</w:t>
            </w:r>
          </w:p>
        </w:tc>
        <w:tc>
          <w:tcPr>
            <w:tcW w:w="2787" w:type="dxa"/>
            <w:shd w:val="clear" w:color="auto" w:fill="auto"/>
          </w:tcPr>
          <w:p w:rsidR="00D164A6" w:rsidRPr="00D124DA" w:rsidRDefault="00D164A6" w:rsidP="00A65297">
            <w:r w:rsidRPr="00D124DA">
              <w:t>Exhibition Databases</w:t>
            </w:r>
          </w:p>
        </w:tc>
        <w:tc>
          <w:tcPr>
            <w:tcW w:w="6015" w:type="dxa"/>
            <w:shd w:val="clear" w:color="auto" w:fill="auto"/>
          </w:tcPr>
          <w:p w:rsidR="00D164A6" w:rsidRPr="00D124DA" w:rsidRDefault="008E670C" w:rsidP="00A65297">
            <w:hyperlink r:id="rId28" w:history="1">
              <w:r w:rsidR="00D164A6" w:rsidRPr="00D124DA">
                <w:rPr>
                  <w:rStyle w:val="Hyperlink"/>
                </w:rPr>
                <w:t>Map illu</w:t>
              </w:r>
              <w:r w:rsidR="00ED270B" w:rsidRPr="00D124DA">
                <w:rPr>
                  <w:rStyle w:val="Hyperlink"/>
                </w:rPr>
                <w:t>strating extent of notification</w:t>
              </w:r>
              <w:r w:rsidR="002D4B45" w:rsidRPr="00D124DA">
                <w:rPr>
                  <w:rStyle w:val="Hyperlink"/>
                </w:rPr>
                <w:t xml:space="preserve"> </w:t>
              </w:r>
            </w:hyperlink>
          </w:p>
        </w:tc>
      </w:tr>
      <w:tr w:rsidR="009C5406" w:rsidRPr="00D124DA" w:rsidTr="00D50C59">
        <w:tc>
          <w:tcPr>
            <w:tcW w:w="440" w:type="dxa"/>
            <w:vMerge w:val="restart"/>
          </w:tcPr>
          <w:p w:rsidR="009C5406" w:rsidRPr="00D124DA" w:rsidRDefault="009C5406" w:rsidP="003E1275">
            <w:pPr>
              <w:jc w:val="center"/>
              <w:rPr>
                <w:b/>
              </w:rPr>
            </w:pPr>
            <w:r w:rsidRPr="00D124DA">
              <w:rPr>
                <w:b/>
              </w:rPr>
              <w:t>4</w:t>
            </w:r>
          </w:p>
        </w:tc>
        <w:tc>
          <w:tcPr>
            <w:tcW w:w="2787" w:type="dxa"/>
            <w:vMerge w:val="restart"/>
            <w:shd w:val="clear" w:color="auto" w:fill="auto"/>
          </w:tcPr>
          <w:p w:rsidR="009C5406" w:rsidRPr="00D124DA" w:rsidRDefault="009C5406" w:rsidP="00B126CF">
            <w:r w:rsidRPr="00D124DA">
              <w:t>Authorisation Documents</w:t>
            </w:r>
          </w:p>
        </w:tc>
        <w:tc>
          <w:tcPr>
            <w:tcW w:w="6015" w:type="dxa"/>
            <w:shd w:val="clear" w:color="auto" w:fill="auto"/>
          </w:tcPr>
          <w:p w:rsidR="009C5406" w:rsidRPr="00D124DA" w:rsidRDefault="008E670C" w:rsidP="00F20559">
            <w:pPr>
              <w:rPr>
                <w:rStyle w:val="Hyperlink"/>
                <w:color w:val="auto"/>
                <w:u w:val="none"/>
              </w:rPr>
            </w:pPr>
            <w:hyperlink r:id="rId29" w:history="1">
              <w:r w:rsidR="009C5406" w:rsidRPr="00D124DA">
                <w:rPr>
                  <w:rStyle w:val="Hyperlink"/>
                </w:rPr>
                <w:t xml:space="preserve">Authorisation approval from Minister for Planning dated </w:t>
              </w:r>
              <w:r w:rsidR="00F20559" w:rsidRPr="00D124DA">
                <w:rPr>
                  <w:rStyle w:val="Hyperlink"/>
                </w:rPr>
                <w:t>8  August 2017</w:t>
              </w:r>
            </w:hyperlink>
          </w:p>
          <w:p w:rsidR="00E81928" w:rsidRPr="00D124DA" w:rsidRDefault="008E670C" w:rsidP="00F20559">
            <w:hyperlink r:id="rId30" w:history="1">
              <w:r w:rsidR="00E81928" w:rsidRPr="00D124DA">
                <w:rPr>
                  <w:rStyle w:val="Hyperlink"/>
                </w:rPr>
                <w:t>Authorisation application form</w:t>
              </w:r>
            </w:hyperlink>
          </w:p>
        </w:tc>
      </w:tr>
      <w:tr w:rsidR="009C5406" w:rsidRPr="00D124DA" w:rsidTr="00D50C59">
        <w:tc>
          <w:tcPr>
            <w:tcW w:w="440" w:type="dxa"/>
            <w:vMerge/>
          </w:tcPr>
          <w:p w:rsidR="009C5406" w:rsidRPr="00D124DA" w:rsidRDefault="009C5406" w:rsidP="003E1275">
            <w:pPr>
              <w:jc w:val="center"/>
              <w:rPr>
                <w:b/>
              </w:rPr>
            </w:pPr>
          </w:p>
        </w:tc>
        <w:tc>
          <w:tcPr>
            <w:tcW w:w="2787" w:type="dxa"/>
            <w:vMerge/>
            <w:shd w:val="clear" w:color="auto" w:fill="auto"/>
          </w:tcPr>
          <w:p w:rsidR="009C5406" w:rsidRPr="00D124DA" w:rsidRDefault="009C5406" w:rsidP="00B126CF"/>
        </w:tc>
        <w:tc>
          <w:tcPr>
            <w:tcW w:w="6015" w:type="dxa"/>
            <w:shd w:val="clear" w:color="auto" w:fill="auto"/>
          </w:tcPr>
          <w:p w:rsidR="009C5406" w:rsidRPr="00D124DA" w:rsidRDefault="008E670C" w:rsidP="00E81928">
            <w:pPr>
              <w:spacing w:after="0"/>
            </w:pPr>
            <w:hyperlink r:id="rId31" w:history="1">
              <w:r w:rsidR="009C5406" w:rsidRPr="00D124DA">
                <w:rPr>
                  <w:rStyle w:val="Hyperlink"/>
                </w:rPr>
                <w:t xml:space="preserve">Explanatory Report </w:t>
              </w:r>
            </w:hyperlink>
          </w:p>
          <w:p w:rsidR="00284051" w:rsidRPr="00D124DA" w:rsidRDefault="008E670C" w:rsidP="00B126CF">
            <w:hyperlink r:id="rId32" w:history="1">
              <w:r w:rsidR="00284051" w:rsidRPr="00D124DA">
                <w:rPr>
                  <w:rStyle w:val="Hyperlink"/>
                </w:rPr>
                <w:t>Instruction Sheet</w:t>
              </w:r>
            </w:hyperlink>
          </w:p>
        </w:tc>
      </w:tr>
      <w:tr w:rsidR="00E81928" w:rsidRPr="00D124DA" w:rsidTr="00E81928">
        <w:trPr>
          <w:trHeight w:val="1898"/>
        </w:trPr>
        <w:tc>
          <w:tcPr>
            <w:tcW w:w="440" w:type="dxa"/>
            <w:vMerge/>
          </w:tcPr>
          <w:p w:rsidR="00E81928" w:rsidRPr="00D124DA" w:rsidRDefault="00E81928" w:rsidP="003E1275">
            <w:pPr>
              <w:jc w:val="center"/>
              <w:rPr>
                <w:b/>
              </w:rPr>
            </w:pPr>
          </w:p>
        </w:tc>
        <w:tc>
          <w:tcPr>
            <w:tcW w:w="2787" w:type="dxa"/>
            <w:vMerge/>
            <w:shd w:val="clear" w:color="auto" w:fill="auto"/>
          </w:tcPr>
          <w:p w:rsidR="00E81928" w:rsidRPr="00D124DA" w:rsidRDefault="00E81928" w:rsidP="00B126CF"/>
        </w:tc>
        <w:tc>
          <w:tcPr>
            <w:tcW w:w="6015" w:type="dxa"/>
            <w:shd w:val="clear" w:color="auto" w:fill="auto"/>
          </w:tcPr>
          <w:p w:rsidR="00E81928" w:rsidRPr="00D124DA" w:rsidRDefault="008E670C" w:rsidP="00E81928">
            <w:pPr>
              <w:spacing w:after="0"/>
            </w:pPr>
            <w:hyperlink r:id="rId33" w:history="1">
              <w:r w:rsidR="00E81928" w:rsidRPr="00D124DA">
                <w:rPr>
                  <w:rStyle w:val="Hyperlink"/>
                </w:rPr>
                <w:t>Clause 22.04 Heritage Places within the CZZ</w:t>
              </w:r>
            </w:hyperlink>
          </w:p>
          <w:p w:rsidR="00E81928" w:rsidRPr="00D124DA" w:rsidRDefault="008E670C" w:rsidP="00E81928">
            <w:pPr>
              <w:spacing w:after="0"/>
            </w:pPr>
            <w:hyperlink r:id="rId34" w:history="1">
              <w:r w:rsidR="00E81928" w:rsidRPr="00D124DA">
                <w:rPr>
                  <w:rStyle w:val="Hyperlink"/>
                </w:rPr>
                <w:t>Schedule to Clause 43.01 Heritage Overlay</w:t>
              </w:r>
            </w:hyperlink>
          </w:p>
          <w:p w:rsidR="00E81928" w:rsidRPr="00D124DA" w:rsidRDefault="008E670C" w:rsidP="00E81928">
            <w:pPr>
              <w:spacing w:after="0"/>
            </w:pPr>
            <w:hyperlink r:id="rId35" w:history="1">
              <w:r w:rsidR="00E81928" w:rsidRPr="00D124DA">
                <w:rPr>
                  <w:rStyle w:val="Hyperlink"/>
                </w:rPr>
                <w:t>Schedule to Clause 81.01 Incorporated Documents</w:t>
              </w:r>
            </w:hyperlink>
          </w:p>
          <w:p w:rsidR="00E81928" w:rsidRPr="00D124DA" w:rsidRDefault="008E670C" w:rsidP="00E81928">
            <w:pPr>
              <w:spacing w:after="0"/>
            </w:pPr>
            <w:hyperlink r:id="rId36" w:history="1">
              <w:r w:rsidR="00E81928" w:rsidRPr="00D124DA">
                <w:rPr>
                  <w:rStyle w:val="Hyperlink"/>
                </w:rPr>
                <w:t>Planning Scheme maps</w:t>
              </w:r>
            </w:hyperlink>
          </w:p>
          <w:p w:rsidR="00E81928" w:rsidRPr="00D124DA" w:rsidRDefault="008E670C" w:rsidP="00E81928">
            <w:pPr>
              <w:spacing w:after="0" w:line="240" w:lineRule="auto"/>
            </w:pPr>
            <w:hyperlink r:id="rId37" w:history="1">
              <w:r w:rsidR="00E81928" w:rsidRPr="00D124DA">
                <w:rPr>
                  <w:rStyle w:val="Hyperlink"/>
                </w:rPr>
                <w:t>Guildford and Hardware Laneways 2017 Heritage inventory</w:t>
              </w:r>
            </w:hyperlink>
          </w:p>
          <w:p w:rsidR="00E81928" w:rsidRPr="00D124DA" w:rsidRDefault="008E670C" w:rsidP="00DE3FB5">
            <w:pPr>
              <w:spacing w:line="240" w:lineRule="auto"/>
            </w:pPr>
            <w:hyperlink r:id="rId38" w:history="1">
              <w:r w:rsidR="00E81928" w:rsidRPr="00D124DA">
                <w:rPr>
                  <w:rStyle w:val="Hyperlink"/>
                </w:rPr>
                <w:t>Guildford and Hardware Laneways Statements of Significance</w:t>
              </w:r>
            </w:hyperlink>
          </w:p>
        </w:tc>
      </w:tr>
      <w:tr w:rsidR="009C5406" w:rsidRPr="00D124DA" w:rsidTr="00D50C59">
        <w:trPr>
          <w:trHeight w:val="410"/>
        </w:trPr>
        <w:tc>
          <w:tcPr>
            <w:tcW w:w="440" w:type="dxa"/>
            <w:vMerge/>
          </w:tcPr>
          <w:p w:rsidR="009C5406" w:rsidRPr="00D124DA" w:rsidRDefault="009C5406" w:rsidP="003E1275">
            <w:pPr>
              <w:jc w:val="center"/>
              <w:rPr>
                <w:b/>
              </w:rPr>
            </w:pPr>
          </w:p>
        </w:tc>
        <w:tc>
          <w:tcPr>
            <w:tcW w:w="2787" w:type="dxa"/>
            <w:vMerge/>
            <w:shd w:val="clear" w:color="auto" w:fill="auto"/>
          </w:tcPr>
          <w:p w:rsidR="009C5406" w:rsidRPr="00D124DA" w:rsidRDefault="009C5406" w:rsidP="00B126CF"/>
        </w:tc>
        <w:tc>
          <w:tcPr>
            <w:tcW w:w="6015" w:type="dxa"/>
            <w:shd w:val="clear" w:color="auto" w:fill="auto"/>
          </w:tcPr>
          <w:p w:rsidR="009C5406" w:rsidRPr="00D124DA" w:rsidRDefault="009C5406" w:rsidP="00A40A64">
            <w:pPr>
              <w:spacing w:after="0"/>
            </w:pPr>
            <w:r w:rsidRPr="00D124DA">
              <w:t>Guildford and Hardware Laneways Heritage Study May 2017</w:t>
            </w:r>
            <w:r w:rsidR="00ED270B" w:rsidRPr="00D124DA">
              <w:t xml:space="preserve"> </w:t>
            </w:r>
            <w:r w:rsidR="00ED270B" w:rsidRPr="00D124DA">
              <w:rPr>
                <w:i/>
              </w:rPr>
              <w:t xml:space="preserve">(see document library on </w:t>
            </w:r>
            <w:hyperlink r:id="rId39" w:history="1">
              <w:r w:rsidR="00ED270B" w:rsidRPr="00D124DA">
                <w:rPr>
                  <w:rStyle w:val="Hyperlink"/>
                  <w:i/>
                </w:rPr>
                <w:t>participate page</w:t>
              </w:r>
            </w:hyperlink>
            <w:r w:rsidR="00ED270B" w:rsidRPr="00D124DA">
              <w:rPr>
                <w:i/>
              </w:rPr>
              <w:t>)</w:t>
            </w:r>
          </w:p>
        </w:tc>
      </w:tr>
    </w:tbl>
    <w:p w:rsidR="00DE3FB5" w:rsidRPr="00D124DA" w:rsidRDefault="00DE3FB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070"/>
        <w:gridCol w:w="5732"/>
      </w:tblGrid>
      <w:tr w:rsidR="001460FD" w:rsidRPr="00D124DA" w:rsidTr="001460FD">
        <w:tc>
          <w:tcPr>
            <w:tcW w:w="9242" w:type="dxa"/>
            <w:gridSpan w:val="3"/>
            <w:shd w:val="clear" w:color="auto" w:fill="F79646" w:themeFill="accent6"/>
          </w:tcPr>
          <w:p w:rsidR="001460FD" w:rsidRPr="00D124DA" w:rsidRDefault="001460FD" w:rsidP="001460FD">
            <w:pPr>
              <w:rPr>
                <w:b/>
              </w:rPr>
            </w:pPr>
            <w:r w:rsidRPr="00D124DA">
              <w:rPr>
                <w:b/>
              </w:rPr>
              <w:t>Melbourne Planning Scheme Amendment C271 – Guildford and Hardware Laneways Heritage</w:t>
            </w:r>
          </w:p>
          <w:p w:rsidR="001460FD" w:rsidRPr="00D124DA" w:rsidRDefault="00D325D8" w:rsidP="007461A1">
            <w:pPr>
              <w:rPr>
                <w:b/>
              </w:rPr>
            </w:pPr>
            <w:r w:rsidRPr="00D124DA">
              <w:rPr>
                <w:b/>
              </w:rPr>
              <w:t>Orange</w:t>
            </w:r>
            <w:r w:rsidR="001460FD" w:rsidRPr="00D124DA">
              <w:rPr>
                <w:b/>
              </w:rPr>
              <w:t xml:space="preserve"> Folder –</w:t>
            </w:r>
            <w:r w:rsidR="007461A1" w:rsidRPr="00D124DA">
              <w:rPr>
                <w:b/>
              </w:rPr>
              <w:t>I</w:t>
            </w:r>
            <w:r w:rsidR="001460FD" w:rsidRPr="00D124DA">
              <w:rPr>
                <w:b/>
              </w:rPr>
              <w:t>nterim heritage controls</w:t>
            </w:r>
            <w:r w:rsidR="007461A1" w:rsidRPr="00D124DA">
              <w:rPr>
                <w:b/>
              </w:rPr>
              <w:t xml:space="preserve"> request</w:t>
            </w:r>
            <w:r w:rsidR="001460FD" w:rsidRPr="00D124DA">
              <w:rPr>
                <w:b/>
              </w:rPr>
              <w:t xml:space="preserve"> and Planning Scheme </w:t>
            </w:r>
            <w:r w:rsidR="007461A1" w:rsidRPr="00D124DA">
              <w:rPr>
                <w:b/>
              </w:rPr>
              <w:t xml:space="preserve">maps &amp; </w:t>
            </w:r>
            <w:r w:rsidR="001460FD" w:rsidRPr="00D124DA">
              <w:rPr>
                <w:b/>
              </w:rPr>
              <w:t>provisions</w:t>
            </w:r>
          </w:p>
        </w:tc>
      </w:tr>
      <w:tr w:rsidR="00DE3FB5" w:rsidRPr="00D124DA" w:rsidTr="0035530D">
        <w:trPr>
          <w:trHeight w:val="102"/>
        </w:trPr>
        <w:tc>
          <w:tcPr>
            <w:tcW w:w="9242" w:type="dxa"/>
            <w:gridSpan w:val="3"/>
          </w:tcPr>
          <w:p w:rsidR="00DE3FB5" w:rsidRPr="00D124DA" w:rsidRDefault="00DE3FB5" w:rsidP="005E163E">
            <w:pPr>
              <w:rPr>
                <w:b/>
                <w:i/>
              </w:rPr>
            </w:pPr>
            <w:r w:rsidRPr="00D124DA">
              <w:rPr>
                <w:b/>
                <w:i/>
              </w:rPr>
              <w:t>Amendment C301 – Guildford and Hardware Laneways Heritage interim controls</w:t>
            </w:r>
          </w:p>
        </w:tc>
      </w:tr>
      <w:tr w:rsidR="006135FF" w:rsidRPr="00D124DA" w:rsidTr="005E163E">
        <w:trPr>
          <w:trHeight w:val="102"/>
        </w:trPr>
        <w:tc>
          <w:tcPr>
            <w:tcW w:w="440" w:type="dxa"/>
            <w:vMerge w:val="restart"/>
          </w:tcPr>
          <w:p w:rsidR="00DE3FB5" w:rsidRPr="00D124DA" w:rsidRDefault="0035511A" w:rsidP="005E163E">
            <w:pPr>
              <w:jc w:val="center"/>
              <w:rPr>
                <w:b/>
              </w:rPr>
            </w:pPr>
            <w:r w:rsidRPr="00D124DA">
              <w:rPr>
                <w:b/>
              </w:rPr>
              <w:t>1</w:t>
            </w:r>
            <w:r w:rsidR="00DE3FB5" w:rsidRPr="00D124DA">
              <w:rPr>
                <w:b/>
              </w:rPr>
              <w:t>.</w:t>
            </w:r>
          </w:p>
        </w:tc>
        <w:tc>
          <w:tcPr>
            <w:tcW w:w="3070" w:type="dxa"/>
            <w:vMerge w:val="restart"/>
          </w:tcPr>
          <w:p w:rsidR="00DE3FB5" w:rsidRPr="00D124DA" w:rsidRDefault="00DE3FB5" w:rsidP="005E163E">
            <w:pPr>
              <w:rPr>
                <w:b/>
              </w:rPr>
            </w:pPr>
            <w:r w:rsidRPr="00D124DA">
              <w:rPr>
                <w:b/>
              </w:rPr>
              <w:t>Approval Documents</w:t>
            </w:r>
          </w:p>
        </w:tc>
        <w:tc>
          <w:tcPr>
            <w:tcW w:w="5732" w:type="dxa"/>
          </w:tcPr>
          <w:p w:rsidR="00DE3FB5" w:rsidRPr="00D124DA" w:rsidRDefault="008E670C" w:rsidP="005E163E">
            <w:hyperlink r:id="rId40" w:history="1">
              <w:r w:rsidR="00DE3FB5" w:rsidRPr="00D124DA">
                <w:rPr>
                  <w:rStyle w:val="Hyperlink"/>
                </w:rPr>
                <w:t>Approval application form</w:t>
              </w:r>
            </w:hyperlink>
          </w:p>
        </w:tc>
      </w:tr>
      <w:tr w:rsidR="006135FF" w:rsidRPr="00D124DA" w:rsidTr="005E163E">
        <w:trPr>
          <w:trHeight w:val="102"/>
        </w:trPr>
        <w:tc>
          <w:tcPr>
            <w:tcW w:w="440" w:type="dxa"/>
            <w:vMerge/>
          </w:tcPr>
          <w:p w:rsidR="00DE3FB5" w:rsidRPr="00D124DA" w:rsidRDefault="00DE3FB5" w:rsidP="005E163E">
            <w:pPr>
              <w:jc w:val="center"/>
              <w:rPr>
                <w:b/>
              </w:rPr>
            </w:pPr>
          </w:p>
        </w:tc>
        <w:tc>
          <w:tcPr>
            <w:tcW w:w="3070" w:type="dxa"/>
            <w:vMerge/>
          </w:tcPr>
          <w:p w:rsidR="00DE3FB5" w:rsidRPr="00D124DA" w:rsidRDefault="00DE3FB5" w:rsidP="005E163E"/>
        </w:tc>
        <w:tc>
          <w:tcPr>
            <w:tcW w:w="5732" w:type="dxa"/>
          </w:tcPr>
          <w:p w:rsidR="00DE3FB5" w:rsidRPr="00D124DA" w:rsidRDefault="008E670C" w:rsidP="005E163E">
            <w:hyperlink r:id="rId41" w:history="1">
              <w:r w:rsidR="00DE3FB5" w:rsidRPr="00D124DA">
                <w:rPr>
                  <w:rStyle w:val="Hyperlink"/>
                </w:rPr>
                <w:t>Explanatory Report</w:t>
              </w:r>
            </w:hyperlink>
          </w:p>
          <w:p w:rsidR="00DE3FB5" w:rsidRPr="00D124DA" w:rsidRDefault="008E670C" w:rsidP="005E163E">
            <w:hyperlink r:id="rId42" w:history="1">
              <w:r w:rsidR="00DE3FB5" w:rsidRPr="00D124DA">
                <w:rPr>
                  <w:rStyle w:val="Hyperlink"/>
                </w:rPr>
                <w:t>Instruction Sheet</w:t>
              </w:r>
            </w:hyperlink>
          </w:p>
        </w:tc>
      </w:tr>
      <w:tr w:rsidR="006135FF" w:rsidRPr="00D124DA" w:rsidTr="005E163E">
        <w:trPr>
          <w:trHeight w:val="102"/>
        </w:trPr>
        <w:tc>
          <w:tcPr>
            <w:tcW w:w="440" w:type="dxa"/>
            <w:vMerge/>
          </w:tcPr>
          <w:p w:rsidR="00DE3FB5" w:rsidRPr="00D124DA" w:rsidRDefault="00DE3FB5" w:rsidP="005E163E">
            <w:pPr>
              <w:jc w:val="center"/>
              <w:rPr>
                <w:b/>
              </w:rPr>
            </w:pPr>
          </w:p>
        </w:tc>
        <w:tc>
          <w:tcPr>
            <w:tcW w:w="3070" w:type="dxa"/>
            <w:vMerge/>
          </w:tcPr>
          <w:p w:rsidR="00DE3FB5" w:rsidRPr="00D124DA" w:rsidRDefault="00DE3FB5" w:rsidP="005E163E"/>
        </w:tc>
        <w:tc>
          <w:tcPr>
            <w:tcW w:w="5732" w:type="dxa"/>
          </w:tcPr>
          <w:p w:rsidR="00DE3FB5" w:rsidRPr="00D124DA" w:rsidRDefault="008E670C" w:rsidP="005E163E">
            <w:hyperlink r:id="rId43" w:history="1">
              <w:r w:rsidR="00DE3FB5" w:rsidRPr="00D124DA">
                <w:rPr>
                  <w:rStyle w:val="Hyperlink"/>
                </w:rPr>
                <w:t>Clause 22.04 Heritage Places within the CZZ</w:t>
              </w:r>
            </w:hyperlink>
          </w:p>
          <w:p w:rsidR="00DE3FB5" w:rsidRPr="00D124DA" w:rsidRDefault="008E670C" w:rsidP="005E163E">
            <w:hyperlink r:id="rId44" w:history="1">
              <w:r w:rsidR="00DE3FB5" w:rsidRPr="00D124DA">
                <w:rPr>
                  <w:rStyle w:val="Hyperlink"/>
                </w:rPr>
                <w:t>Schedule to Clause 43.01 Heritage Overlay</w:t>
              </w:r>
            </w:hyperlink>
          </w:p>
          <w:p w:rsidR="00DE3FB5" w:rsidRPr="00D124DA" w:rsidRDefault="008E670C" w:rsidP="005E163E">
            <w:hyperlink r:id="rId45" w:history="1">
              <w:r w:rsidR="00DE3FB5" w:rsidRPr="00D124DA">
                <w:rPr>
                  <w:rStyle w:val="Hyperlink"/>
                </w:rPr>
                <w:t>Schedule to Clause 81.01 Incorporated Documents</w:t>
              </w:r>
            </w:hyperlink>
          </w:p>
          <w:p w:rsidR="00DE3FB5" w:rsidRPr="00D124DA" w:rsidRDefault="008E670C" w:rsidP="00715A66">
            <w:hyperlink r:id="rId46" w:history="1">
              <w:r w:rsidR="00DE3FB5" w:rsidRPr="00D124DA">
                <w:rPr>
                  <w:rStyle w:val="Hyperlink"/>
                </w:rPr>
                <w:t>Planning Scheme maps</w:t>
              </w:r>
            </w:hyperlink>
          </w:p>
        </w:tc>
      </w:tr>
      <w:tr w:rsidR="006135FF" w:rsidRPr="00D124DA" w:rsidTr="005E163E">
        <w:trPr>
          <w:trHeight w:val="102"/>
        </w:trPr>
        <w:tc>
          <w:tcPr>
            <w:tcW w:w="440" w:type="dxa"/>
            <w:vMerge/>
          </w:tcPr>
          <w:p w:rsidR="00DE3FB5" w:rsidRPr="00D124DA" w:rsidRDefault="00DE3FB5" w:rsidP="005E163E">
            <w:pPr>
              <w:jc w:val="center"/>
              <w:rPr>
                <w:b/>
              </w:rPr>
            </w:pPr>
          </w:p>
        </w:tc>
        <w:tc>
          <w:tcPr>
            <w:tcW w:w="3070" w:type="dxa"/>
            <w:vMerge/>
          </w:tcPr>
          <w:p w:rsidR="00DE3FB5" w:rsidRPr="00D124DA" w:rsidRDefault="00DE3FB5" w:rsidP="005E163E"/>
        </w:tc>
        <w:tc>
          <w:tcPr>
            <w:tcW w:w="5732" w:type="dxa"/>
          </w:tcPr>
          <w:p w:rsidR="00DE3FB5" w:rsidRPr="00D124DA" w:rsidRDefault="008E670C" w:rsidP="005E163E">
            <w:hyperlink r:id="rId47" w:history="1">
              <w:r w:rsidR="00DE3FB5" w:rsidRPr="00D124DA">
                <w:rPr>
                  <w:rStyle w:val="Hyperlink"/>
                </w:rPr>
                <w:t>Guildford and Hardware Laneways 2017 Heritage inventory</w:t>
              </w:r>
            </w:hyperlink>
          </w:p>
          <w:p w:rsidR="00DE3FB5" w:rsidRPr="00D124DA" w:rsidRDefault="008E670C" w:rsidP="005E163E">
            <w:hyperlink r:id="rId48" w:history="1">
              <w:r w:rsidR="00DE3FB5" w:rsidRPr="00D124DA">
                <w:rPr>
                  <w:rStyle w:val="Hyperlink"/>
                </w:rPr>
                <w:t>Guildford and Hardware Laneways Statements of Significance</w:t>
              </w:r>
            </w:hyperlink>
          </w:p>
        </w:tc>
      </w:tr>
      <w:tr w:rsidR="006135FF" w:rsidRPr="00D124DA" w:rsidTr="005E163E">
        <w:tc>
          <w:tcPr>
            <w:tcW w:w="9242" w:type="dxa"/>
            <w:gridSpan w:val="3"/>
          </w:tcPr>
          <w:p w:rsidR="00DE3FB5" w:rsidRPr="00D124DA" w:rsidRDefault="008E670C" w:rsidP="005E163E">
            <w:pPr>
              <w:jc w:val="center"/>
              <w:rPr>
                <w:b/>
              </w:rPr>
            </w:pPr>
            <w:hyperlink r:id="rId49" w:history="1">
              <w:r w:rsidR="00DE3FB5" w:rsidRPr="00D124DA">
                <w:rPr>
                  <w:rStyle w:val="Hyperlink"/>
                  <w:b/>
                  <w:color w:val="auto"/>
                  <w:u w:val="none"/>
                </w:rPr>
                <w:t>Relevant Planning Scheme Maps &amp; Clauses</w:t>
              </w:r>
            </w:hyperlink>
          </w:p>
        </w:tc>
      </w:tr>
      <w:tr w:rsidR="006135FF" w:rsidRPr="00D124DA" w:rsidTr="005E163E">
        <w:tc>
          <w:tcPr>
            <w:tcW w:w="9242" w:type="dxa"/>
            <w:gridSpan w:val="3"/>
          </w:tcPr>
          <w:p w:rsidR="00DE3FB5" w:rsidRPr="00D124DA" w:rsidRDefault="00DE3FB5" w:rsidP="005E163E">
            <w:pPr>
              <w:spacing w:after="0"/>
              <w:jc w:val="center"/>
              <w:rPr>
                <w:b/>
                <w:i/>
              </w:rPr>
            </w:pPr>
            <w:r w:rsidRPr="00D124DA">
              <w:rPr>
                <w:b/>
                <w:i/>
              </w:rPr>
              <w:t>Map No. 8</w:t>
            </w:r>
          </w:p>
        </w:tc>
      </w:tr>
      <w:tr w:rsidR="006135FF" w:rsidRPr="00D124DA" w:rsidTr="005E163E">
        <w:tc>
          <w:tcPr>
            <w:tcW w:w="440" w:type="dxa"/>
          </w:tcPr>
          <w:p w:rsidR="00DE3FB5" w:rsidRPr="00D124DA" w:rsidRDefault="0035511A" w:rsidP="005E163E">
            <w:pPr>
              <w:spacing w:after="0"/>
              <w:jc w:val="center"/>
              <w:rPr>
                <w:b/>
              </w:rPr>
            </w:pPr>
            <w:r w:rsidRPr="00D124DA">
              <w:rPr>
                <w:b/>
              </w:rPr>
              <w:t>2</w:t>
            </w:r>
          </w:p>
        </w:tc>
        <w:tc>
          <w:tcPr>
            <w:tcW w:w="8802" w:type="dxa"/>
            <w:gridSpan w:val="2"/>
          </w:tcPr>
          <w:p w:rsidR="00DE3FB5" w:rsidRPr="00D124DA" w:rsidRDefault="00DE3FB5" w:rsidP="005E163E">
            <w:pPr>
              <w:spacing w:after="0"/>
            </w:pPr>
            <w:r w:rsidRPr="00D124DA">
              <w:t>Heritage Overlay (</w:t>
            </w:r>
            <w:hyperlink r:id="rId50" w:history="1">
              <w:r w:rsidRPr="00D124DA">
                <w:rPr>
                  <w:rStyle w:val="Hyperlink"/>
                  <w:color w:val="auto"/>
                  <w:u w:val="none"/>
                </w:rPr>
                <w:t>HO1</w:t>
              </w:r>
            </w:hyperlink>
            <w:r w:rsidRPr="00D124DA">
              <w:t xml:space="preserve"> and </w:t>
            </w:r>
            <w:hyperlink r:id="rId51" w:history="1">
              <w:r w:rsidRPr="00D124DA">
                <w:rPr>
                  <w:rStyle w:val="Hyperlink"/>
                  <w:color w:val="auto"/>
                  <w:u w:val="none"/>
                </w:rPr>
                <w:t>HO2</w:t>
              </w:r>
            </w:hyperlink>
            <w:r w:rsidRPr="00D124DA">
              <w:t>)</w:t>
            </w:r>
          </w:p>
          <w:p w:rsidR="00DE3FB5" w:rsidRPr="00D124DA" w:rsidRDefault="008E670C" w:rsidP="005E163E">
            <w:pPr>
              <w:spacing w:after="0"/>
            </w:pPr>
            <w:hyperlink r:id="rId52" w:history="1">
              <w:r w:rsidR="00DE3FB5" w:rsidRPr="00D124DA">
                <w:rPr>
                  <w:rStyle w:val="Hyperlink"/>
                  <w:color w:val="auto"/>
                  <w:u w:val="none"/>
                </w:rPr>
                <w:t>DDO2 –(Design and Development 2, 14 &amp; 62)</w:t>
              </w:r>
            </w:hyperlink>
          </w:p>
        </w:tc>
      </w:tr>
      <w:tr w:rsidR="006135FF" w:rsidRPr="00D124DA" w:rsidTr="005E163E">
        <w:tc>
          <w:tcPr>
            <w:tcW w:w="9242" w:type="dxa"/>
            <w:gridSpan w:val="3"/>
          </w:tcPr>
          <w:p w:rsidR="00DE3FB5" w:rsidRPr="00D124DA" w:rsidRDefault="00DE3FB5" w:rsidP="005E163E">
            <w:pPr>
              <w:spacing w:after="0"/>
              <w:jc w:val="center"/>
              <w:rPr>
                <w:b/>
                <w:i/>
              </w:rPr>
            </w:pPr>
            <w:r w:rsidRPr="00D124DA">
              <w:rPr>
                <w:b/>
                <w:i/>
              </w:rPr>
              <w:t>State Planning Policy Framework</w:t>
            </w:r>
          </w:p>
        </w:tc>
      </w:tr>
      <w:tr w:rsidR="006135FF" w:rsidRPr="00D124DA" w:rsidTr="005E163E">
        <w:tc>
          <w:tcPr>
            <w:tcW w:w="440" w:type="dxa"/>
          </w:tcPr>
          <w:p w:rsidR="00DE3FB5" w:rsidRPr="00D124DA" w:rsidRDefault="0035511A" w:rsidP="005E163E">
            <w:pPr>
              <w:jc w:val="center"/>
              <w:rPr>
                <w:b/>
              </w:rPr>
            </w:pPr>
            <w:r w:rsidRPr="00D124DA">
              <w:rPr>
                <w:b/>
              </w:rPr>
              <w:t>3</w:t>
            </w:r>
          </w:p>
        </w:tc>
        <w:tc>
          <w:tcPr>
            <w:tcW w:w="8802" w:type="dxa"/>
            <w:gridSpan w:val="2"/>
            <w:shd w:val="clear" w:color="auto" w:fill="auto"/>
          </w:tcPr>
          <w:p w:rsidR="00DE3FB5" w:rsidRPr="00D124DA" w:rsidRDefault="008E670C" w:rsidP="005E163E">
            <w:pPr>
              <w:spacing w:after="0"/>
            </w:pPr>
            <w:hyperlink r:id="rId53" w:history="1">
              <w:r w:rsidR="00DE3FB5" w:rsidRPr="00D124DA">
                <w:rPr>
                  <w:rStyle w:val="Hyperlink"/>
                  <w:color w:val="auto"/>
                  <w:u w:val="none"/>
                </w:rPr>
                <w:t>Clause 15.03 –Heritage</w:t>
              </w:r>
            </w:hyperlink>
          </w:p>
        </w:tc>
      </w:tr>
      <w:tr w:rsidR="006135FF" w:rsidRPr="00D124DA" w:rsidTr="005E163E">
        <w:tc>
          <w:tcPr>
            <w:tcW w:w="9242" w:type="dxa"/>
            <w:gridSpan w:val="3"/>
          </w:tcPr>
          <w:p w:rsidR="00DE3FB5" w:rsidRPr="00D124DA" w:rsidRDefault="00DE3FB5" w:rsidP="005E163E">
            <w:pPr>
              <w:spacing w:after="0"/>
              <w:jc w:val="center"/>
              <w:rPr>
                <w:b/>
                <w:i/>
              </w:rPr>
            </w:pPr>
            <w:r w:rsidRPr="00D124DA">
              <w:rPr>
                <w:b/>
                <w:i/>
              </w:rPr>
              <w:t>Municipal Strategic Statement and Local Planning Policy Framework</w:t>
            </w:r>
          </w:p>
        </w:tc>
      </w:tr>
      <w:tr w:rsidR="006135FF" w:rsidRPr="00D124DA" w:rsidTr="005E163E">
        <w:tc>
          <w:tcPr>
            <w:tcW w:w="440" w:type="dxa"/>
          </w:tcPr>
          <w:p w:rsidR="00DE3FB5" w:rsidRPr="00D124DA" w:rsidRDefault="0035511A" w:rsidP="005E163E">
            <w:pPr>
              <w:jc w:val="center"/>
              <w:rPr>
                <w:b/>
              </w:rPr>
            </w:pPr>
            <w:r w:rsidRPr="00D124DA">
              <w:rPr>
                <w:b/>
              </w:rPr>
              <w:t>4</w:t>
            </w:r>
          </w:p>
        </w:tc>
        <w:tc>
          <w:tcPr>
            <w:tcW w:w="8802" w:type="dxa"/>
            <w:gridSpan w:val="2"/>
            <w:shd w:val="clear" w:color="auto" w:fill="auto"/>
          </w:tcPr>
          <w:p w:rsidR="00DE3FB5" w:rsidRPr="00D124DA" w:rsidRDefault="008E670C" w:rsidP="005E163E">
            <w:pPr>
              <w:spacing w:after="0"/>
            </w:pPr>
            <w:hyperlink r:id="rId54" w:history="1">
              <w:r w:rsidR="00DE3FB5" w:rsidRPr="00D124DA">
                <w:rPr>
                  <w:rStyle w:val="Hyperlink"/>
                  <w:color w:val="auto"/>
                  <w:u w:val="none"/>
                </w:rPr>
                <w:t xml:space="preserve">Clause 21.06 – Built Environment and Heritage </w:t>
              </w:r>
            </w:hyperlink>
          </w:p>
        </w:tc>
      </w:tr>
      <w:tr w:rsidR="006135FF" w:rsidRPr="00D124DA" w:rsidTr="005E163E">
        <w:tc>
          <w:tcPr>
            <w:tcW w:w="440" w:type="dxa"/>
          </w:tcPr>
          <w:p w:rsidR="00DE3FB5" w:rsidRPr="00D124DA" w:rsidRDefault="0035511A" w:rsidP="005E163E">
            <w:pPr>
              <w:jc w:val="center"/>
              <w:rPr>
                <w:b/>
              </w:rPr>
            </w:pPr>
            <w:r w:rsidRPr="00D124DA">
              <w:rPr>
                <w:b/>
              </w:rPr>
              <w:t>5</w:t>
            </w:r>
          </w:p>
        </w:tc>
        <w:tc>
          <w:tcPr>
            <w:tcW w:w="8802" w:type="dxa"/>
            <w:gridSpan w:val="2"/>
            <w:shd w:val="clear" w:color="auto" w:fill="auto"/>
          </w:tcPr>
          <w:p w:rsidR="00DE3FB5" w:rsidRPr="00D124DA" w:rsidRDefault="008E670C" w:rsidP="005E163E">
            <w:pPr>
              <w:spacing w:after="0"/>
            </w:pPr>
            <w:hyperlink r:id="rId55" w:history="1">
              <w:r w:rsidR="00DE3FB5" w:rsidRPr="00D124DA">
                <w:rPr>
                  <w:rStyle w:val="Hyperlink"/>
                  <w:color w:val="auto"/>
                  <w:u w:val="none"/>
                </w:rPr>
                <w:t>Clause 22.04 – Heritage Places within the Capital City Zone</w:t>
              </w:r>
            </w:hyperlink>
          </w:p>
        </w:tc>
      </w:tr>
      <w:tr w:rsidR="006135FF" w:rsidRPr="00D124DA" w:rsidTr="005E163E">
        <w:tc>
          <w:tcPr>
            <w:tcW w:w="9242" w:type="dxa"/>
            <w:gridSpan w:val="3"/>
          </w:tcPr>
          <w:p w:rsidR="00DE3FB5" w:rsidRPr="00D124DA" w:rsidRDefault="00DE3FB5" w:rsidP="005E163E">
            <w:pPr>
              <w:spacing w:after="0"/>
              <w:jc w:val="center"/>
              <w:rPr>
                <w:b/>
                <w:i/>
              </w:rPr>
            </w:pPr>
            <w:r w:rsidRPr="00D124DA">
              <w:rPr>
                <w:b/>
                <w:i/>
              </w:rPr>
              <w:t>Overlays</w:t>
            </w:r>
          </w:p>
        </w:tc>
      </w:tr>
      <w:tr w:rsidR="00DE3FB5" w:rsidRPr="00D124DA" w:rsidTr="005E163E">
        <w:tc>
          <w:tcPr>
            <w:tcW w:w="440" w:type="dxa"/>
          </w:tcPr>
          <w:p w:rsidR="00DE3FB5" w:rsidRPr="00D124DA" w:rsidRDefault="0035511A" w:rsidP="005E163E">
            <w:pPr>
              <w:jc w:val="center"/>
              <w:rPr>
                <w:b/>
              </w:rPr>
            </w:pPr>
            <w:r w:rsidRPr="00D124DA">
              <w:rPr>
                <w:b/>
              </w:rPr>
              <w:t>6</w:t>
            </w:r>
          </w:p>
        </w:tc>
        <w:tc>
          <w:tcPr>
            <w:tcW w:w="8802" w:type="dxa"/>
            <w:gridSpan w:val="2"/>
            <w:shd w:val="clear" w:color="auto" w:fill="auto"/>
          </w:tcPr>
          <w:p w:rsidR="00DE3FB5" w:rsidRPr="00D124DA" w:rsidRDefault="008E670C" w:rsidP="005E163E">
            <w:pPr>
              <w:spacing w:after="0"/>
            </w:pPr>
            <w:hyperlink r:id="rId56" w:history="1">
              <w:r w:rsidR="00DE3FB5" w:rsidRPr="00D124DA">
                <w:rPr>
                  <w:rStyle w:val="Hyperlink"/>
                  <w:color w:val="auto"/>
                  <w:u w:val="none"/>
                </w:rPr>
                <w:t>Clause 43.01 – Heritage Overlay</w:t>
              </w:r>
            </w:hyperlink>
          </w:p>
          <w:p w:rsidR="00DE3FB5" w:rsidRPr="00D124DA" w:rsidRDefault="008E670C" w:rsidP="005E163E">
            <w:pPr>
              <w:spacing w:after="0"/>
            </w:pPr>
            <w:hyperlink r:id="rId57" w:history="1">
              <w:r w:rsidR="00DE3FB5" w:rsidRPr="00D124DA">
                <w:rPr>
                  <w:rStyle w:val="Hyperlink"/>
                  <w:color w:val="auto"/>
                  <w:u w:val="none"/>
                </w:rPr>
                <w:t>Schedule to the Heritage Overlay</w:t>
              </w:r>
            </w:hyperlink>
          </w:p>
          <w:p w:rsidR="00DE3FB5" w:rsidRPr="00D124DA" w:rsidRDefault="008E670C" w:rsidP="005E163E">
            <w:pPr>
              <w:spacing w:after="0"/>
            </w:pPr>
            <w:hyperlink r:id="rId58" w:history="1">
              <w:r w:rsidR="00DE3FB5" w:rsidRPr="00D124DA">
                <w:rPr>
                  <w:rStyle w:val="Hyperlink"/>
                  <w:color w:val="auto"/>
                  <w:u w:val="none"/>
                </w:rPr>
                <w:t>Clause 43.02 Design and Development Overlay</w:t>
              </w:r>
            </w:hyperlink>
          </w:p>
          <w:p w:rsidR="00DE3FB5" w:rsidRPr="00D124DA" w:rsidRDefault="008E670C" w:rsidP="005E163E">
            <w:pPr>
              <w:spacing w:after="0"/>
            </w:pPr>
            <w:hyperlink r:id="rId59" w:history="1">
              <w:r w:rsidR="00DE3FB5" w:rsidRPr="00D124DA">
                <w:rPr>
                  <w:rStyle w:val="Hyperlink"/>
                  <w:color w:val="auto"/>
                  <w:u w:val="none"/>
                </w:rPr>
                <w:t>Schedule 2 to the Design and Development Overlay</w:t>
              </w:r>
            </w:hyperlink>
          </w:p>
        </w:tc>
      </w:tr>
    </w:tbl>
    <w:p w:rsidR="00DE3FB5" w:rsidRPr="00D124DA" w:rsidRDefault="00DE3FB5">
      <w:pPr>
        <w:spacing w:after="0" w:line="240" w:lineRule="auto"/>
      </w:pPr>
    </w:p>
    <w:p w:rsidR="00B52D04" w:rsidRPr="00D124DA" w:rsidRDefault="00B52D04">
      <w:pPr>
        <w:spacing w:after="0" w:line="240" w:lineRule="auto"/>
      </w:pPr>
    </w:p>
    <w:p w:rsidR="00B52D04" w:rsidRPr="00D124DA" w:rsidRDefault="00B52D04">
      <w:pPr>
        <w:spacing w:after="0" w:line="240" w:lineRule="auto"/>
      </w:pPr>
    </w:p>
    <w:p w:rsidR="00B52D04" w:rsidRPr="00D124DA" w:rsidRDefault="00B52D04">
      <w:pPr>
        <w:spacing w:after="0" w:line="240" w:lineRule="auto"/>
      </w:pPr>
    </w:p>
    <w:p w:rsidR="00B52D04" w:rsidRPr="00D124DA" w:rsidRDefault="00B52D04">
      <w:pPr>
        <w:spacing w:after="0" w:line="240" w:lineRule="auto"/>
      </w:pPr>
    </w:p>
    <w:p w:rsidR="00ED270B" w:rsidRPr="00D124DA" w:rsidRDefault="00ED270B">
      <w:pPr>
        <w:spacing w:after="0" w:line="240" w:lineRule="auto"/>
      </w:pPr>
    </w:p>
    <w:p w:rsidR="00C20B5F" w:rsidRPr="00D124DA" w:rsidRDefault="00C20B5F" w:rsidP="00C20B5F">
      <w:pPr>
        <w:pBdr>
          <w:top w:val="single" w:sz="4" w:space="1" w:color="auto"/>
          <w:left w:val="single" w:sz="4" w:space="4" w:color="auto"/>
          <w:bottom w:val="single" w:sz="4" w:space="1" w:color="auto"/>
          <w:right w:val="single" w:sz="4" w:space="4" w:color="auto"/>
        </w:pBdr>
        <w:shd w:val="clear" w:color="auto" w:fill="92D050"/>
        <w:rPr>
          <w:b/>
        </w:rPr>
      </w:pPr>
      <w:r w:rsidRPr="00D124DA">
        <w:rPr>
          <w:b/>
        </w:rPr>
        <w:t>Melbourne Planning Scheme A</w:t>
      </w:r>
      <w:r w:rsidR="005327F0" w:rsidRPr="00D124DA">
        <w:rPr>
          <w:b/>
        </w:rPr>
        <w:t>mendment C271</w:t>
      </w:r>
      <w:r w:rsidRPr="00D124DA">
        <w:rPr>
          <w:b/>
        </w:rPr>
        <w:t xml:space="preserve"> – </w:t>
      </w:r>
      <w:r w:rsidR="005327F0" w:rsidRPr="00D124DA">
        <w:rPr>
          <w:b/>
        </w:rPr>
        <w:t>Guildford and Hardware Laneways Heritage</w:t>
      </w:r>
    </w:p>
    <w:p w:rsidR="00C20B5F" w:rsidRPr="00D124DA" w:rsidRDefault="00696C66" w:rsidP="00C20B5F">
      <w:pPr>
        <w:pBdr>
          <w:top w:val="single" w:sz="4" w:space="1" w:color="auto"/>
          <w:left w:val="single" w:sz="4" w:space="4" w:color="auto"/>
          <w:bottom w:val="single" w:sz="4" w:space="1" w:color="auto"/>
          <w:right w:val="single" w:sz="4" w:space="4" w:color="auto"/>
        </w:pBdr>
        <w:shd w:val="clear" w:color="auto" w:fill="92D050"/>
        <w:tabs>
          <w:tab w:val="right" w:pos="9026"/>
        </w:tabs>
        <w:rPr>
          <w:b/>
        </w:rPr>
      </w:pPr>
      <w:r w:rsidRPr="00D124DA">
        <w:rPr>
          <w:b/>
        </w:rPr>
        <w:t xml:space="preserve">Green </w:t>
      </w:r>
      <w:r w:rsidR="00C20B5F" w:rsidRPr="00D124DA">
        <w:rPr>
          <w:b/>
        </w:rPr>
        <w:t xml:space="preserve">Folder – </w:t>
      </w:r>
      <w:r w:rsidR="005D0A71" w:rsidRPr="00D124DA">
        <w:rPr>
          <w:b/>
        </w:rPr>
        <w:t>City of Melbourne</w:t>
      </w:r>
      <w:r w:rsidR="00C20B5F" w:rsidRPr="00D124DA">
        <w:rPr>
          <w:b/>
        </w:rPr>
        <w:t xml:space="preserve"> </w:t>
      </w:r>
      <w:r w:rsidR="00112A43" w:rsidRPr="00D124DA">
        <w:rPr>
          <w:b/>
        </w:rPr>
        <w:t xml:space="preserve">Amendments and </w:t>
      </w:r>
      <w:r w:rsidR="00C20B5F" w:rsidRPr="00D124DA">
        <w:rPr>
          <w:b/>
        </w:rPr>
        <w:t xml:space="preserve">Strategic </w:t>
      </w:r>
      <w:r w:rsidR="007649E7" w:rsidRPr="00D124DA">
        <w:rPr>
          <w:b/>
        </w:rPr>
        <w:t>Documents</w:t>
      </w:r>
      <w:r w:rsidR="00C20B5F" w:rsidRPr="00D124DA">
        <w:rPr>
          <w:b/>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103"/>
      </w:tblGrid>
      <w:tr w:rsidR="00A37FC4" w:rsidRPr="00D124DA" w:rsidTr="004A326D">
        <w:tc>
          <w:tcPr>
            <w:tcW w:w="9180" w:type="dxa"/>
            <w:gridSpan w:val="3"/>
          </w:tcPr>
          <w:p w:rsidR="00A37FC4" w:rsidRPr="00D124DA" w:rsidRDefault="00A37FC4" w:rsidP="0070038F">
            <w:pPr>
              <w:rPr>
                <w:b/>
                <w:i/>
              </w:rPr>
            </w:pPr>
            <w:r w:rsidRPr="00D124DA">
              <w:rPr>
                <w:b/>
                <w:i/>
              </w:rPr>
              <w:t>Melbourn</w:t>
            </w:r>
            <w:r w:rsidR="0070038F" w:rsidRPr="00D124DA">
              <w:rPr>
                <w:b/>
                <w:i/>
              </w:rPr>
              <w:t>e Planning Scheme Amendment C258</w:t>
            </w:r>
            <w:r w:rsidRPr="00D124DA">
              <w:rPr>
                <w:b/>
                <w:i/>
              </w:rPr>
              <w:t xml:space="preserve"> – </w:t>
            </w:r>
            <w:r w:rsidR="0070038F" w:rsidRPr="00D124DA">
              <w:rPr>
                <w:b/>
                <w:i/>
              </w:rPr>
              <w:t>Heritage Policies Review</w:t>
            </w:r>
          </w:p>
        </w:tc>
      </w:tr>
      <w:tr w:rsidR="004A326D" w:rsidRPr="00D124DA" w:rsidTr="004A326D">
        <w:trPr>
          <w:trHeight w:val="563"/>
        </w:trPr>
        <w:tc>
          <w:tcPr>
            <w:tcW w:w="675" w:type="dxa"/>
            <w:vMerge w:val="restart"/>
          </w:tcPr>
          <w:p w:rsidR="004A326D" w:rsidRPr="00D124DA" w:rsidRDefault="004A326D" w:rsidP="003E1275">
            <w:pPr>
              <w:jc w:val="center"/>
              <w:rPr>
                <w:b/>
              </w:rPr>
            </w:pPr>
            <w:r w:rsidRPr="00D124DA">
              <w:rPr>
                <w:b/>
              </w:rPr>
              <w:t>1</w:t>
            </w:r>
          </w:p>
        </w:tc>
        <w:tc>
          <w:tcPr>
            <w:tcW w:w="3402" w:type="dxa"/>
          </w:tcPr>
          <w:p w:rsidR="004A326D" w:rsidRPr="00D124DA" w:rsidRDefault="008E670C" w:rsidP="004A326D">
            <w:hyperlink r:id="rId60" w:history="1">
              <w:r w:rsidR="004A326D" w:rsidRPr="00D124DA">
                <w:rPr>
                  <w:rStyle w:val="Hyperlink"/>
                  <w:color w:val="auto"/>
                  <w:u w:val="none"/>
                </w:rPr>
                <w:t>Tuesday 20 February 2018 – Future Melbourne (Planning) Committee Report</w:t>
              </w:r>
            </w:hyperlink>
          </w:p>
        </w:tc>
        <w:tc>
          <w:tcPr>
            <w:tcW w:w="5103" w:type="dxa"/>
            <w:vMerge w:val="restart"/>
          </w:tcPr>
          <w:p w:rsidR="004A326D" w:rsidRPr="00D124DA" w:rsidRDefault="004A326D" w:rsidP="000052C5">
            <w:pPr>
              <w:rPr>
                <w:i/>
              </w:rPr>
            </w:pPr>
            <w:r w:rsidRPr="00D124DA">
              <w:rPr>
                <w:b/>
                <w:i/>
              </w:rPr>
              <w:t>Recommendation:</w:t>
            </w:r>
          </w:p>
          <w:p w:rsidR="00A83E54" w:rsidRPr="00D124DA" w:rsidRDefault="00A83E54" w:rsidP="00A83E54">
            <w:pPr>
              <w:rPr>
                <w:i/>
              </w:rPr>
            </w:pPr>
            <w:r w:rsidRPr="00D124DA">
              <w:rPr>
                <w:i/>
              </w:rPr>
              <w:t>That the Future Melbourne Committee:</w:t>
            </w:r>
          </w:p>
          <w:p w:rsidR="00AF24B1" w:rsidRPr="00D124DA" w:rsidRDefault="00A83E54" w:rsidP="00A83E54">
            <w:pPr>
              <w:pStyle w:val="ListParagraph"/>
              <w:numPr>
                <w:ilvl w:val="0"/>
                <w:numId w:val="8"/>
              </w:numPr>
              <w:rPr>
                <w:i/>
              </w:rPr>
            </w:pPr>
            <w:r w:rsidRPr="00D124DA">
              <w:rPr>
                <w:i/>
              </w:rPr>
              <w:t xml:space="preserve">notes management’s consideration of the submissions </w:t>
            </w:r>
          </w:p>
          <w:p w:rsidR="00AF24B1" w:rsidRPr="00D124DA" w:rsidRDefault="00A83E54" w:rsidP="00A83E54">
            <w:pPr>
              <w:pStyle w:val="ListParagraph"/>
              <w:numPr>
                <w:ilvl w:val="0"/>
                <w:numId w:val="8"/>
              </w:numPr>
              <w:rPr>
                <w:i/>
              </w:rPr>
            </w:pPr>
            <w:r w:rsidRPr="00D124DA">
              <w:rPr>
                <w:i/>
              </w:rPr>
              <w:t>requests the Minister for Planning to appoint an Independent Panel to consider all the submissions</w:t>
            </w:r>
            <w:r w:rsidR="00AF24B1" w:rsidRPr="00D124DA">
              <w:rPr>
                <w:i/>
              </w:rPr>
              <w:t xml:space="preserve"> </w:t>
            </w:r>
            <w:r w:rsidRPr="00D124DA">
              <w:rPr>
                <w:i/>
              </w:rPr>
              <w:t>to Melbourne</w:t>
            </w:r>
            <w:r w:rsidR="00AF24B1" w:rsidRPr="00D124DA">
              <w:rPr>
                <w:i/>
              </w:rPr>
              <w:t xml:space="preserve"> Planning Scheme Amendment C25</w:t>
            </w:r>
          </w:p>
          <w:p w:rsidR="00A83E54" w:rsidRPr="00D124DA" w:rsidRDefault="00A83E54" w:rsidP="00A83E54">
            <w:pPr>
              <w:pStyle w:val="ListParagraph"/>
              <w:numPr>
                <w:ilvl w:val="0"/>
                <w:numId w:val="8"/>
              </w:numPr>
              <w:rPr>
                <w:i/>
              </w:rPr>
            </w:pPr>
            <w:proofErr w:type="gramStart"/>
            <w:r w:rsidRPr="00D124DA">
              <w:rPr>
                <w:i/>
              </w:rPr>
              <w:t>notes</w:t>
            </w:r>
            <w:proofErr w:type="gramEnd"/>
            <w:r w:rsidRPr="00D124DA">
              <w:rPr>
                <w:i/>
              </w:rPr>
              <w:t xml:space="preserve"> that the recommended form of the Amendment to be present</w:t>
            </w:r>
            <w:r w:rsidR="00AF24B1" w:rsidRPr="00D124DA">
              <w:rPr>
                <w:i/>
              </w:rPr>
              <w:t>ed to the Independent Panel</w:t>
            </w:r>
            <w:r w:rsidRPr="00D124DA">
              <w:rPr>
                <w:i/>
              </w:rPr>
              <w:t>.</w:t>
            </w:r>
          </w:p>
        </w:tc>
      </w:tr>
      <w:tr w:rsidR="004A326D" w:rsidRPr="00D124DA" w:rsidTr="004A326D">
        <w:trPr>
          <w:trHeight w:val="562"/>
        </w:trPr>
        <w:tc>
          <w:tcPr>
            <w:tcW w:w="675" w:type="dxa"/>
            <w:vMerge/>
          </w:tcPr>
          <w:p w:rsidR="004A326D" w:rsidRPr="00D124DA" w:rsidRDefault="004A326D" w:rsidP="003E1275">
            <w:pPr>
              <w:jc w:val="center"/>
              <w:rPr>
                <w:b/>
              </w:rPr>
            </w:pPr>
          </w:p>
        </w:tc>
        <w:tc>
          <w:tcPr>
            <w:tcW w:w="3402" w:type="dxa"/>
          </w:tcPr>
          <w:p w:rsidR="004A326D" w:rsidRPr="00D124DA" w:rsidRDefault="008E670C" w:rsidP="000052C5">
            <w:hyperlink r:id="rId61" w:history="1">
              <w:r w:rsidR="004A326D" w:rsidRPr="00D124DA">
                <w:rPr>
                  <w:rStyle w:val="Hyperlink"/>
                  <w:color w:val="auto"/>
                  <w:u w:val="none"/>
                </w:rPr>
                <w:t>Tuesday 20 February 2018 - Minutes</w:t>
              </w:r>
            </w:hyperlink>
          </w:p>
        </w:tc>
        <w:tc>
          <w:tcPr>
            <w:tcW w:w="5103" w:type="dxa"/>
            <w:vMerge/>
          </w:tcPr>
          <w:p w:rsidR="004A326D" w:rsidRPr="00D124DA" w:rsidRDefault="004A326D" w:rsidP="000052C5">
            <w:pPr>
              <w:rPr>
                <w:b/>
                <w:i/>
              </w:rPr>
            </w:pPr>
          </w:p>
        </w:tc>
      </w:tr>
      <w:tr w:rsidR="00454EBA" w:rsidRPr="00D124DA" w:rsidTr="00E04CD7">
        <w:tc>
          <w:tcPr>
            <w:tcW w:w="9180" w:type="dxa"/>
            <w:gridSpan w:val="3"/>
          </w:tcPr>
          <w:p w:rsidR="00454EBA" w:rsidRPr="00D124DA" w:rsidRDefault="00454EBA" w:rsidP="000A2935">
            <w:pPr>
              <w:rPr>
                <w:b/>
                <w:i/>
              </w:rPr>
            </w:pPr>
            <w:r w:rsidRPr="00D124DA">
              <w:rPr>
                <w:b/>
                <w:i/>
              </w:rPr>
              <w:t>Hoddle Grid Heritage Review</w:t>
            </w:r>
          </w:p>
        </w:tc>
      </w:tr>
      <w:tr w:rsidR="00A37FC4" w:rsidRPr="00D124DA" w:rsidTr="004A326D">
        <w:tc>
          <w:tcPr>
            <w:tcW w:w="675" w:type="dxa"/>
          </w:tcPr>
          <w:p w:rsidR="00A37FC4" w:rsidRPr="00D124DA" w:rsidRDefault="003E1275" w:rsidP="003E1275">
            <w:pPr>
              <w:jc w:val="center"/>
              <w:rPr>
                <w:b/>
              </w:rPr>
            </w:pPr>
            <w:r w:rsidRPr="00D124DA">
              <w:rPr>
                <w:b/>
              </w:rPr>
              <w:t>2</w:t>
            </w:r>
          </w:p>
        </w:tc>
        <w:tc>
          <w:tcPr>
            <w:tcW w:w="8505" w:type="dxa"/>
            <w:gridSpan w:val="2"/>
          </w:tcPr>
          <w:p w:rsidR="00A37FC4" w:rsidRPr="00D124DA" w:rsidRDefault="008E670C" w:rsidP="000A2935">
            <w:hyperlink r:id="rId62" w:history="1">
              <w:r w:rsidR="00A83E54" w:rsidRPr="00D124DA">
                <w:rPr>
                  <w:rStyle w:val="Hyperlink"/>
                </w:rPr>
                <w:t>Map of study area</w:t>
              </w:r>
            </w:hyperlink>
          </w:p>
        </w:tc>
      </w:tr>
      <w:tr w:rsidR="00E7231B" w:rsidRPr="00D124DA" w:rsidTr="004A326D">
        <w:tc>
          <w:tcPr>
            <w:tcW w:w="9180" w:type="dxa"/>
            <w:gridSpan w:val="3"/>
          </w:tcPr>
          <w:p w:rsidR="00E7231B" w:rsidRPr="00D124DA" w:rsidRDefault="00777527" w:rsidP="00112A43">
            <w:pPr>
              <w:rPr>
                <w:b/>
                <w:i/>
              </w:rPr>
            </w:pPr>
            <w:r w:rsidRPr="00D124DA">
              <w:rPr>
                <w:b/>
                <w:i/>
              </w:rPr>
              <w:t>Relev</w:t>
            </w:r>
            <w:r w:rsidR="00A31E08" w:rsidRPr="00D124DA">
              <w:rPr>
                <w:b/>
                <w:i/>
              </w:rPr>
              <w:t>ant Policy Reference documents  from Clause 22.04</w:t>
            </w:r>
          </w:p>
        </w:tc>
      </w:tr>
      <w:tr w:rsidR="006135FF" w:rsidRPr="00D124DA" w:rsidTr="004A326D">
        <w:tc>
          <w:tcPr>
            <w:tcW w:w="675" w:type="dxa"/>
          </w:tcPr>
          <w:p w:rsidR="00857294" w:rsidRPr="00D124DA" w:rsidRDefault="00FC6245" w:rsidP="00FC6245">
            <w:pPr>
              <w:jc w:val="center"/>
              <w:rPr>
                <w:b/>
              </w:rPr>
            </w:pPr>
            <w:r w:rsidRPr="00D124DA">
              <w:rPr>
                <w:b/>
              </w:rPr>
              <w:t>3</w:t>
            </w:r>
          </w:p>
        </w:tc>
        <w:tc>
          <w:tcPr>
            <w:tcW w:w="8505" w:type="dxa"/>
            <w:gridSpan w:val="2"/>
          </w:tcPr>
          <w:p w:rsidR="00857294" w:rsidRPr="00D124DA" w:rsidRDefault="00857294" w:rsidP="00112A43">
            <w:r w:rsidRPr="00D124DA">
              <w:t>Urban Conservation in the City of Melbourne</w:t>
            </w:r>
            <w:r w:rsidR="00B52D04" w:rsidRPr="00D124DA">
              <w:t xml:space="preserve"> </w:t>
            </w:r>
            <w:r w:rsidR="00B52D04" w:rsidRPr="00D124DA">
              <w:rPr>
                <w:i/>
              </w:rPr>
              <w:t>(please contact Council to obtain a copy of this document)</w:t>
            </w:r>
          </w:p>
        </w:tc>
      </w:tr>
      <w:tr w:rsidR="006135FF" w:rsidRPr="00D124DA" w:rsidTr="004A326D">
        <w:tc>
          <w:tcPr>
            <w:tcW w:w="675" w:type="dxa"/>
          </w:tcPr>
          <w:p w:rsidR="00777527" w:rsidRPr="00D124DA" w:rsidRDefault="00FC6245" w:rsidP="00FC6245">
            <w:pPr>
              <w:jc w:val="center"/>
              <w:rPr>
                <w:b/>
              </w:rPr>
            </w:pPr>
            <w:r w:rsidRPr="00D124DA">
              <w:rPr>
                <w:b/>
              </w:rPr>
              <w:t>4</w:t>
            </w:r>
          </w:p>
        </w:tc>
        <w:tc>
          <w:tcPr>
            <w:tcW w:w="8505" w:type="dxa"/>
            <w:gridSpan w:val="2"/>
          </w:tcPr>
          <w:p w:rsidR="008073BC" w:rsidRPr="00D124DA" w:rsidRDefault="008E670C" w:rsidP="00112A43">
            <w:hyperlink r:id="rId63" w:history="1">
              <w:r w:rsidR="00777527" w:rsidRPr="00D124DA">
                <w:rPr>
                  <w:rStyle w:val="Hyperlink"/>
                  <w:color w:val="auto"/>
                  <w:u w:val="none"/>
                </w:rPr>
                <w:t>Central Activities District Conservation Study 1985</w:t>
              </w:r>
            </w:hyperlink>
            <w:r w:rsidR="008073BC" w:rsidRPr="00D124DA">
              <w:t>, Graeme Butler</w:t>
            </w:r>
            <w:r w:rsidR="00B52D04" w:rsidRPr="00D124DA">
              <w:t xml:space="preserve"> </w:t>
            </w:r>
            <w:r w:rsidR="00B52D04" w:rsidRPr="00D124DA">
              <w:rPr>
                <w:i/>
              </w:rPr>
              <w:t>(please contact Council to obtain a copy of this document)</w:t>
            </w:r>
          </w:p>
          <w:p w:rsidR="00790919" w:rsidRPr="00D124DA" w:rsidRDefault="008E670C" w:rsidP="00B52D04">
            <w:hyperlink r:id="rId64" w:history="1">
              <w:r w:rsidR="00790919" w:rsidRPr="00D124DA">
                <w:rPr>
                  <w:rStyle w:val="Hyperlink"/>
                </w:rPr>
                <w:t>Streetscape Citations</w:t>
              </w:r>
            </w:hyperlink>
          </w:p>
          <w:p w:rsidR="00D15357" w:rsidRPr="00D124DA" w:rsidRDefault="008E670C" w:rsidP="00B52D04">
            <w:hyperlink r:id="rId65" w:history="1">
              <w:r w:rsidR="00D15357" w:rsidRPr="00D124DA">
                <w:rPr>
                  <w:rStyle w:val="Hyperlink"/>
                </w:rPr>
                <w:t>Central Activities Conservation Study Map</w:t>
              </w:r>
            </w:hyperlink>
          </w:p>
          <w:p w:rsidR="00777527" w:rsidRPr="00D124DA" w:rsidRDefault="00777527" w:rsidP="00E81928">
            <w:r w:rsidRPr="00D124DA">
              <w:t>Building Identification Sheets</w:t>
            </w:r>
            <w:r w:rsidR="00D15357" w:rsidRPr="00D124DA">
              <w:t xml:space="preserve"> (for the study area)</w:t>
            </w:r>
            <w:r w:rsidR="00E81928" w:rsidRPr="00D124DA">
              <w:t xml:space="preserve"> </w:t>
            </w:r>
            <w:hyperlink r:id="rId66" w:history="1">
              <w:r w:rsidRPr="00D124DA">
                <w:rPr>
                  <w:rStyle w:val="Hyperlink"/>
                </w:rPr>
                <w:t>Part 1</w:t>
              </w:r>
            </w:hyperlink>
            <w:r w:rsidR="00E81928" w:rsidRPr="00D124DA">
              <w:t xml:space="preserve">, </w:t>
            </w:r>
            <w:hyperlink r:id="rId67" w:history="1">
              <w:r w:rsidRPr="00D124DA">
                <w:rPr>
                  <w:rStyle w:val="Hyperlink"/>
                </w:rPr>
                <w:t>Part 2</w:t>
              </w:r>
            </w:hyperlink>
            <w:r w:rsidR="00E81928" w:rsidRPr="00D124DA">
              <w:t xml:space="preserve">, </w:t>
            </w:r>
            <w:hyperlink r:id="rId68" w:history="1">
              <w:r w:rsidRPr="00D124DA">
                <w:rPr>
                  <w:rStyle w:val="Hyperlink"/>
                </w:rPr>
                <w:t>Part 3</w:t>
              </w:r>
            </w:hyperlink>
          </w:p>
        </w:tc>
      </w:tr>
      <w:tr w:rsidR="006135FF" w:rsidRPr="00D124DA" w:rsidTr="004A326D">
        <w:tc>
          <w:tcPr>
            <w:tcW w:w="675" w:type="dxa"/>
          </w:tcPr>
          <w:p w:rsidR="00777527" w:rsidRPr="00D124DA" w:rsidRDefault="00FC6245" w:rsidP="00FC6245">
            <w:pPr>
              <w:jc w:val="center"/>
              <w:rPr>
                <w:b/>
              </w:rPr>
            </w:pPr>
            <w:r w:rsidRPr="00D124DA">
              <w:rPr>
                <w:b/>
              </w:rPr>
              <w:t>5</w:t>
            </w:r>
          </w:p>
        </w:tc>
        <w:tc>
          <w:tcPr>
            <w:tcW w:w="8505" w:type="dxa"/>
            <w:gridSpan w:val="2"/>
          </w:tcPr>
          <w:p w:rsidR="00777527" w:rsidRPr="00D124DA" w:rsidRDefault="00777527" w:rsidP="00112A43">
            <w:r w:rsidRPr="00D124DA">
              <w:t>Central City (Hoddle Grid) Heritage Review 2011</w:t>
            </w:r>
          </w:p>
          <w:p w:rsidR="00437F92" w:rsidRPr="00D124DA" w:rsidRDefault="008E670C" w:rsidP="00112A43">
            <w:hyperlink r:id="rId69" w:history="1">
              <w:r w:rsidR="00765902" w:rsidRPr="00D124DA">
                <w:rPr>
                  <w:rStyle w:val="Hyperlink"/>
                  <w:color w:val="auto"/>
                  <w:u w:val="none"/>
                </w:rPr>
                <w:t>Part 1</w:t>
              </w:r>
            </w:hyperlink>
            <w:r w:rsidR="00765902" w:rsidRPr="00D124DA">
              <w:t xml:space="preserve">, </w:t>
            </w:r>
            <w:hyperlink r:id="rId70" w:history="1">
              <w:r w:rsidR="00765902" w:rsidRPr="00D124DA">
                <w:rPr>
                  <w:rStyle w:val="Hyperlink"/>
                  <w:color w:val="auto"/>
                  <w:u w:val="none"/>
                </w:rPr>
                <w:t>Part 2</w:t>
              </w:r>
            </w:hyperlink>
            <w:r w:rsidR="00765902" w:rsidRPr="00D124DA">
              <w:t xml:space="preserve">, </w:t>
            </w:r>
            <w:hyperlink r:id="rId71" w:history="1">
              <w:r w:rsidR="00765902" w:rsidRPr="00D124DA">
                <w:rPr>
                  <w:rStyle w:val="Hyperlink"/>
                  <w:color w:val="auto"/>
                  <w:u w:val="none"/>
                </w:rPr>
                <w:t>Part 3</w:t>
              </w:r>
            </w:hyperlink>
            <w:r w:rsidR="00765902" w:rsidRPr="00D124DA">
              <w:t xml:space="preserve">, </w:t>
            </w:r>
            <w:hyperlink r:id="rId72" w:history="1">
              <w:r w:rsidR="00765902" w:rsidRPr="00D124DA">
                <w:rPr>
                  <w:rStyle w:val="Hyperlink"/>
                  <w:color w:val="auto"/>
                  <w:u w:val="none"/>
                </w:rPr>
                <w:t>Part 4</w:t>
              </w:r>
            </w:hyperlink>
          </w:p>
        </w:tc>
      </w:tr>
      <w:tr w:rsidR="006135FF" w:rsidRPr="00D124DA" w:rsidTr="004A326D">
        <w:tc>
          <w:tcPr>
            <w:tcW w:w="9180" w:type="dxa"/>
            <w:gridSpan w:val="3"/>
          </w:tcPr>
          <w:p w:rsidR="008A30BD" w:rsidRPr="00D124DA" w:rsidRDefault="008A30BD" w:rsidP="00112A43">
            <w:pPr>
              <w:rPr>
                <w:b/>
                <w:i/>
              </w:rPr>
            </w:pPr>
            <w:r w:rsidRPr="00D124DA">
              <w:rPr>
                <w:b/>
                <w:i/>
              </w:rPr>
              <w:t>Strategic Documents</w:t>
            </w:r>
          </w:p>
        </w:tc>
      </w:tr>
      <w:tr w:rsidR="006135FF" w:rsidRPr="00D124DA" w:rsidTr="004A326D">
        <w:tc>
          <w:tcPr>
            <w:tcW w:w="675" w:type="dxa"/>
          </w:tcPr>
          <w:p w:rsidR="00FB1BEF" w:rsidRPr="00D124DA" w:rsidRDefault="00FC6245" w:rsidP="00B126CF">
            <w:pPr>
              <w:jc w:val="center"/>
              <w:rPr>
                <w:b/>
              </w:rPr>
            </w:pPr>
            <w:r w:rsidRPr="00D124DA">
              <w:rPr>
                <w:b/>
              </w:rPr>
              <w:t>6</w:t>
            </w:r>
          </w:p>
        </w:tc>
        <w:tc>
          <w:tcPr>
            <w:tcW w:w="8505" w:type="dxa"/>
            <w:gridSpan w:val="2"/>
            <w:shd w:val="clear" w:color="auto" w:fill="auto"/>
          </w:tcPr>
          <w:p w:rsidR="00FB1BEF" w:rsidRPr="00D124DA" w:rsidRDefault="008E670C" w:rsidP="00857294">
            <w:hyperlink r:id="rId73" w:history="1">
              <w:r w:rsidR="00857294" w:rsidRPr="00D124DA">
                <w:rPr>
                  <w:rStyle w:val="Hyperlink"/>
                  <w:color w:val="auto"/>
                  <w:u w:val="none"/>
                </w:rPr>
                <w:t>Heritage Strategy</w:t>
              </w:r>
            </w:hyperlink>
            <w:r w:rsidR="00FC6245" w:rsidRPr="00D124DA">
              <w:t>, 2013</w:t>
            </w:r>
          </w:p>
        </w:tc>
      </w:tr>
      <w:tr w:rsidR="006135FF" w:rsidRPr="00D124DA" w:rsidTr="004A326D">
        <w:tc>
          <w:tcPr>
            <w:tcW w:w="675" w:type="dxa"/>
          </w:tcPr>
          <w:p w:rsidR="00FC6245" w:rsidRPr="00D124DA" w:rsidRDefault="00FC6245" w:rsidP="00B126CF">
            <w:pPr>
              <w:jc w:val="center"/>
              <w:rPr>
                <w:b/>
              </w:rPr>
            </w:pPr>
            <w:r w:rsidRPr="00D124DA">
              <w:rPr>
                <w:b/>
              </w:rPr>
              <w:t>7</w:t>
            </w:r>
          </w:p>
        </w:tc>
        <w:tc>
          <w:tcPr>
            <w:tcW w:w="8505" w:type="dxa"/>
            <w:gridSpan w:val="2"/>
            <w:shd w:val="clear" w:color="auto" w:fill="auto"/>
          </w:tcPr>
          <w:p w:rsidR="00FC6245" w:rsidRPr="00D124DA" w:rsidRDefault="008E670C" w:rsidP="00857294">
            <w:hyperlink r:id="rId74" w:history="1">
              <w:r w:rsidR="00FC6245" w:rsidRPr="00D124DA">
                <w:rPr>
                  <w:rStyle w:val="Hyperlink"/>
                  <w:color w:val="auto"/>
                  <w:u w:val="none"/>
                </w:rPr>
                <w:t>Thematic History: A history of the City of Melbourne’s urban environment, 2012</w:t>
              </w:r>
            </w:hyperlink>
          </w:p>
        </w:tc>
      </w:tr>
      <w:tr w:rsidR="006135FF" w:rsidRPr="00D124DA" w:rsidTr="004A326D">
        <w:tc>
          <w:tcPr>
            <w:tcW w:w="675" w:type="dxa"/>
          </w:tcPr>
          <w:p w:rsidR="00FB1BEF" w:rsidRPr="00D124DA" w:rsidRDefault="00A31E08" w:rsidP="00B126CF">
            <w:pPr>
              <w:jc w:val="center"/>
              <w:rPr>
                <w:b/>
              </w:rPr>
            </w:pPr>
            <w:r w:rsidRPr="00D124DA">
              <w:rPr>
                <w:b/>
              </w:rPr>
              <w:t>8</w:t>
            </w:r>
          </w:p>
        </w:tc>
        <w:tc>
          <w:tcPr>
            <w:tcW w:w="8505" w:type="dxa"/>
            <w:gridSpan w:val="2"/>
            <w:shd w:val="clear" w:color="auto" w:fill="auto"/>
          </w:tcPr>
          <w:p w:rsidR="00FB1BEF" w:rsidRPr="00D124DA" w:rsidRDefault="008073BC" w:rsidP="00B126CF">
            <w:r w:rsidRPr="00D124DA">
              <w:t>Central City Heritage Study Review 1993</w:t>
            </w:r>
            <w:r w:rsidR="00B52D04" w:rsidRPr="00D124DA">
              <w:t xml:space="preserve"> </w:t>
            </w:r>
            <w:r w:rsidR="00B52D04" w:rsidRPr="00D124DA">
              <w:rPr>
                <w:i/>
              </w:rPr>
              <w:t>(please contact Council to obtain a copy of this document)</w:t>
            </w:r>
          </w:p>
          <w:p w:rsidR="008073BC" w:rsidRPr="00D124DA" w:rsidRDefault="00790919" w:rsidP="00B126CF">
            <w:r w:rsidRPr="00D124DA">
              <w:t>Phillip Goad</w:t>
            </w:r>
            <w:r w:rsidR="008073BC" w:rsidRPr="00D124DA">
              <w:t>, Miles Lewis, Alan Mayne, Bryce Raworth, Jeff Turnbull</w:t>
            </w:r>
          </w:p>
        </w:tc>
      </w:tr>
      <w:tr w:rsidR="00FB1BEF" w:rsidRPr="006135FF" w:rsidTr="004A326D">
        <w:tc>
          <w:tcPr>
            <w:tcW w:w="675" w:type="dxa"/>
          </w:tcPr>
          <w:p w:rsidR="00FB1BEF" w:rsidRPr="00D124DA" w:rsidRDefault="00A31E08" w:rsidP="00B126CF">
            <w:pPr>
              <w:jc w:val="center"/>
              <w:rPr>
                <w:b/>
              </w:rPr>
            </w:pPr>
            <w:r w:rsidRPr="00D124DA">
              <w:rPr>
                <w:b/>
              </w:rPr>
              <w:t>9</w:t>
            </w:r>
          </w:p>
        </w:tc>
        <w:tc>
          <w:tcPr>
            <w:tcW w:w="8505" w:type="dxa"/>
            <w:gridSpan w:val="2"/>
            <w:shd w:val="clear" w:color="auto" w:fill="auto"/>
          </w:tcPr>
          <w:p w:rsidR="00FB1BEF" w:rsidRPr="00D124DA" w:rsidRDefault="008E670C" w:rsidP="00683A1D">
            <w:hyperlink r:id="rId75" w:history="1">
              <w:r w:rsidR="008073BC" w:rsidRPr="00683A1D">
                <w:rPr>
                  <w:rStyle w:val="Hyperlink"/>
                </w:rPr>
                <w:t>Heritage Precincts Project</w:t>
              </w:r>
              <w:r w:rsidR="00790919" w:rsidRPr="00683A1D">
                <w:rPr>
                  <w:rStyle w:val="Hyperlink"/>
                </w:rPr>
                <w:t xml:space="preserve"> 2006</w:t>
              </w:r>
              <w:r w:rsidR="008073BC" w:rsidRPr="00683A1D">
                <w:rPr>
                  <w:rStyle w:val="Hyperlink"/>
                </w:rPr>
                <w:t>, Meredith Gould</w:t>
              </w:r>
            </w:hyperlink>
          </w:p>
        </w:tc>
      </w:tr>
    </w:tbl>
    <w:p w:rsidR="005327F0" w:rsidRPr="006135FF" w:rsidRDefault="005327F0">
      <w:pPr>
        <w:spacing w:after="0" w:line="240" w:lineRule="auto"/>
      </w:pPr>
    </w:p>
    <w:sectPr w:rsidR="005327F0" w:rsidRPr="006135FF">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0C" w:rsidRDefault="008E670C" w:rsidP="002325ED">
      <w:pPr>
        <w:spacing w:after="0" w:line="240" w:lineRule="auto"/>
      </w:pPr>
      <w:r>
        <w:separator/>
      </w:r>
    </w:p>
  </w:endnote>
  <w:endnote w:type="continuationSeparator" w:id="0">
    <w:p w:rsidR="008E670C" w:rsidRDefault="008E670C" w:rsidP="0023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CF" w:rsidRPr="002325ED" w:rsidRDefault="00B126CF" w:rsidP="00F76EC5">
    <w:pPr>
      <w:pStyle w:val="Footer"/>
      <w:pBdr>
        <w:top w:val="single" w:sz="4" w:space="1" w:color="auto"/>
      </w:pBdr>
      <w:rPr>
        <w:sz w:val="20"/>
        <w:szCs w:val="20"/>
      </w:rPr>
    </w:pPr>
    <w:r w:rsidRPr="002325ED">
      <w:rPr>
        <w:sz w:val="20"/>
        <w:szCs w:val="20"/>
      </w:rPr>
      <w:t>Panel Hearing</w:t>
    </w:r>
  </w:p>
  <w:p w:rsidR="00B126CF" w:rsidRPr="002325ED" w:rsidRDefault="00B126CF">
    <w:pPr>
      <w:pStyle w:val="Footer"/>
      <w:rPr>
        <w:sz w:val="20"/>
        <w:szCs w:val="20"/>
      </w:rPr>
    </w:pPr>
    <w:r w:rsidRPr="002325ED">
      <w:rPr>
        <w:sz w:val="20"/>
        <w:szCs w:val="20"/>
      </w:rPr>
      <w:t xml:space="preserve">MPS Amendment </w:t>
    </w:r>
    <w:r w:rsidR="009C5406">
      <w:rPr>
        <w:sz w:val="20"/>
        <w:szCs w:val="20"/>
      </w:rPr>
      <w:t>C271 Guildford and Hardware Laneways Heritage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0C" w:rsidRDefault="008E670C" w:rsidP="002325ED">
      <w:pPr>
        <w:spacing w:after="0" w:line="240" w:lineRule="auto"/>
      </w:pPr>
      <w:r>
        <w:separator/>
      </w:r>
    </w:p>
  </w:footnote>
  <w:footnote w:type="continuationSeparator" w:id="0">
    <w:p w:rsidR="008E670C" w:rsidRDefault="008E670C" w:rsidP="00232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A92"/>
    <w:multiLevelType w:val="hybridMultilevel"/>
    <w:tmpl w:val="816A4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DB2EAC"/>
    <w:multiLevelType w:val="hybridMultilevel"/>
    <w:tmpl w:val="8E7CD48E"/>
    <w:lvl w:ilvl="0" w:tplc="6ADC163C">
      <w:start w:val="2"/>
      <w:numFmt w:val="bullet"/>
      <w:lvlText w:val="-"/>
      <w:lvlJc w:val="left"/>
      <w:pPr>
        <w:ind w:left="720" w:hanging="360"/>
      </w:pPr>
      <w:rPr>
        <w:rFonts w:ascii="Calibri" w:eastAsia="Calibri" w:hAnsi="Calibri"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E2209"/>
    <w:multiLevelType w:val="hybridMultilevel"/>
    <w:tmpl w:val="F5CA0E1E"/>
    <w:lvl w:ilvl="0" w:tplc="6ADC163C">
      <w:start w:val="2"/>
      <w:numFmt w:val="bullet"/>
      <w:lvlText w:val="-"/>
      <w:lvlJc w:val="left"/>
      <w:pPr>
        <w:ind w:left="720" w:hanging="360"/>
      </w:pPr>
      <w:rPr>
        <w:rFonts w:ascii="Calibri" w:eastAsia="Calibri" w:hAnsi="Calibri"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2E4519"/>
    <w:multiLevelType w:val="hybridMultilevel"/>
    <w:tmpl w:val="4A983D48"/>
    <w:lvl w:ilvl="0" w:tplc="01AA3D68">
      <w:start w:val="2"/>
      <w:numFmt w:val="bullet"/>
      <w:lvlText w:val="-"/>
      <w:lvlJc w:val="left"/>
      <w:pPr>
        <w:ind w:left="405" w:hanging="360"/>
      </w:pPr>
      <w:rPr>
        <w:rFonts w:ascii="Calibri" w:eastAsia="Calibri"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nsid w:val="31F000DB"/>
    <w:multiLevelType w:val="hybridMultilevel"/>
    <w:tmpl w:val="561E3CD6"/>
    <w:lvl w:ilvl="0" w:tplc="77848D0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2B1084"/>
    <w:multiLevelType w:val="hybridMultilevel"/>
    <w:tmpl w:val="996E8A52"/>
    <w:lvl w:ilvl="0" w:tplc="AFDC0C92">
      <w:start w:val="10"/>
      <w:numFmt w:val="bullet"/>
      <w:lvlText w:val="-"/>
      <w:lvlJc w:val="left"/>
      <w:pPr>
        <w:ind w:left="420" w:hanging="360"/>
      </w:pPr>
      <w:rPr>
        <w:rFonts w:ascii="Arial" w:eastAsia="Calibr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hint="default"/>
      </w:rPr>
    </w:lvl>
    <w:lvl w:ilvl="6" w:tplc="0C090001">
      <w:start w:val="1"/>
      <w:numFmt w:val="bullet"/>
      <w:lvlText w:val=""/>
      <w:lvlJc w:val="left"/>
      <w:pPr>
        <w:ind w:left="4740" w:hanging="360"/>
      </w:pPr>
      <w:rPr>
        <w:rFonts w:ascii="Symbol" w:hAnsi="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hint="default"/>
      </w:rPr>
    </w:lvl>
  </w:abstractNum>
  <w:abstractNum w:abstractNumId="6">
    <w:nsid w:val="61BF2978"/>
    <w:multiLevelType w:val="hybridMultilevel"/>
    <w:tmpl w:val="14267224"/>
    <w:lvl w:ilvl="0" w:tplc="6ADC163C">
      <w:start w:val="2"/>
      <w:numFmt w:val="bullet"/>
      <w:lvlText w:val="-"/>
      <w:lvlJc w:val="left"/>
      <w:pPr>
        <w:ind w:left="720" w:hanging="360"/>
      </w:pPr>
      <w:rPr>
        <w:rFonts w:ascii="Calibri" w:eastAsia="Calibri" w:hAnsi="Calibri"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8A702C"/>
    <w:multiLevelType w:val="hybridMultilevel"/>
    <w:tmpl w:val="5F9417DA"/>
    <w:lvl w:ilvl="0" w:tplc="6ADC163C">
      <w:start w:val="2"/>
      <w:numFmt w:val="bullet"/>
      <w:lvlText w:val="-"/>
      <w:lvlJc w:val="left"/>
      <w:pPr>
        <w:ind w:left="720" w:hanging="360"/>
      </w:pPr>
      <w:rPr>
        <w:rFonts w:ascii="Calibri" w:eastAsia="Calibri" w:hAnsi="Calibri"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D3"/>
    <w:rsid w:val="000052C5"/>
    <w:rsid w:val="000A2935"/>
    <w:rsid w:val="000C0C55"/>
    <w:rsid w:val="000D38F2"/>
    <w:rsid w:val="000E3002"/>
    <w:rsid w:val="000F3090"/>
    <w:rsid w:val="000F7D41"/>
    <w:rsid w:val="001043B2"/>
    <w:rsid w:val="001045FF"/>
    <w:rsid w:val="00112A43"/>
    <w:rsid w:val="001174CD"/>
    <w:rsid w:val="00127188"/>
    <w:rsid w:val="00131A87"/>
    <w:rsid w:val="001460FD"/>
    <w:rsid w:val="00157222"/>
    <w:rsid w:val="001A5172"/>
    <w:rsid w:val="001E2ECD"/>
    <w:rsid w:val="001E39A2"/>
    <w:rsid w:val="002058FD"/>
    <w:rsid w:val="002120AC"/>
    <w:rsid w:val="00225C3B"/>
    <w:rsid w:val="00225E7E"/>
    <w:rsid w:val="002325ED"/>
    <w:rsid w:val="00237A6F"/>
    <w:rsid w:val="00265AA6"/>
    <w:rsid w:val="00271427"/>
    <w:rsid w:val="002821CD"/>
    <w:rsid w:val="00284051"/>
    <w:rsid w:val="00285D39"/>
    <w:rsid w:val="002B23A1"/>
    <w:rsid w:val="002D04A5"/>
    <w:rsid w:val="002D4B45"/>
    <w:rsid w:val="002E56A2"/>
    <w:rsid w:val="00324BAB"/>
    <w:rsid w:val="00336A93"/>
    <w:rsid w:val="0035511A"/>
    <w:rsid w:val="00371F02"/>
    <w:rsid w:val="003A6FC1"/>
    <w:rsid w:val="003A788B"/>
    <w:rsid w:val="003E1275"/>
    <w:rsid w:val="0043143B"/>
    <w:rsid w:val="00437F92"/>
    <w:rsid w:val="00454DBE"/>
    <w:rsid w:val="00454EBA"/>
    <w:rsid w:val="004670D3"/>
    <w:rsid w:val="004A326D"/>
    <w:rsid w:val="004B77AF"/>
    <w:rsid w:val="004C03AE"/>
    <w:rsid w:val="004C2D58"/>
    <w:rsid w:val="004D6E54"/>
    <w:rsid w:val="004E3662"/>
    <w:rsid w:val="004E7B9C"/>
    <w:rsid w:val="00512D63"/>
    <w:rsid w:val="005254A3"/>
    <w:rsid w:val="00532708"/>
    <w:rsid w:val="005327F0"/>
    <w:rsid w:val="0054405D"/>
    <w:rsid w:val="005474E4"/>
    <w:rsid w:val="00550B9D"/>
    <w:rsid w:val="0058711E"/>
    <w:rsid w:val="005A56B9"/>
    <w:rsid w:val="005B37F8"/>
    <w:rsid w:val="005C0940"/>
    <w:rsid w:val="005D0A71"/>
    <w:rsid w:val="005F1859"/>
    <w:rsid w:val="005F3710"/>
    <w:rsid w:val="005F3F5C"/>
    <w:rsid w:val="005F7ACD"/>
    <w:rsid w:val="006057B3"/>
    <w:rsid w:val="00612CE8"/>
    <w:rsid w:val="006135FF"/>
    <w:rsid w:val="00634BE3"/>
    <w:rsid w:val="00634ED5"/>
    <w:rsid w:val="006370A8"/>
    <w:rsid w:val="00640714"/>
    <w:rsid w:val="00641C5D"/>
    <w:rsid w:val="00667EA9"/>
    <w:rsid w:val="00676D3F"/>
    <w:rsid w:val="006825BE"/>
    <w:rsid w:val="00682BD5"/>
    <w:rsid w:val="00683A1D"/>
    <w:rsid w:val="00696C66"/>
    <w:rsid w:val="006A19AD"/>
    <w:rsid w:val="006A5160"/>
    <w:rsid w:val="006B1220"/>
    <w:rsid w:val="006D0901"/>
    <w:rsid w:val="006D5FB5"/>
    <w:rsid w:val="0070038F"/>
    <w:rsid w:val="00704731"/>
    <w:rsid w:val="00704745"/>
    <w:rsid w:val="00713D98"/>
    <w:rsid w:val="00715A66"/>
    <w:rsid w:val="00733045"/>
    <w:rsid w:val="00734739"/>
    <w:rsid w:val="007461A1"/>
    <w:rsid w:val="007561D1"/>
    <w:rsid w:val="007649E7"/>
    <w:rsid w:val="00765902"/>
    <w:rsid w:val="00777527"/>
    <w:rsid w:val="00790919"/>
    <w:rsid w:val="007B6BF7"/>
    <w:rsid w:val="008073BC"/>
    <w:rsid w:val="008104B1"/>
    <w:rsid w:val="00857294"/>
    <w:rsid w:val="00876982"/>
    <w:rsid w:val="0087745F"/>
    <w:rsid w:val="00897C39"/>
    <w:rsid w:val="008A30BD"/>
    <w:rsid w:val="008C362E"/>
    <w:rsid w:val="008D5A17"/>
    <w:rsid w:val="008E670C"/>
    <w:rsid w:val="008F36EC"/>
    <w:rsid w:val="00902048"/>
    <w:rsid w:val="009125BF"/>
    <w:rsid w:val="009277DA"/>
    <w:rsid w:val="009322B1"/>
    <w:rsid w:val="009421D7"/>
    <w:rsid w:val="00973252"/>
    <w:rsid w:val="00982ECC"/>
    <w:rsid w:val="009A57BB"/>
    <w:rsid w:val="009A6E68"/>
    <w:rsid w:val="009C5406"/>
    <w:rsid w:val="009E73DF"/>
    <w:rsid w:val="00A03C0A"/>
    <w:rsid w:val="00A10118"/>
    <w:rsid w:val="00A22BF3"/>
    <w:rsid w:val="00A305F2"/>
    <w:rsid w:val="00A31E08"/>
    <w:rsid w:val="00A32A92"/>
    <w:rsid w:val="00A37FC4"/>
    <w:rsid w:val="00A56B3E"/>
    <w:rsid w:val="00A65297"/>
    <w:rsid w:val="00A83E54"/>
    <w:rsid w:val="00A83FA8"/>
    <w:rsid w:val="00A972B6"/>
    <w:rsid w:val="00AA1C51"/>
    <w:rsid w:val="00AE2F5B"/>
    <w:rsid w:val="00AE4EAD"/>
    <w:rsid w:val="00AF24B1"/>
    <w:rsid w:val="00B02C4C"/>
    <w:rsid w:val="00B126CF"/>
    <w:rsid w:val="00B335B8"/>
    <w:rsid w:val="00B340E5"/>
    <w:rsid w:val="00B52D04"/>
    <w:rsid w:val="00B6108D"/>
    <w:rsid w:val="00B97F19"/>
    <w:rsid w:val="00BB2947"/>
    <w:rsid w:val="00BB65A0"/>
    <w:rsid w:val="00BB6AE0"/>
    <w:rsid w:val="00BC3DCD"/>
    <w:rsid w:val="00BD7EA4"/>
    <w:rsid w:val="00BE0EA9"/>
    <w:rsid w:val="00BE409C"/>
    <w:rsid w:val="00C135A5"/>
    <w:rsid w:val="00C20B5F"/>
    <w:rsid w:val="00C742CD"/>
    <w:rsid w:val="00C863DF"/>
    <w:rsid w:val="00CE1C61"/>
    <w:rsid w:val="00CF085A"/>
    <w:rsid w:val="00CF2E12"/>
    <w:rsid w:val="00D124DA"/>
    <w:rsid w:val="00D1457E"/>
    <w:rsid w:val="00D15357"/>
    <w:rsid w:val="00D164A6"/>
    <w:rsid w:val="00D217F5"/>
    <w:rsid w:val="00D325D8"/>
    <w:rsid w:val="00D32882"/>
    <w:rsid w:val="00D32DDA"/>
    <w:rsid w:val="00D34C4C"/>
    <w:rsid w:val="00D50C59"/>
    <w:rsid w:val="00D533DB"/>
    <w:rsid w:val="00D93AF6"/>
    <w:rsid w:val="00DA2C46"/>
    <w:rsid w:val="00DB01D3"/>
    <w:rsid w:val="00DE3FB5"/>
    <w:rsid w:val="00DF7DEF"/>
    <w:rsid w:val="00E0259C"/>
    <w:rsid w:val="00E05021"/>
    <w:rsid w:val="00E35022"/>
    <w:rsid w:val="00E5248B"/>
    <w:rsid w:val="00E63398"/>
    <w:rsid w:val="00E7231B"/>
    <w:rsid w:val="00E7461F"/>
    <w:rsid w:val="00E75677"/>
    <w:rsid w:val="00E81928"/>
    <w:rsid w:val="00EB54E1"/>
    <w:rsid w:val="00EB6C37"/>
    <w:rsid w:val="00EC341B"/>
    <w:rsid w:val="00ED270B"/>
    <w:rsid w:val="00EE4D9C"/>
    <w:rsid w:val="00F20559"/>
    <w:rsid w:val="00F2640A"/>
    <w:rsid w:val="00F365A2"/>
    <w:rsid w:val="00F51B84"/>
    <w:rsid w:val="00F603EA"/>
    <w:rsid w:val="00F76EC5"/>
    <w:rsid w:val="00FA0D71"/>
    <w:rsid w:val="00FB1BEF"/>
    <w:rsid w:val="00FB5068"/>
    <w:rsid w:val="00FC6245"/>
    <w:rsid w:val="00FD7C9C"/>
    <w:rsid w:val="00FE7A6A"/>
    <w:rsid w:val="00FE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D3"/>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ED"/>
    <w:rPr>
      <w:rFonts w:ascii="Calibri" w:hAnsi="Calibri"/>
      <w:sz w:val="22"/>
      <w:szCs w:val="22"/>
      <w:lang w:eastAsia="en-US"/>
    </w:rPr>
  </w:style>
  <w:style w:type="paragraph" w:styleId="Footer">
    <w:name w:val="footer"/>
    <w:basedOn w:val="Normal"/>
    <w:link w:val="FooterChar"/>
    <w:uiPriority w:val="99"/>
    <w:unhideWhenUsed/>
    <w:rsid w:val="002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ED"/>
    <w:rPr>
      <w:rFonts w:ascii="Calibri" w:hAnsi="Calibri"/>
      <w:sz w:val="22"/>
      <w:szCs w:val="22"/>
      <w:lang w:eastAsia="en-US"/>
    </w:rPr>
  </w:style>
  <w:style w:type="paragraph" w:styleId="ListParagraph">
    <w:name w:val="List Paragraph"/>
    <w:basedOn w:val="Normal"/>
    <w:uiPriority w:val="34"/>
    <w:qFormat/>
    <w:rsid w:val="00FB1BEF"/>
    <w:pPr>
      <w:ind w:left="720"/>
      <w:contextualSpacing/>
    </w:pPr>
  </w:style>
  <w:style w:type="character" w:styleId="Hyperlink">
    <w:name w:val="Hyperlink"/>
    <w:basedOn w:val="DefaultParagraphFont"/>
    <w:uiPriority w:val="99"/>
    <w:unhideWhenUsed/>
    <w:rsid w:val="005C0940"/>
    <w:rPr>
      <w:color w:val="0000FF" w:themeColor="hyperlink"/>
      <w:u w:val="single"/>
    </w:rPr>
  </w:style>
  <w:style w:type="character" w:styleId="FollowedHyperlink">
    <w:name w:val="FollowedHyperlink"/>
    <w:basedOn w:val="DefaultParagraphFont"/>
    <w:uiPriority w:val="99"/>
    <w:semiHidden/>
    <w:unhideWhenUsed/>
    <w:rsid w:val="00DF7DEF"/>
    <w:rPr>
      <w:color w:val="800080" w:themeColor="followedHyperlink"/>
      <w:u w:val="single"/>
    </w:rPr>
  </w:style>
  <w:style w:type="paragraph" w:styleId="BalloonText">
    <w:name w:val="Balloon Text"/>
    <w:basedOn w:val="Normal"/>
    <w:link w:val="BalloonTextChar"/>
    <w:uiPriority w:val="99"/>
    <w:semiHidden/>
    <w:unhideWhenUsed/>
    <w:rsid w:val="00C1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D3"/>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ED"/>
    <w:rPr>
      <w:rFonts w:ascii="Calibri" w:hAnsi="Calibri"/>
      <w:sz w:val="22"/>
      <w:szCs w:val="22"/>
      <w:lang w:eastAsia="en-US"/>
    </w:rPr>
  </w:style>
  <w:style w:type="paragraph" w:styleId="Footer">
    <w:name w:val="footer"/>
    <w:basedOn w:val="Normal"/>
    <w:link w:val="FooterChar"/>
    <w:uiPriority w:val="99"/>
    <w:unhideWhenUsed/>
    <w:rsid w:val="002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ED"/>
    <w:rPr>
      <w:rFonts w:ascii="Calibri" w:hAnsi="Calibri"/>
      <w:sz w:val="22"/>
      <w:szCs w:val="22"/>
      <w:lang w:eastAsia="en-US"/>
    </w:rPr>
  </w:style>
  <w:style w:type="paragraph" w:styleId="ListParagraph">
    <w:name w:val="List Paragraph"/>
    <w:basedOn w:val="Normal"/>
    <w:uiPriority w:val="34"/>
    <w:qFormat/>
    <w:rsid w:val="00FB1BEF"/>
    <w:pPr>
      <w:ind w:left="720"/>
      <w:contextualSpacing/>
    </w:pPr>
  </w:style>
  <w:style w:type="character" w:styleId="Hyperlink">
    <w:name w:val="Hyperlink"/>
    <w:basedOn w:val="DefaultParagraphFont"/>
    <w:uiPriority w:val="99"/>
    <w:unhideWhenUsed/>
    <w:rsid w:val="005C0940"/>
    <w:rPr>
      <w:color w:val="0000FF" w:themeColor="hyperlink"/>
      <w:u w:val="single"/>
    </w:rPr>
  </w:style>
  <w:style w:type="character" w:styleId="FollowedHyperlink">
    <w:name w:val="FollowedHyperlink"/>
    <w:basedOn w:val="DefaultParagraphFont"/>
    <w:uiPriority w:val="99"/>
    <w:semiHidden/>
    <w:unhideWhenUsed/>
    <w:rsid w:val="00DF7DEF"/>
    <w:rPr>
      <w:color w:val="800080" w:themeColor="followedHyperlink"/>
      <w:u w:val="single"/>
    </w:rPr>
  </w:style>
  <w:style w:type="paragraph" w:styleId="BalloonText">
    <w:name w:val="Balloon Text"/>
    <w:basedOn w:val="Normal"/>
    <w:link w:val="BalloonTextChar"/>
    <w:uiPriority w:val="99"/>
    <w:semiHidden/>
    <w:unhideWhenUsed/>
    <w:rsid w:val="00C1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21">
      <w:bodyDiv w:val="1"/>
      <w:marLeft w:val="0"/>
      <w:marRight w:val="0"/>
      <w:marTop w:val="0"/>
      <w:marBottom w:val="0"/>
      <w:divBdr>
        <w:top w:val="none" w:sz="0" w:space="0" w:color="auto"/>
        <w:left w:val="none" w:sz="0" w:space="0" w:color="auto"/>
        <w:bottom w:val="none" w:sz="0" w:space="0" w:color="auto"/>
        <w:right w:val="none" w:sz="0" w:space="0" w:color="auto"/>
      </w:divBdr>
    </w:div>
    <w:div w:id="343167898">
      <w:bodyDiv w:val="1"/>
      <w:marLeft w:val="0"/>
      <w:marRight w:val="0"/>
      <w:marTop w:val="0"/>
      <w:marBottom w:val="0"/>
      <w:divBdr>
        <w:top w:val="none" w:sz="0" w:space="0" w:color="auto"/>
        <w:left w:val="none" w:sz="0" w:space="0" w:color="auto"/>
        <w:bottom w:val="none" w:sz="0" w:space="0" w:color="auto"/>
        <w:right w:val="none" w:sz="0" w:space="0" w:color="auto"/>
      </w:divBdr>
    </w:div>
    <w:div w:id="489178611">
      <w:bodyDiv w:val="1"/>
      <w:marLeft w:val="0"/>
      <w:marRight w:val="0"/>
      <w:marTop w:val="0"/>
      <w:marBottom w:val="0"/>
      <w:divBdr>
        <w:top w:val="none" w:sz="0" w:space="0" w:color="auto"/>
        <w:left w:val="none" w:sz="0" w:space="0" w:color="auto"/>
        <w:bottom w:val="none" w:sz="0" w:space="0" w:color="auto"/>
        <w:right w:val="none" w:sz="0" w:space="0" w:color="auto"/>
      </w:divBdr>
    </w:div>
    <w:div w:id="515923188">
      <w:bodyDiv w:val="1"/>
      <w:marLeft w:val="0"/>
      <w:marRight w:val="0"/>
      <w:marTop w:val="0"/>
      <w:marBottom w:val="0"/>
      <w:divBdr>
        <w:top w:val="none" w:sz="0" w:space="0" w:color="auto"/>
        <w:left w:val="none" w:sz="0" w:space="0" w:color="auto"/>
        <w:bottom w:val="none" w:sz="0" w:space="0" w:color="auto"/>
        <w:right w:val="none" w:sz="0" w:space="0" w:color="auto"/>
      </w:divBdr>
    </w:div>
    <w:div w:id="1266964051">
      <w:bodyDiv w:val="1"/>
      <w:marLeft w:val="0"/>
      <w:marRight w:val="0"/>
      <w:marTop w:val="0"/>
      <w:marBottom w:val="0"/>
      <w:divBdr>
        <w:top w:val="none" w:sz="0" w:space="0" w:color="auto"/>
        <w:left w:val="none" w:sz="0" w:space="0" w:color="auto"/>
        <w:bottom w:val="none" w:sz="0" w:space="0" w:color="auto"/>
        <w:right w:val="none" w:sz="0" w:space="0" w:color="auto"/>
      </w:divBdr>
    </w:div>
    <w:div w:id="1609892754">
      <w:bodyDiv w:val="1"/>
      <w:marLeft w:val="0"/>
      <w:marRight w:val="0"/>
      <w:marTop w:val="0"/>
      <w:marBottom w:val="0"/>
      <w:divBdr>
        <w:top w:val="none" w:sz="0" w:space="0" w:color="auto"/>
        <w:left w:val="none" w:sz="0" w:space="0" w:color="auto"/>
        <w:bottom w:val="none" w:sz="0" w:space="0" w:color="auto"/>
        <w:right w:val="none" w:sz="0" w:space="0" w:color="auto"/>
      </w:divBdr>
    </w:div>
    <w:div w:id="1781992433">
      <w:bodyDiv w:val="1"/>
      <w:marLeft w:val="0"/>
      <w:marRight w:val="0"/>
      <w:marTop w:val="0"/>
      <w:marBottom w:val="0"/>
      <w:divBdr>
        <w:top w:val="none" w:sz="0" w:space="0" w:color="auto"/>
        <w:left w:val="none" w:sz="0" w:space="0" w:color="auto"/>
        <w:bottom w:val="none" w:sz="0" w:space="0" w:color="auto"/>
        <w:right w:val="none" w:sz="0" w:space="0" w:color="auto"/>
      </w:divBdr>
    </w:div>
    <w:div w:id="17863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lbourne.vic.gov.au/about-council/committees-meetings/meeting-archive/MeetingAgendaItemAttachments/815/MAY18%20FMC2%20MINUTES%20UNCONFIRMED.pdf" TargetMode="External"/><Relationship Id="rId18" Type="http://schemas.openxmlformats.org/officeDocument/2006/relationships/hyperlink" Target="https://participate.melbourne.vic.gov.au/application/files/7915/0690/3540/C271_map_for_exhibition.pdf" TargetMode="External"/><Relationship Id="rId26" Type="http://schemas.openxmlformats.org/officeDocument/2006/relationships/hyperlink" Target="https://participate.melbourne.vic.gov.au/application/files/1215/0700/7749/Guildford_and_Hardware_Laneways_Statements_of_Significance_incorporated_document.pdf" TargetMode="External"/><Relationship Id="rId39" Type="http://schemas.openxmlformats.org/officeDocument/2006/relationships/hyperlink" Target="https://participate.melbourne.vic.gov.au/amendmentc271" TargetMode="External"/><Relationship Id="rId21" Type="http://schemas.openxmlformats.org/officeDocument/2006/relationships/hyperlink" Target="https://participate.melbourne.vic.gov.au/application/files/6215/0700/7741/Clause__22_04_Heritage_Places_within_the_Capital_City_Zone_local_policy_.pdf" TargetMode="External"/><Relationship Id="rId34" Type="http://schemas.openxmlformats.org/officeDocument/2006/relationships/hyperlink" Target="https://s3.ap-southeast-2.amazonaws.com/hdp.au.prod.app.com-participate.files/1115/2963/2686/Authorisation_Document_-_Schedule_to_Clause_43.01.pdf" TargetMode="External"/><Relationship Id="rId42" Type="http://schemas.openxmlformats.org/officeDocument/2006/relationships/hyperlink" Target="https://s3.ap-southeast-2.amazonaws.com/hdp.au.prod.app.com-participate.files/3815/2963/2798/C301_Interim_Control_-_Instruction_Sheet.pdf" TargetMode="External"/><Relationship Id="rId47" Type="http://schemas.openxmlformats.org/officeDocument/2006/relationships/hyperlink" Target="https://s3.ap-southeast-2.amazonaws.com/hdp.au.prod.app.com-participate.files/2315/2963/2798/C301_Interim_Control_-_Heritage_Inventory.pdf" TargetMode="External"/><Relationship Id="rId50" Type="http://schemas.openxmlformats.org/officeDocument/2006/relationships/hyperlink" Target="http://planningschemes.dpcd.vic.gov.au/__data/assets/pdf_file/0010/416197/melbourne08ho1.pdf" TargetMode="External"/><Relationship Id="rId55" Type="http://schemas.openxmlformats.org/officeDocument/2006/relationships/hyperlink" Target="http://planningschemes.dpcd.vic.gov.au/schemes/melbourne/ordinance/22_lpp04_melb.pdf" TargetMode="External"/><Relationship Id="rId63" Type="http://schemas.openxmlformats.org/officeDocument/2006/relationships/hyperlink" Target="PCDOCS://COM_SERVICE_PROD/11618510/R" TargetMode="External"/><Relationship Id="rId68" Type="http://schemas.openxmlformats.org/officeDocument/2006/relationships/hyperlink" Target="https://s3.ap-southeast-2.amazonaws.com/hdp.au.prod.app.com-participate.files/3115/2963/2773/Building_Identification_Sheets_study_area_Part_3.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melbourne.vic.gov.au/SiteCollectionDocuments/c186-central-city-heritage-review-part-3.pdf" TargetMode="External"/><Relationship Id="rId2" Type="http://schemas.openxmlformats.org/officeDocument/2006/relationships/numbering" Target="numbering.xml"/><Relationship Id="rId16" Type="http://schemas.openxmlformats.org/officeDocument/2006/relationships/hyperlink" Target="https://s3.ap-southeast-2.amazonaws.com/hdp.au.prod.app.com-participate.files/5215/2963/2685/Notice_of_Preparation_of_Amendment.pdf" TargetMode="External"/><Relationship Id="rId29" Type="http://schemas.openxmlformats.org/officeDocument/2006/relationships/hyperlink" Target="https://s3.ap-southeast-2.amazonaws.com/hdp.au.prod.app.com-participate.files/1115/2963/2687/Authorisation_approval_from_Minister_for_Planning.pdf" TargetMode="External"/><Relationship Id="rId11" Type="http://schemas.openxmlformats.org/officeDocument/2006/relationships/hyperlink" Target="http://www.melbourne.vic.gov.au/about-council/committees-meetings/meeting-archive/MeetingAgendaItemAttachments/773/APR17%20FMC2%20MINUTES%20CONFIRMED.pdf" TargetMode="External"/><Relationship Id="rId24" Type="http://schemas.openxmlformats.org/officeDocument/2006/relationships/hyperlink" Target="https://participate.melbourne.vic.gov.au/application/files/5915/0700/8479/Planning_Scheme_Maps.PDF" TargetMode="External"/><Relationship Id="rId32" Type="http://schemas.openxmlformats.org/officeDocument/2006/relationships/hyperlink" Target="https://s3.ap-southeast-2.amazonaws.com/hdp.au.prod.app.com-participate.files/6315/2963/2687/Authorisation_Document_-_Instruction_Sheet.pdf" TargetMode="External"/><Relationship Id="rId37" Type="http://schemas.openxmlformats.org/officeDocument/2006/relationships/hyperlink" Target="https://s3.ap-southeast-2.amazonaws.com/hdp.au.prod.app.com-participate.files/9915/2963/2686/Authorisation_-_C271_Heritage_Inventory_2017.pdf" TargetMode="External"/><Relationship Id="rId40" Type="http://schemas.openxmlformats.org/officeDocument/2006/relationships/hyperlink" Target="https://s3.ap-southeast-2.amazonaws.com/hdp.au.prod.app.com-participate.files/1715/2963/2799/C301_Interim_Control_-_Approval_Application_Form.pdf" TargetMode="External"/><Relationship Id="rId45" Type="http://schemas.openxmlformats.org/officeDocument/2006/relationships/hyperlink" Target="https://s3.ap-southeast-2.amazonaws.com/hdp.au.prod.app.com-participate.files/9115/2963/2799/C301_Interim_Control_-_Schedule_to_Clause_81.01.pdf" TargetMode="External"/><Relationship Id="rId53" Type="http://schemas.openxmlformats.org/officeDocument/2006/relationships/hyperlink" Target="http://planningschemes.dpcd.vic.gov.au/schemes/vpps/15_03_SPPF.pdf" TargetMode="External"/><Relationship Id="rId58" Type="http://schemas.openxmlformats.org/officeDocument/2006/relationships/hyperlink" Target="http://planningschemes.dpcd.vic.gov.au/schemes/vpps/43_02.pdf" TargetMode="External"/><Relationship Id="rId66" Type="http://schemas.openxmlformats.org/officeDocument/2006/relationships/hyperlink" Target="https://s3.ap-southeast-2.amazonaws.com/hdp.au.prod.app.com-participate.files/9515/2963/2764/Building_Identification_Sheets_study_area_Part_1.pdf" TargetMode="External"/><Relationship Id="rId74" Type="http://schemas.openxmlformats.org/officeDocument/2006/relationships/hyperlink" Target="http://www.melbourne.vic.gov.au/SiteCollectionDocuments/history-city-of-melbourne-urban-environment.pdf" TargetMode="External"/><Relationship Id="rId5" Type="http://schemas.openxmlformats.org/officeDocument/2006/relationships/settings" Target="settings.xml"/><Relationship Id="rId15" Type="http://schemas.openxmlformats.org/officeDocument/2006/relationships/hyperlink" Target="PCDOCS://COM_SERVICE_PROD/11622125/R" TargetMode="External"/><Relationship Id="rId23" Type="http://schemas.openxmlformats.org/officeDocument/2006/relationships/hyperlink" Target="https://participate.melbourne.vic.gov.au/application/files/7915/0700/7750/Schedule_to_Clause__81_01_Incorporated_Documents.pdf" TargetMode="External"/><Relationship Id="rId28" Type="http://schemas.openxmlformats.org/officeDocument/2006/relationships/hyperlink" Target="https://s3.ap-southeast-2.amazonaws.com/hdp.au.prod.app.com-participate.files/7715/2963/2686/Map_illustrating_extent_of_notification.pdf" TargetMode="External"/><Relationship Id="rId36" Type="http://schemas.openxmlformats.org/officeDocument/2006/relationships/hyperlink" Target="https://s3.ap-southeast-2.amazonaws.com/hdp.au.prod.app.com-participate.files/3715/2963/2688/Authorisation_Document_-_Planning_Scheme_maps.pdf" TargetMode="External"/><Relationship Id="rId49" Type="http://schemas.openxmlformats.org/officeDocument/2006/relationships/hyperlink" Target="http://planningschemes.dpcd.vic.gov.au/schemes/melbourne" TargetMode="External"/><Relationship Id="rId57" Type="http://schemas.openxmlformats.org/officeDocument/2006/relationships/hyperlink" Target="http://planningschemes.dpcd.vic.gov.au/schemes/melbourne/ordinance/43_01s_melb.pdf" TargetMode="External"/><Relationship Id="rId61" Type="http://schemas.openxmlformats.org/officeDocument/2006/relationships/hyperlink" Target="http://www.melbourne.vic.gov.au/about-council/committees-meetings/meeting-archive/MeetingAgendaItemAttachments/805/FEB18%20FMC2%20MINUTES%20CONFIRMED.PDF" TargetMode="External"/><Relationship Id="rId10" Type="http://schemas.openxmlformats.org/officeDocument/2006/relationships/hyperlink" Target="http://www.melbourne.vic.gov.au/about-council/committees-meetings/meeting-archive/MeetingAgendaItemAttachments/773/13871/AGENDA%20ITEM%206.5%20b%20.pdf" TargetMode="External"/><Relationship Id="rId19" Type="http://schemas.openxmlformats.org/officeDocument/2006/relationships/hyperlink" Target="https://participate.melbourne.vic.gov.au/application/files/9115/0700/7742/Explanatory_Report.pdf" TargetMode="External"/><Relationship Id="rId31" Type="http://schemas.openxmlformats.org/officeDocument/2006/relationships/hyperlink" Target="https://s3.ap-southeast-2.amazonaws.com/hdp.au.prod.app.com-participate.files/8615/2963/2687/Authorisation_Document_-_Explanatory_Report_.pdf" TargetMode="External"/><Relationship Id="rId44" Type="http://schemas.openxmlformats.org/officeDocument/2006/relationships/hyperlink" Target="https://s3.ap-southeast-2.amazonaws.com/hdp.au.prod.app.com-participate.files/5115/2963/2799/C301_Interim_Control_-_Schedule_to_Clause_43.01.pdf" TargetMode="External"/><Relationship Id="rId52" Type="http://schemas.openxmlformats.org/officeDocument/2006/relationships/hyperlink" Target="http://planningschemes.dpcd.vic.gov.au/__data/assets/pdf_file/0018/428112/melbourne08ddo2_14_62.pdf" TargetMode="External"/><Relationship Id="rId60" Type="http://schemas.openxmlformats.org/officeDocument/2006/relationships/hyperlink" Target="http://www.melbourne.vic.gov.au/about-council/committees-meetings/meeting-archive/MeetingAgendaItemAttachments/805/14440/AGENDA%20ITEM%206.4.pdf" TargetMode="External"/><Relationship Id="rId65" Type="http://schemas.openxmlformats.org/officeDocument/2006/relationships/hyperlink" Target="https://s3.ap-southeast-2.amazonaws.com/hdp.au.prod.app.com-participate.files/8115/2963/2759/CAD_Study_Map_1985.pdf" TargetMode="External"/><Relationship Id="rId73" Type="http://schemas.openxmlformats.org/officeDocument/2006/relationships/hyperlink" Target="http://www.melbourne.vic.gov.au/SiteCollectionDocuments/heritage-strategy.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lbourne.vic.gov.au/about-council/committees-meetings/meeting-archive/MeetingAgendaItemAttachments/773/13876/AGENDA%20ITEM%206.5%20a%20.pdf" TargetMode="External"/><Relationship Id="rId14" Type="http://schemas.openxmlformats.org/officeDocument/2006/relationships/hyperlink" Target="http://www.melbourne.vic.gov.au/about-council/committees-meetings/meeting-archive/MeetingAgendaItemAttachments/815/14585/MAY18%20FMC2%20AGENDA%20ITEM%206.2%20R.pdf" TargetMode="External"/><Relationship Id="rId22" Type="http://schemas.openxmlformats.org/officeDocument/2006/relationships/hyperlink" Target="https://participate.melbourne.vic.gov.au/application/files/6915/0700/7751/Schedule_to_Clause_43_01_Heritage_Overlay.pdf" TargetMode="External"/><Relationship Id="rId27" Type="http://schemas.openxmlformats.org/officeDocument/2006/relationships/hyperlink" Target="https://participate.melbourne.vic.gov.au/amendmentc271" TargetMode="External"/><Relationship Id="rId30" Type="http://schemas.openxmlformats.org/officeDocument/2006/relationships/hyperlink" Target="https://s3.ap-southeast-2.amazonaws.com/hdp.au.prod.app.com-participate.files/8515/2963/2687/Authorisation_application_form_2017.pdf" TargetMode="External"/><Relationship Id="rId35" Type="http://schemas.openxmlformats.org/officeDocument/2006/relationships/hyperlink" Target="https://s3.ap-southeast-2.amazonaws.com/hdp.au.prod.app.com-participate.files/6715/2963/2685/Authorisation_Document_-_Schedule_to_Clause_81.01.pdf" TargetMode="External"/><Relationship Id="rId43" Type="http://schemas.openxmlformats.org/officeDocument/2006/relationships/hyperlink" Target="https://s3.ap-southeast-2.amazonaws.com/hdp.au.prod.app.com-participate.files/4415/2963/2799/C301_Interim_Control_-_Clause_22.04.pdf" TargetMode="External"/><Relationship Id="rId48" Type="http://schemas.openxmlformats.org/officeDocument/2006/relationships/hyperlink" Target="https://s3.ap-southeast-2.amazonaws.com/hdp.au.prod.app.com-participate.files/4115/2963/2800/C301_Interim_Control_-_Statements_of_Significance.pdf" TargetMode="External"/><Relationship Id="rId56" Type="http://schemas.openxmlformats.org/officeDocument/2006/relationships/hyperlink" Target="http://planningschemes.dpcd.vic.gov.au/schemes/vpps/43_01.pdf" TargetMode="External"/><Relationship Id="rId64" Type="http://schemas.openxmlformats.org/officeDocument/2006/relationships/hyperlink" Target="https://s3.ap-southeast-2.amazonaws.com/hdp.au.prod.app.com-participate.files/3015/2963/3666/CAD_Streetscape_Citations_1985.pdf" TargetMode="External"/><Relationship Id="rId69" Type="http://schemas.openxmlformats.org/officeDocument/2006/relationships/hyperlink" Target="http://www.melbourne.vic.gov.au/SiteCollectionDocuments/c186-central-city-heritage-review-part-1.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lanningschemes.dpcd.vic.gov.au/__data/assets/pdf_file/0011/416198/melbourne08ho2.pdf" TargetMode="External"/><Relationship Id="rId72" Type="http://schemas.openxmlformats.org/officeDocument/2006/relationships/hyperlink" Target="http://www.melbourne.vic.gov.au/SiteCollectionDocuments/c186-heritage-assessment-316-322-queen.pdf" TargetMode="External"/><Relationship Id="rId3" Type="http://schemas.openxmlformats.org/officeDocument/2006/relationships/styles" Target="styles.xml"/><Relationship Id="rId12" Type="http://schemas.openxmlformats.org/officeDocument/2006/relationships/hyperlink" Target="http://www.melbourne.vic.gov.au/about-council/committees-meetings/meeting-archive/MeetingAgendaItemAttachments/815/14585/MAY18%20FMC2%20AGENDA%20ITEM%206.2%20R.pdf" TargetMode="External"/><Relationship Id="rId17" Type="http://schemas.openxmlformats.org/officeDocument/2006/relationships/hyperlink" Target="https://s3.ap-southeast-2.amazonaws.com/hdp.au.prod.app.com-participate.files/3015/2963/2685/Exhibition_Letter_.pdf" TargetMode="External"/><Relationship Id="rId25" Type="http://schemas.openxmlformats.org/officeDocument/2006/relationships/hyperlink" Target="https://participate.melbourne.vic.gov.au/application/files/8215/0700/7743/Guildford_and_Hardware_Laneways_2017_Heritage_Inventory_incorporated_document.pdf" TargetMode="External"/><Relationship Id="rId33" Type="http://schemas.openxmlformats.org/officeDocument/2006/relationships/hyperlink" Target="https://s3.ap-southeast-2.amazonaws.com/hdp.au.prod.app.com-participate.files/2615/2963/2687/Authorisation_Document_-_Clause_22.04.pdf" TargetMode="External"/><Relationship Id="rId38" Type="http://schemas.openxmlformats.org/officeDocument/2006/relationships/hyperlink" Target="https://s3.ap-southeast-2.amazonaws.com/hdp.au.prod.app.com-participate.files/4115/2963/2687/Authorisation_-_C271_Statements_of_Significance.pdf" TargetMode="External"/><Relationship Id="rId46" Type="http://schemas.openxmlformats.org/officeDocument/2006/relationships/hyperlink" Target="https://s3.ap-southeast-2.amazonaws.com/hdp.au.prod.app.com-participate.files/8715/2963/2799/C301_Interim_Control_-_Maps.pdf" TargetMode="External"/><Relationship Id="rId59" Type="http://schemas.openxmlformats.org/officeDocument/2006/relationships/hyperlink" Target="http://planningschemes.dpcd.vic.gov.au/schemes/melbourne/ordinance/43_02s02_melb.pdf" TargetMode="External"/><Relationship Id="rId67" Type="http://schemas.openxmlformats.org/officeDocument/2006/relationships/hyperlink" Target="https://s3.ap-southeast-2.amazonaws.com/hdp.au.prod.app.com-participate.files/9715/2963/2771/Building_Identification_Sheets_study_area_Part_2.pdf" TargetMode="External"/><Relationship Id="rId20" Type="http://schemas.openxmlformats.org/officeDocument/2006/relationships/hyperlink" Target="https://participate.melbourne.vic.gov.au/application/files/9115/0700/7747/Instruction_Sheet_.pdf" TargetMode="External"/><Relationship Id="rId41" Type="http://schemas.openxmlformats.org/officeDocument/2006/relationships/hyperlink" Target="https://s3.ap-southeast-2.amazonaws.com/hdp.au.prod.app.com-participate.files/3615/2963/2798/C301_Interim_Control_-_Explanatory_Report.pdf" TargetMode="External"/><Relationship Id="rId54" Type="http://schemas.openxmlformats.org/officeDocument/2006/relationships/hyperlink" Target="http://planningschemes.dpcd.vic.gov.au/schemes/melbourne/ordinance/21_mss06_melb.pdf" TargetMode="External"/><Relationship Id="rId62" Type="http://schemas.openxmlformats.org/officeDocument/2006/relationships/hyperlink" Target="https://s3.ap-southeast-2.amazonaws.com/hdp.au.prod.app.com-participate.files/1015/2963/2758/Hoddle_Grid_Heritage_Review_-_Map_of_Study_Area.png" TargetMode="External"/><Relationship Id="rId70" Type="http://schemas.openxmlformats.org/officeDocument/2006/relationships/hyperlink" Target="http://www.melbourne.vic.gov.au/SiteCollectionDocuments/c186-central-city-heritage-review-part-1.pdf" TargetMode="External"/><Relationship Id="rId75" Type="http://schemas.openxmlformats.org/officeDocument/2006/relationships/hyperlink" Target="https://s3.ap-southeast-2.amazonaws.com/hdp.au.prod.app.com-participate.files/4215/2963/7801/Heritage_Precincts_Project_2006_.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47C6-DAF5-45A4-9D2D-6F2C4F7A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Semmler</dc:creator>
  <cp:keywords/>
  <dc:description/>
  <cp:lastModifiedBy>Deborah Payne</cp:lastModifiedBy>
  <cp:revision>5</cp:revision>
  <cp:lastPrinted>2018-06-22T00:25:00Z</cp:lastPrinted>
  <dcterms:created xsi:type="dcterms:W3CDTF">2018-06-20T01:40:00Z</dcterms:created>
  <dcterms:modified xsi:type="dcterms:W3CDTF">2018-06-22T03:26:00Z</dcterms:modified>
</cp:coreProperties>
</file>