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09FBE" w14:textId="77777777" w:rsidR="0037211A" w:rsidRPr="0089381F" w:rsidRDefault="00357D55" w:rsidP="00AC79DA">
      <w:pPr>
        <w:pStyle w:val="HeadA"/>
        <w:jc w:val="both"/>
        <w:rPr>
          <w:b w:val="0"/>
        </w:rPr>
      </w:pPr>
      <w:r w:rsidRPr="0089381F">
        <w:rPr>
          <w:b w:val="0"/>
          <w:caps w:val="0"/>
          <w:noProof/>
        </w:rPr>
        <mc:AlternateContent>
          <mc:Choice Requires="wps">
            <w:drawing>
              <wp:anchor distT="0" distB="0" distL="114300" distR="114300" simplePos="0" relativeHeight="251654656" behindDoc="0" locked="0" layoutInCell="1" allowOverlap="1" wp14:anchorId="4DC2F5C7" wp14:editId="4B5BA5CA">
                <wp:simplePos x="0" y="0"/>
                <wp:positionH relativeFrom="column">
                  <wp:posOffset>-97155</wp:posOffset>
                </wp:positionH>
                <wp:positionV relativeFrom="paragraph">
                  <wp:posOffset>116840</wp:posOffset>
                </wp:positionV>
                <wp:extent cx="640080" cy="4546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9E31" w14:textId="77777777" w:rsidR="00C03645" w:rsidRDefault="004C4462" w:rsidP="0037211A">
                            <w:pPr>
                              <w:pStyle w:val="BodyText0"/>
                              <w:jc w:val="left"/>
                            </w:pPr>
                            <w:r>
                              <w:t>-/--/----</w:t>
                            </w:r>
                            <w:r w:rsidR="00C03645">
                              <w:t xml:space="preserve"> </w:t>
                            </w:r>
                          </w:p>
                          <w:p w14:paraId="7740832E" w14:textId="77777777" w:rsidR="00C03645" w:rsidRDefault="00C03645" w:rsidP="0037211A">
                            <w:pPr>
                              <w:pStyle w:val="BodyText0"/>
                              <w:jc w:val="left"/>
                            </w:pPr>
                            <w:r>
                              <w:t>Proposed C309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9.2pt;width:50.4pt;height:3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" filled="f" stroked="f">
                <v:path arrowok="t"/>
                <v:textbox>
                  <w:txbxContent>
                    <w:p w14:paraId="308B9E31" w14:textId="77777777" w:rsidR="00C03645" w:rsidRDefault="004C4462" w:rsidP="0037211A">
                      <w:pPr>
                        <w:pStyle w:val="BodyText0"/>
                        <w:jc w:val="left"/>
                      </w:pPr>
                      <w:r>
                        <w:t>-/--/----</w:t>
                      </w:r>
                      <w:r w:rsidR="00C03645">
                        <w:t xml:space="preserve"> </w:t>
                      </w:r>
                    </w:p>
                    <w:p w14:paraId="7740832E" w14:textId="77777777" w:rsidR="00C03645" w:rsidRDefault="00C03645" w:rsidP="0037211A">
                      <w:pPr>
                        <w:pStyle w:val="BodyText0"/>
                        <w:jc w:val="left"/>
                      </w:pPr>
                      <w:r>
                        <w:t>Proposed C309</w:t>
                      </w:r>
                    </w:p>
                  </w:txbxContent>
                </v:textbox>
              </v:shape>
            </w:pict>
          </mc:Fallback>
        </mc:AlternateContent>
      </w:r>
      <w:r w:rsidR="0037211A" w:rsidRPr="0089381F">
        <w:tab/>
        <w:t xml:space="preserve">SCHEDULE 28 TO </w:t>
      </w:r>
      <w:r w:rsidR="002C68E6" w:rsidRPr="0089381F">
        <w:t>clause 43.02</w:t>
      </w:r>
      <w:r w:rsidR="0037211A" w:rsidRPr="0089381F">
        <w:t xml:space="preserve"> DESIGN AND DEVELOPMENT OVERLAY</w:t>
      </w:r>
    </w:p>
    <w:p w14:paraId="741D3E19" w14:textId="77777777" w:rsidR="0037211A" w:rsidRPr="0089381F" w:rsidRDefault="0037211A" w:rsidP="00851594">
      <w:pPr>
        <w:pStyle w:val="BodyText1"/>
        <w:rPr>
          <w:rFonts w:ascii="Arial" w:hAnsi="Arial"/>
          <w:b/>
        </w:rPr>
      </w:pPr>
      <w:r w:rsidRPr="0089381F">
        <w:t>Shown on the planning scheme map as</w:t>
      </w:r>
      <w:r w:rsidRPr="0089381F">
        <w:rPr>
          <w:b/>
        </w:rPr>
        <w:t xml:space="preserve"> </w:t>
      </w:r>
      <w:r w:rsidRPr="0089381F">
        <w:rPr>
          <w:rFonts w:ascii="Arial" w:hAnsi="Arial"/>
          <w:b/>
        </w:rPr>
        <w:t>DDO28</w:t>
      </w:r>
    </w:p>
    <w:p w14:paraId="20E42B83" w14:textId="77777777" w:rsidR="0037211A" w:rsidRPr="0089381F" w:rsidRDefault="0037211A" w:rsidP="00D31A1C">
      <w:pPr>
        <w:pStyle w:val="HeadB"/>
      </w:pPr>
      <w:r w:rsidRPr="0089381F">
        <w:tab/>
      </w:r>
      <w:r w:rsidR="0011214A" w:rsidRPr="0089381F">
        <w:t xml:space="preserve">WEST MELBOURNE - </w:t>
      </w:r>
      <w:r w:rsidRPr="0089381F">
        <w:t>STATION</w:t>
      </w:r>
      <w:r w:rsidR="002C68E6" w:rsidRPr="0089381F">
        <w:t xml:space="preserve"> PRECINCT</w:t>
      </w:r>
      <w:r w:rsidR="003473DE" w:rsidRPr="0089381F">
        <w:t xml:space="preserve"> </w:t>
      </w:r>
    </w:p>
    <w:p w14:paraId="6C65FFC1" w14:textId="77777777" w:rsidR="0037211A" w:rsidRPr="0089381F" w:rsidRDefault="00357D55" w:rsidP="00D31A1C">
      <w:pPr>
        <w:pStyle w:val="HeadB"/>
      </w:pPr>
      <w:r w:rsidRPr="0089381F">
        <w:rPr>
          <w:noProof/>
          <w:lang w:eastAsia="en-AU"/>
        </w:rPr>
        <mc:AlternateContent>
          <mc:Choice Requires="wps">
            <w:drawing>
              <wp:anchor distT="0" distB="0" distL="114300" distR="114300" simplePos="0" relativeHeight="251655680" behindDoc="0" locked="0" layoutInCell="1" allowOverlap="1" wp14:anchorId="15F40FB3" wp14:editId="4F0B0D49">
                <wp:simplePos x="0" y="0"/>
                <wp:positionH relativeFrom="column">
                  <wp:posOffset>-97155</wp:posOffset>
                </wp:positionH>
                <wp:positionV relativeFrom="paragraph">
                  <wp:posOffset>93345</wp:posOffset>
                </wp:positionV>
                <wp:extent cx="640080" cy="419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C490" w14:textId="77777777" w:rsidR="00C03645" w:rsidRPr="00AC79DA" w:rsidRDefault="004C4462" w:rsidP="0037211A">
                            <w:pPr>
                              <w:pStyle w:val="BodyText0"/>
                              <w:jc w:val="left"/>
                            </w:pPr>
                            <w:r>
                              <w:t>--/--/----</w:t>
                            </w:r>
                            <w:r w:rsidR="00C03645">
                              <w:t xml:space="preserve"> </w:t>
                            </w:r>
                            <w:r w:rsidR="00C03645" w:rsidRPr="00AC79DA">
                              <w:t>Proposed C309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65pt;margin-top:7.35pt;width:50.4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yuqgIAAKg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" filled="f" stroked="f">
                <v:path arrowok="t"/>
                <v:textbox>
                  <w:txbxContent>
                    <w:p w14:paraId="65C4C490" w14:textId="77777777" w:rsidR="00C03645" w:rsidRPr="00AC79DA" w:rsidRDefault="004C4462" w:rsidP="0037211A">
                      <w:pPr>
                        <w:pStyle w:val="BodyText0"/>
                        <w:jc w:val="left"/>
                      </w:pPr>
                      <w:r>
                        <w:t>--/--/----</w:t>
                      </w:r>
                      <w:r w:rsidR="00C03645">
                        <w:t xml:space="preserve"> </w:t>
                      </w:r>
                      <w:r w:rsidR="00C03645" w:rsidRPr="00AC79DA">
                        <w:t>Proposed C309</w:t>
                      </w:r>
                    </w:p>
                  </w:txbxContent>
                </v:textbox>
              </v:shape>
            </w:pict>
          </mc:Fallback>
        </mc:AlternateContent>
      </w:r>
      <w:r w:rsidR="0037211A" w:rsidRPr="0089381F">
        <w:t>1.0</w:t>
      </w:r>
      <w:r w:rsidR="0037211A" w:rsidRPr="0089381F">
        <w:tab/>
        <w:t>Design Objectives</w:t>
      </w:r>
    </w:p>
    <w:p w14:paraId="20116DAD" w14:textId="71533F4A" w:rsidR="00CD023D" w:rsidRPr="0089381F" w:rsidRDefault="0010033E" w:rsidP="00FF2A70">
      <w:pPr>
        <w:pStyle w:val="Bodytext"/>
      </w:pPr>
      <w:r w:rsidRPr="0089381F">
        <w:t>To create a medium density precinct</w:t>
      </w:r>
      <w:r w:rsidR="00E53451" w:rsidRPr="0089381F">
        <w:t xml:space="preserve"> (</w:t>
      </w:r>
      <w:r w:rsidR="00AA51C9" w:rsidRPr="0089381F">
        <w:t xml:space="preserve">generally </w:t>
      </w:r>
      <w:r w:rsidR="00E53451" w:rsidRPr="0089381F">
        <w:t>between four and eight storeys)</w:t>
      </w:r>
      <w:r w:rsidRPr="0089381F">
        <w:t>.</w:t>
      </w:r>
    </w:p>
    <w:p w14:paraId="57A94250" w14:textId="21AFF6CA" w:rsidR="009A05C2" w:rsidRPr="0089381F" w:rsidRDefault="00896865" w:rsidP="009A05C2">
      <w:pPr>
        <w:pStyle w:val="Bodytext"/>
      </w:pPr>
      <w:r w:rsidRPr="0089381F">
        <w:t xml:space="preserve">To </w:t>
      </w:r>
      <w:r w:rsidR="00FD3292" w:rsidRPr="0089381F">
        <w:t>generate</w:t>
      </w:r>
      <w:r w:rsidR="00A24260" w:rsidRPr="0089381F">
        <w:t xml:space="preserve"> </w:t>
      </w:r>
      <w:r w:rsidRPr="0089381F">
        <w:t>activity</w:t>
      </w:r>
      <w:r w:rsidR="00126856" w:rsidRPr="0089381F">
        <w:t xml:space="preserve"> and to create a welcoming arrival point</w:t>
      </w:r>
      <w:r w:rsidR="009A05C2" w:rsidRPr="0089381F">
        <w:t xml:space="preserve"> </w:t>
      </w:r>
      <w:r w:rsidRPr="0089381F">
        <w:t xml:space="preserve">around North Melbourne </w:t>
      </w:r>
      <w:bookmarkStart w:id="0" w:name="_Hlk524020182"/>
      <w:r w:rsidRPr="0089381F">
        <w:t xml:space="preserve">(future West Melbourne) </w:t>
      </w:r>
      <w:bookmarkEnd w:id="0"/>
      <w:r w:rsidRPr="0089381F">
        <w:t>Station</w:t>
      </w:r>
      <w:r w:rsidR="009A05C2" w:rsidRPr="0089381F">
        <w:t xml:space="preserve">, </w:t>
      </w:r>
      <w:r w:rsidR="00AA51C9" w:rsidRPr="0089381F">
        <w:t>with</w:t>
      </w:r>
      <w:r w:rsidR="009A05C2" w:rsidRPr="0089381F">
        <w:t xml:space="preserve"> passive surveillance</w:t>
      </w:r>
      <w:r w:rsidR="00AA51C9" w:rsidRPr="0089381F">
        <w:t xml:space="preserve"> maximised</w:t>
      </w:r>
      <w:r w:rsidR="009A05C2" w:rsidRPr="0089381F">
        <w:t xml:space="preserve"> around North Melbourne (future West Melbourne) Station and Railway and Miller Reserve</w:t>
      </w:r>
      <w:r w:rsidR="00AA51C9" w:rsidRPr="0089381F">
        <w:t>s</w:t>
      </w:r>
      <w:r w:rsidR="009A05C2" w:rsidRPr="0089381F">
        <w:t xml:space="preserve">. </w:t>
      </w:r>
    </w:p>
    <w:p w14:paraId="1361E74F" w14:textId="77777777" w:rsidR="00DE39E8" w:rsidRPr="0089381F" w:rsidRDefault="00DE39E8" w:rsidP="00EF78FA">
      <w:pPr>
        <w:pStyle w:val="Bodytext"/>
      </w:pPr>
      <w:r w:rsidRPr="0089381F">
        <w:t>To ensure new development is adaptable and can accommodate different uses over time.</w:t>
      </w:r>
    </w:p>
    <w:p w14:paraId="2DF378EC" w14:textId="6EEFFADB" w:rsidR="00C04FB7" w:rsidRPr="0089381F" w:rsidRDefault="00AA1133" w:rsidP="00C04FB7">
      <w:pPr>
        <w:pStyle w:val="Bodytext"/>
      </w:pPr>
      <w:r w:rsidRPr="0089381F">
        <w:t>To reference the industrial history of the precinct by supporting the adaptive reuse</w:t>
      </w:r>
      <w:r w:rsidR="00E53451" w:rsidRPr="0089381F">
        <w:t xml:space="preserve"> of special character buildings</w:t>
      </w:r>
      <w:r w:rsidR="00AA51C9" w:rsidRPr="0089381F">
        <w:t xml:space="preserve"> and</w:t>
      </w:r>
      <w:r w:rsidR="00A443A2" w:rsidRPr="0089381F">
        <w:t xml:space="preserve"> </w:t>
      </w:r>
      <w:r w:rsidRPr="0089381F">
        <w:t>encourag</w:t>
      </w:r>
      <w:r w:rsidR="00AA51C9" w:rsidRPr="0089381F">
        <w:t>e</w:t>
      </w:r>
      <w:r w:rsidRPr="0089381F">
        <w:t xml:space="preserve"> contemporary use of common industri</w:t>
      </w:r>
      <w:r w:rsidR="00E53451" w:rsidRPr="0089381F">
        <w:t>al materials</w:t>
      </w:r>
      <w:r w:rsidR="00C04FB7" w:rsidRPr="0089381F">
        <w:t>.</w:t>
      </w:r>
    </w:p>
    <w:p w14:paraId="7072CA8D" w14:textId="564C4010" w:rsidR="00E53451" w:rsidRPr="0089381F" w:rsidRDefault="00E53451" w:rsidP="00E53451">
      <w:pPr>
        <w:pStyle w:val="Bodytext"/>
      </w:pPr>
      <w:r w:rsidRPr="0089381F">
        <w:t xml:space="preserve">To </w:t>
      </w:r>
      <w:r w:rsidR="00AA51C9" w:rsidRPr="0089381F">
        <w:t xml:space="preserve">increase </w:t>
      </w:r>
      <w:r w:rsidRPr="0089381F">
        <w:t>permeability and connectivity</w:t>
      </w:r>
      <w:r w:rsidR="00AA51C9" w:rsidRPr="0089381F">
        <w:t xml:space="preserve"> for pedestrians and cyclists</w:t>
      </w:r>
      <w:r w:rsidRPr="0089381F">
        <w:t>, including links to Arden, North Melbourne, Docklands, E-Gate, and ensure development</w:t>
      </w:r>
      <w:r w:rsidR="00AA51C9" w:rsidRPr="0089381F">
        <w:t xml:space="preserve"> supports the provision of laneways and</w:t>
      </w:r>
      <w:r w:rsidRPr="0089381F">
        <w:t xml:space="preserve"> frames </w:t>
      </w:r>
      <w:r w:rsidR="00F17CB1" w:rsidRPr="0089381F">
        <w:t xml:space="preserve">them </w:t>
      </w:r>
      <w:r w:rsidR="00AA51C9" w:rsidRPr="0089381F">
        <w:t>as</w:t>
      </w:r>
      <w:r w:rsidRPr="0089381F">
        <w:t xml:space="preserve"> positive additions to the public realm.</w:t>
      </w:r>
    </w:p>
    <w:p w14:paraId="447857B1" w14:textId="46429994" w:rsidR="00BE710F" w:rsidRPr="0089381F" w:rsidRDefault="00A443A2" w:rsidP="00996A02">
      <w:pPr>
        <w:pStyle w:val="HeadB"/>
      </w:pPr>
      <w:r w:rsidRPr="00FD6C1D">
        <w:rPr>
          <w:b w:val="0"/>
          <w:noProof/>
          <w:lang w:eastAsia="en-AU"/>
        </w:rPr>
        <mc:AlternateContent>
          <mc:Choice Requires="wps">
            <w:drawing>
              <wp:anchor distT="0" distB="0" distL="114300" distR="114300" simplePos="0" relativeHeight="251656704" behindDoc="0" locked="0" layoutInCell="1" allowOverlap="1" wp14:anchorId="76097964" wp14:editId="2A24B27B">
                <wp:simplePos x="0" y="0"/>
                <wp:positionH relativeFrom="column">
                  <wp:posOffset>-99474</wp:posOffset>
                </wp:positionH>
                <wp:positionV relativeFrom="paragraph">
                  <wp:posOffset>213389</wp:posOffset>
                </wp:positionV>
                <wp:extent cx="640080" cy="341906"/>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3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E134" w14:textId="77777777" w:rsidR="00C03645" w:rsidRDefault="004C4462" w:rsidP="0037211A">
                            <w:pPr>
                              <w:pStyle w:val="BodyText0"/>
                              <w:jc w:val="left"/>
                            </w:pPr>
                            <w:r>
                              <w:t>--/--/----</w:t>
                            </w:r>
                            <w:r w:rsidR="00C03645">
                              <w:t xml:space="preserve"> Proposed C309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5pt;margin-top:16.8pt;width:50.4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" filled="f" stroked="f">
                <v:path arrowok="t"/>
                <v:textbox>
                  <w:txbxContent>
                    <w:p w14:paraId="7C53E134" w14:textId="77777777" w:rsidR="00C03645" w:rsidRDefault="004C4462" w:rsidP="0037211A">
                      <w:pPr>
                        <w:pStyle w:val="BodyText0"/>
                        <w:jc w:val="left"/>
                      </w:pPr>
                      <w:r>
                        <w:t>--/--/----</w:t>
                      </w:r>
                      <w:r w:rsidR="00C03645">
                        <w:t xml:space="preserve"> Proposed C309</w:t>
                      </w:r>
                    </w:p>
                  </w:txbxContent>
                </v:textbox>
              </v:shape>
            </w:pict>
          </mc:Fallback>
        </mc:AlternateContent>
      </w:r>
      <w:r w:rsidR="0037211A" w:rsidRPr="0089381F">
        <w:t>2.0</w:t>
      </w:r>
      <w:r w:rsidR="0037211A" w:rsidRPr="0089381F">
        <w:tab/>
        <w:t>Buildings and works</w:t>
      </w:r>
      <w:bookmarkStart w:id="1" w:name="_GoBack"/>
      <w:bookmarkEnd w:id="1"/>
    </w:p>
    <w:p w14:paraId="5AE49459" w14:textId="71B10E1F" w:rsidR="00FD0A74" w:rsidRPr="0089381F" w:rsidRDefault="00EF78FA" w:rsidP="00693A27">
      <w:pPr>
        <w:pStyle w:val="BodytextBlue"/>
        <w:ind w:left="1077"/>
        <w:jc w:val="both"/>
        <w:rPr>
          <w:rFonts w:ascii="Arial" w:hAnsi="Arial" w:cs="Arial"/>
          <w:b/>
          <w:bCs/>
          <w:color w:val="auto"/>
        </w:rPr>
      </w:pPr>
      <w:r w:rsidRPr="00996A02">
        <w:rPr>
          <w:color w:val="auto"/>
        </w:rPr>
        <w:t xml:space="preserve">A permit is not required </w:t>
      </w:r>
      <w:r w:rsidR="00A443A2" w:rsidRPr="00996A02">
        <w:rPr>
          <w:color w:val="auto"/>
        </w:rPr>
        <w:t xml:space="preserve">to construct a building or carry out work </w:t>
      </w:r>
      <w:r w:rsidR="001819C2" w:rsidRPr="00996A02">
        <w:rPr>
          <w:color w:val="auto"/>
        </w:rPr>
        <w:t>at ground level</w:t>
      </w:r>
      <w:r w:rsidRPr="00996A02">
        <w:rPr>
          <w:color w:val="auto"/>
        </w:rPr>
        <w:t xml:space="preserve"> to provide access for persons with disabilities that comply with all legislative requirements.</w:t>
      </w:r>
    </w:p>
    <w:p w14:paraId="3F15CD77" w14:textId="77777777" w:rsidR="00A443A2" w:rsidRPr="0089381F" w:rsidRDefault="00A443A2" w:rsidP="00693A27">
      <w:pPr>
        <w:pStyle w:val="BodytextBlue"/>
        <w:ind w:left="1077"/>
        <w:jc w:val="both"/>
        <w:rPr>
          <w:color w:val="auto"/>
        </w:rPr>
      </w:pPr>
      <w:r w:rsidRPr="0089381F">
        <w:rPr>
          <w:color w:val="auto"/>
        </w:rPr>
        <w:t>The following buildings and works requirements apply to an application to construct a building or construct or carry out works:</w:t>
      </w:r>
    </w:p>
    <w:p w14:paraId="00CCFE04" w14:textId="39B39BBC" w:rsidR="00A443A2" w:rsidRPr="001D5EFC" w:rsidRDefault="00A443A2" w:rsidP="00693A27">
      <w:pPr>
        <w:numPr>
          <w:ilvl w:val="0"/>
          <w:numId w:val="6"/>
        </w:numPr>
        <w:tabs>
          <w:tab w:val="clear" w:pos="1854"/>
          <w:tab w:val="num" w:pos="1080"/>
          <w:tab w:val="num" w:pos="1560"/>
        </w:tabs>
        <w:spacing w:before="60" w:after="80"/>
        <w:ind w:left="1560" w:hanging="284"/>
        <w:jc w:val="both"/>
        <w:rPr>
          <w:szCs w:val="22"/>
        </w:rPr>
      </w:pPr>
      <w:r w:rsidRPr="00693A27">
        <w:rPr>
          <w:sz w:val="20"/>
          <w:szCs w:val="22"/>
          <w:lang w:eastAsia="en-AU"/>
        </w:rPr>
        <w:t>An application to construct a building or carry out works must not exceed a floor area ratio of 5:1. The calculation of the floor area ratio excludes any bonus floor area the development qualifies for, where the special character building has been successfully retained. A permit cannot be granted</w:t>
      </w:r>
      <w:r w:rsidR="00916E3C">
        <w:rPr>
          <w:sz w:val="20"/>
          <w:szCs w:val="22"/>
          <w:lang w:eastAsia="en-AU"/>
        </w:rPr>
        <w:t xml:space="preserve"> or amended</w:t>
      </w:r>
      <w:r w:rsidRPr="00693A27">
        <w:rPr>
          <w:sz w:val="20"/>
          <w:szCs w:val="22"/>
          <w:lang w:eastAsia="en-AU"/>
        </w:rPr>
        <w:t xml:space="preserve"> to vary this requirement</w:t>
      </w:r>
      <w:r w:rsidR="00916E3C">
        <w:rPr>
          <w:sz w:val="20"/>
          <w:szCs w:val="22"/>
          <w:lang w:eastAsia="en-AU"/>
        </w:rPr>
        <w:t>, unless the amendment does not increase the extent of non-compliance</w:t>
      </w:r>
      <w:r w:rsidRPr="00693A27">
        <w:rPr>
          <w:sz w:val="20"/>
          <w:szCs w:val="22"/>
          <w:lang w:eastAsia="en-AU"/>
        </w:rPr>
        <w:t>.</w:t>
      </w:r>
    </w:p>
    <w:p w14:paraId="3EBCE523" w14:textId="777238DA" w:rsidR="00F1480E" w:rsidRPr="001D5EFC" w:rsidRDefault="00A443A2" w:rsidP="00693A27">
      <w:pPr>
        <w:numPr>
          <w:ilvl w:val="0"/>
          <w:numId w:val="6"/>
        </w:numPr>
        <w:tabs>
          <w:tab w:val="clear" w:pos="1854"/>
          <w:tab w:val="num" w:pos="1080"/>
          <w:tab w:val="num" w:pos="1560"/>
        </w:tabs>
        <w:spacing w:before="60" w:after="80"/>
        <w:ind w:left="1560" w:hanging="284"/>
        <w:jc w:val="both"/>
        <w:rPr>
          <w:szCs w:val="22"/>
        </w:rPr>
      </w:pPr>
      <w:r w:rsidRPr="00693A27">
        <w:rPr>
          <w:sz w:val="20"/>
          <w:szCs w:val="22"/>
          <w:lang w:eastAsia="en-AU"/>
        </w:rPr>
        <w:t xml:space="preserve">An application to construct a building or carry out works </w:t>
      </w:r>
      <w:r w:rsidR="004808E6" w:rsidRPr="00693A27">
        <w:rPr>
          <w:sz w:val="20"/>
          <w:szCs w:val="22"/>
          <w:lang w:eastAsia="en-AU"/>
        </w:rPr>
        <w:t>m</w:t>
      </w:r>
      <w:r w:rsidR="00F1480E" w:rsidRPr="00693A27">
        <w:rPr>
          <w:sz w:val="20"/>
          <w:szCs w:val="22"/>
          <w:lang w:eastAsia="en-AU"/>
        </w:rPr>
        <w:t>ust meet the Design Objectives specified in this schedule</w:t>
      </w:r>
      <w:r w:rsidRPr="00693A27">
        <w:rPr>
          <w:sz w:val="20"/>
          <w:szCs w:val="22"/>
          <w:lang w:eastAsia="en-AU"/>
        </w:rPr>
        <w:t>.</w:t>
      </w:r>
    </w:p>
    <w:p w14:paraId="6FAF3D0A" w14:textId="18847952" w:rsidR="00F1480E" w:rsidRPr="001D5EFC" w:rsidRDefault="00A443A2" w:rsidP="00693A27">
      <w:pPr>
        <w:numPr>
          <w:ilvl w:val="0"/>
          <w:numId w:val="6"/>
        </w:numPr>
        <w:tabs>
          <w:tab w:val="clear" w:pos="1854"/>
          <w:tab w:val="num" w:pos="1080"/>
          <w:tab w:val="num" w:pos="1560"/>
        </w:tabs>
        <w:spacing w:before="60" w:after="80"/>
        <w:ind w:left="1560" w:hanging="284"/>
        <w:jc w:val="both"/>
        <w:rPr>
          <w:szCs w:val="22"/>
        </w:rPr>
      </w:pPr>
      <w:r w:rsidRPr="00693A27">
        <w:rPr>
          <w:sz w:val="20"/>
          <w:szCs w:val="22"/>
          <w:lang w:eastAsia="en-AU"/>
        </w:rPr>
        <w:t xml:space="preserve">An application to construct a building or carry out works </w:t>
      </w:r>
      <w:r w:rsidR="004808E6" w:rsidRPr="00693A27">
        <w:rPr>
          <w:sz w:val="20"/>
          <w:szCs w:val="22"/>
          <w:lang w:eastAsia="en-AU"/>
        </w:rPr>
        <w:t>m</w:t>
      </w:r>
      <w:r w:rsidR="00F1480E" w:rsidRPr="00693A27">
        <w:rPr>
          <w:sz w:val="20"/>
          <w:szCs w:val="22"/>
          <w:lang w:eastAsia="en-AU"/>
        </w:rPr>
        <w:t>ust achieve the Built Form Outcomes in Table 1 to this schedule</w:t>
      </w:r>
      <w:r w:rsidR="00EF6831" w:rsidRPr="00693A27">
        <w:rPr>
          <w:sz w:val="20"/>
          <w:szCs w:val="22"/>
          <w:lang w:eastAsia="en-AU"/>
        </w:rPr>
        <w:t>.</w:t>
      </w:r>
    </w:p>
    <w:p w14:paraId="30C593DB" w14:textId="6AF4E8B1" w:rsidR="00F1480E" w:rsidRPr="001D5EFC" w:rsidRDefault="00EF6831" w:rsidP="00693A27">
      <w:pPr>
        <w:numPr>
          <w:ilvl w:val="0"/>
          <w:numId w:val="6"/>
        </w:numPr>
        <w:tabs>
          <w:tab w:val="clear" w:pos="1854"/>
          <w:tab w:val="num" w:pos="1080"/>
          <w:tab w:val="num" w:pos="1560"/>
        </w:tabs>
        <w:spacing w:before="60" w:after="80"/>
        <w:ind w:left="1560" w:hanging="284"/>
        <w:jc w:val="both"/>
        <w:rPr>
          <w:szCs w:val="22"/>
        </w:rPr>
      </w:pPr>
      <w:r w:rsidRPr="00693A27">
        <w:rPr>
          <w:sz w:val="20"/>
          <w:szCs w:val="22"/>
          <w:lang w:eastAsia="en-AU"/>
        </w:rPr>
        <w:t xml:space="preserve">An application to construct a building or carry out works </w:t>
      </w:r>
      <w:r w:rsidR="004808E6" w:rsidRPr="00693A27">
        <w:rPr>
          <w:sz w:val="20"/>
          <w:szCs w:val="22"/>
          <w:lang w:eastAsia="en-AU"/>
        </w:rPr>
        <w:t>s</w:t>
      </w:r>
      <w:r w:rsidR="00F1480E" w:rsidRPr="00693A27">
        <w:rPr>
          <w:sz w:val="20"/>
          <w:szCs w:val="22"/>
          <w:lang w:eastAsia="en-AU"/>
        </w:rPr>
        <w:t>hould meet the Built Form Requirement</w:t>
      </w:r>
      <w:r w:rsidR="00BD5333" w:rsidRPr="00693A27">
        <w:rPr>
          <w:sz w:val="20"/>
          <w:szCs w:val="22"/>
          <w:lang w:eastAsia="en-AU"/>
        </w:rPr>
        <w:t>s</w:t>
      </w:r>
      <w:r w:rsidR="00F1480E" w:rsidRPr="00693A27">
        <w:rPr>
          <w:sz w:val="20"/>
          <w:szCs w:val="22"/>
          <w:lang w:eastAsia="en-AU"/>
        </w:rPr>
        <w:t xml:space="preserve"> specified in Table 1 to this schedule.</w:t>
      </w:r>
    </w:p>
    <w:p w14:paraId="26C60FB4" w14:textId="0038A80A" w:rsidR="00F1480E" w:rsidRPr="001D5EFC" w:rsidRDefault="00F1480E" w:rsidP="00693A27">
      <w:pPr>
        <w:numPr>
          <w:ilvl w:val="0"/>
          <w:numId w:val="6"/>
        </w:numPr>
        <w:tabs>
          <w:tab w:val="clear" w:pos="1854"/>
          <w:tab w:val="num" w:pos="1080"/>
          <w:tab w:val="num" w:pos="1560"/>
        </w:tabs>
        <w:spacing w:before="60" w:after="80"/>
        <w:ind w:left="1560" w:hanging="284"/>
        <w:jc w:val="both"/>
        <w:rPr>
          <w:szCs w:val="22"/>
        </w:rPr>
      </w:pPr>
      <w:r w:rsidRPr="00693A27">
        <w:rPr>
          <w:sz w:val="20"/>
          <w:szCs w:val="22"/>
          <w:lang w:eastAsia="en-AU"/>
        </w:rPr>
        <w:t xml:space="preserve">An application </w:t>
      </w:r>
      <w:r w:rsidR="0040566D" w:rsidRPr="00693A27">
        <w:rPr>
          <w:sz w:val="20"/>
          <w:szCs w:val="22"/>
          <w:lang w:eastAsia="en-AU"/>
        </w:rPr>
        <w:t>which does not meet the</w:t>
      </w:r>
      <w:r w:rsidRPr="00693A27">
        <w:rPr>
          <w:sz w:val="20"/>
          <w:szCs w:val="22"/>
          <w:lang w:eastAsia="en-AU"/>
        </w:rPr>
        <w:t xml:space="preserve"> Built Form Requirement</w:t>
      </w:r>
      <w:r w:rsidR="0040566D" w:rsidRPr="00693A27">
        <w:rPr>
          <w:sz w:val="20"/>
          <w:szCs w:val="22"/>
          <w:lang w:eastAsia="en-AU"/>
        </w:rPr>
        <w:t>s</w:t>
      </w:r>
      <w:r w:rsidRPr="00693A27">
        <w:rPr>
          <w:sz w:val="20"/>
          <w:szCs w:val="22"/>
          <w:lang w:eastAsia="en-AU"/>
        </w:rPr>
        <w:t xml:space="preserve"> specified in Table 1 to this schedule must </w:t>
      </w:r>
      <w:r w:rsidR="00EF6831" w:rsidRPr="00693A27">
        <w:rPr>
          <w:sz w:val="20"/>
          <w:szCs w:val="22"/>
          <w:lang w:eastAsia="en-AU"/>
        </w:rPr>
        <w:t xml:space="preserve">demonstrate </w:t>
      </w:r>
      <w:r w:rsidRPr="00693A27">
        <w:rPr>
          <w:sz w:val="20"/>
          <w:szCs w:val="22"/>
          <w:lang w:eastAsia="en-AU"/>
        </w:rPr>
        <w:t>how the development will meet the relevant Design Objectives</w:t>
      </w:r>
      <w:r w:rsidR="004808E6" w:rsidRPr="00693A27">
        <w:rPr>
          <w:sz w:val="20"/>
          <w:szCs w:val="22"/>
          <w:lang w:eastAsia="en-AU"/>
        </w:rPr>
        <w:t>, and achieve the relevant</w:t>
      </w:r>
      <w:r w:rsidRPr="00693A27">
        <w:rPr>
          <w:sz w:val="20"/>
          <w:szCs w:val="22"/>
          <w:lang w:eastAsia="en-AU"/>
        </w:rPr>
        <w:t xml:space="preserve"> Built Form Outcomes.</w:t>
      </w:r>
    </w:p>
    <w:p w14:paraId="6821D2FB" w14:textId="77777777" w:rsidR="00FD0A74" w:rsidRDefault="00FD0A74" w:rsidP="00693A27">
      <w:pPr>
        <w:pStyle w:val="BodytextBlue"/>
        <w:spacing w:before="120" w:after="120"/>
        <w:jc w:val="both"/>
        <w:rPr>
          <w:color w:val="auto"/>
        </w:rPr>
      </w:pPr>
    </w:p>
    <w:p w14:paraId="74A7D64D" w14:textId="77777777" w:rsidR="00FD0A74" w:rsidRDefault="00FD0A74" w:rsidP="00693A27">
      <w:pPr>
        <w:pStyle w:val="BodytextBlue"/>
        <w:spacing w:before="120" w:after="120"/>
        <w:jc w:val="both"/>
        <w:rPr>
          <w:color w:val="auto"/>
        </w:rPr>
      </w:pPr>
    </w:p>
    <w:p w14:paraId="65D53E82" w14:textId="77777777" w:rsidR="00FD0A74" w:rsidRDefault="00FD0A74" w:rsidP="00693A27">
      <w:pPr>
        <w:pStyle w:val="BodytextBlue"/>
        <w:spacing w:before="120" w:after="120"/>
        <w:jc w:val="both"/>
        <w:rPr>
          <w:color w:val="auto"/>
        </w:rPr>
      </w:pPr>
    </w:p>
    <w:p w14:paraId="40CBE8B4" w14:textId="77777777" w:rsidR="00FD0A74" w:rsidRDefault="00FD0A74" w:rsidP="00693A27">
      <w:pPr>
        <w:pStyle w:val="BodytextBlue"/>
        <w:spacing w:before="120" w:after="120"/>
        <w:jc w:val="both"/>
        <w:rPr>
          <w:color w:val="auto"/>
        </w:rPr>
      </w:pPr>
    </w:p>
    <w:p w14:paraId="69AB154F" w14:textId="77777777" w:rsidR="00FD0A74" w:rsidRDefault="00FD0A74" w:rsidP="00693A27">
      <w:pPr>
        <w:pStyle w:val="BodytextBlue"/>
        <w:spacing w:before="120" w:after="120"/>
        <w:jc w:val="both"/>
        <w:rPr>
          <w:color w:val="auto"/>
        </w:rPr>
      </w:pPr>
    </w:p>
    <w:p w14:paraId="635D6252" w14:textId="77777777" w:rsidR="00FD0A74" w:rsidRDefault="00FD0A74" w:rsidP="00693A27">
      <w:pPr>
        <w:pStyle w:val="BodytextBlue"/>
        <w:spacing w:before="120" w:after="120"/>
        <w:jc w:val="both"/>
        <w:rPr>
          <w:color w:val="auto"/>
        </w:rPr>
      </w:pPr>
    </w:p>
    <w:p w14:paraId="1091CFD7" w14:textId="77777777" w:rsidR="00FD0A74" w:rsidRDefault="00FD0A74" w:rsidP="00693A27">
      <w:pPr>
        <w:pStyle w:val="BodytextBlue"/>
        <w:spacing w:before="120" w:after="120"/>
        <w:jc w:val="both"/>
        <w:rPr>
          <w:color w:val="auto"/>
        </w:rPr>
      </w:pPr>
    </w:p>
    <w:p w14:paraId="44DF1BBC" w14:textId="77777777" w:rsidR="00FD0A74" w:rsidRDefault="00FD0A74" w:rsidP="00693A27">
      <w:pPr>
        <w:pStyle w:val="BodytextBlue"/>
        <w:spacing w:before="120" w:after="120"/>
        <w:jc w:val="both"/>
        <w:rPr>
          <w:color w:val="auto"/>
        </w:rPr>
      </w:pPr>
    </w:p>
    <w:p w14:paraId="3E37D0B7" w14:textId="77777777" w:rsidR="00FD0A74" w:rsidRPr="0089381F" w:rsidRDefault="00FD0A74" w:rsidP="00693A27">
      <w:pPr>
        <w:pStyle w:val="BodytextBlue"/>
        <w:spacing w:before="120" w:after="120"/>
        <w:jc w:val="both"/>
        <w:rPr>
          <w:color w:val="auto"/>
        </w:rPr>
      </w:pPr>
    </w:p>
    <w:p w14:paraId="17552963" w14:textId="1893338B" w:rsidR="0037211A" w:rsidRPr="0089381F" w:rsidRDefault="0037211A" w:rsidP="00AC79DA">
      <w:pPr>
        <w:pStyle w:val="TableHead"/>
        <w:spacing w:before="240"/>
      </w:pPr>
      <w:r w:rsidRPr="0089381F">
        <w:lastRenderedPageBreak/>
        <w:t>Table</w:t>
      </w:r>
      <w:r w:rsidR="00D53298" w:rsidRPr="0089381F">
        <w:t xml:space="preserve"> 1</w:t>
      </w:r>
      <w:r w:rsidRPr="0089381F">
        <w:t xml:space="preserve"> </w:t>
      </w:r>
    </w:p>
    <w:tbl>
      <w:tblPr>
        <w:tblStyle w:val="TableGrid"/>
        <w:tblW w:w="7230" w:type="dxa"/>
        <w:tblInd w:w="1129" w:type="dxa"/>
        <w:tblLayout w:type="fixed"/>
        <w:tblLook w:val="0020" w:firstRow="1" w:lastRow="0" w:firstColumn="0" w:lastColumn="0" w:noHBand="0" w:noVBand="0"/>
      </w:tblPr>
      <w:tblGrid>
        <w:gridCol w:w="3828"/>
        <w:gridCol w:w="3402"/>
      </w:tblGrid>
      <w:tr w:rsidR="0089381F" w:rsidRPr="0089381F" w14:paraId="1A9214B1" w14:textId="2487E0D8" w:rsidTr="00693A27">
        <w:trPr>
          <w:tblHeader/>
        </w:trPr>
        <w:tc>
          <w:tcPr>
            <w:tcW w:w="3828" w:type="dxa"/>
            <w:shd w:val="clear" w:color="auto" w:fill="000000" w:themeFill="text1"/>
          </w:tcPr>
          <w:p w14:paraId="51C2004B" w14:textId="77777777" w:rsidR="000715FE" w:rsidRPr="00845B6B" w:rsidRDefault="000715FE" w:rsidP="000715FE">
            <w:pPr>
              <w:pStyle w:val="Tablelabel"/>
              <w:jc w:val="both"/>
              <w:rPr>
                <w:color w:val="auto"/>
              </w:rPr>
            </w:pPr>
            <w:r w:rsidRPr="00845B6B">
              <w:rPr>
                <w:color w:val="auto"/>
              </w:rPr>
              <w:t>bUILT FORM OUTCOMES</w:t>
            </w:r>
          </w:p>
        </w:tc>
        <w:tc>
          <w:tcPr>
            <w:tcW w:w="3402" w:type="dxa"/>
            <w:shd w:val="clear" w:color="auto" w:fill="000000" w:themeFill="text1"/>
          </w:tcPr>
          <w:p w14:paraId="714CB65D" w14:textId="429029F7" w:rsidR="000715FE" w:rsidRPr="00845B6B" w:rsidRDefault="000715FE" w:rsidP="000715FE">
            <w:pPr>
              <w:pStyle w:val="Tablelabel"/>
              <w:jc w:val="both"/>
              <w:rPr>
                <w:color w:val="auto"/>
              </w:rPr>
            </w:pPr>
            <w:r w:rsidRPr="00845B6B">
              <w:rPr>
                <w:color w:val="auto"/>
              </w:rPr>
              <w:t xml:space="preserve"> BUILT FORM REQUIREMENTS</w:t>
            </w:r>
          </w:p>
        </w:tc>
      </w:tr>
      <w:tr w:rsidR="0089381F" w:rsidRPr="0089381F" w14:paraId="6F268463" w14:textId="612D0705" w:rsidTr="00E03ECC">
        <w:trPr>
          <w:trHeight w:val="5235"/>
        </w:trPr>
        <w:tc>
          <w:tcPr>
            <w:tcW w:w="3828" w:type="dxa"/>
          </w:tcPr>
          <w:p w14:paraId="03E86DA8" w14:textId="3ACA4FCA" w:rsidR="000715FE" w:rsidRPr="00C45426" w:rsidRDefault="000715FE" w:rsidP="000715FE">
            <w:pPr>
              <w:pStyle w:val="Tabletext"/>
              <w:rPr>
                <w:rFonts w:ascii="Times New Roman" w:hAnsi="Times New Roman"/>
                <w:b/>
                <w:sz w:val="20"/>
                <w:szCs w:val="20"/>
              </w:rPr>
            </w:pPr>
            <w:r w:rsidRPr="0089381F">
              <w:rPr>
                <w:rFonts w:ascii="Times New Roman" w:hAnsi="Times New Roman"/>
                <w:b/>
                <w:sz w:val="20"/>
                <w:szCs w:val="20"/>
              </w:rPr>
              <w:t>Building/Street Wall Height</w:t>
            </w:r>
          </w:p>
          <w:p w14:paraId="25E3D41A" w14:textId="3E66AC2F"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Building heights, including street wall heights are variable to ensure a positive contribution to the specific character of the street.</w:t>
            </w:r>
          </w:p>
          <w:p w14:paraId="304CA743" w14:textId="77777777" w:rsidR="000715FE" w:rsidRPr="0089381F" w:rsidRDefault="000715FE" w:rsidP="000715FE">
            <w:pPr>
              <w:pStyle w:val="Tabletext"/>
              <w:rPr>
                <w:rFonts w:ascii="Times New Roman" w:hAnsi="Times New Roman"/>
                <w:sz w:val="20"/>
                <w:szCs w:val="20"/>
              </w:rPr>
            </w:pPr>
            <w:r w:rsidRPr="0089381F" w:rsidDel="00673D48">
              <w:rPr>
                <w:rFonts w:ascii="Times New Roman" w:hAnsi="Times New Roman"/>
                <w:sz w:val="20"/>
                <w:szCs w:val="20"/>
              </w:rPr>
              <w:t xml:space="preserve">Larger sites are broken up into a series of smaller building </w:t>
            </w:r>
            <w:r w:rsidRPr="0089381F">
              <w:rPr>
                <w:rFonts w:ascii="Times New Roman" w:hAnsi="Times New Roman"/>
                <w:sz w:val="20"/>
                <w:szCs w:val="20"/>
              </w:rPr>
              <w:t>forms to ensure they</w:t>
            </w:r>
            <w:r w:rsidRPr="0089381F" w:rsidDel="00673D48">
              <w:rPr>
                <w:rFonts w:ascii="Times New Roman" w:hAnsi="Times New Roman"/>
                <w:sz w:val="20"/>
                <w:szCs w:val="20"/>
              </w:rPr>
              <w:t xml:space="preserve"> r</w:t>
            </w:r>
            <w:r w:rsidRPr="0089381F">
              <w:rPr>
                <w:rFonts w:ascii="Times New Roman" w:hAnsi="Times New Roman"/>
                <w:sz w:val="20"/>
                <w:szCs w:val="20"/>
              </w:rPr>
              <w:t xml:space="preserve">elate and contribute positively </w:t>
            </w:r>
            <w:r w:rsidRPr="0089381F" w:rsidDel="00673D48">
              <w:rPr>
                <w:rFonts w:ascii="Times New Roman" w:hAnsi="Times New Roman"/>
                <w:sz w:val="20"/>
                <w:szCs w:val="20"/>
              </w:rPr>
              <w:t>to their context and their historic urban grain.</w:t>
            </w:r>
          </w:p>
          <w:p w14:paraId="07B98990" w14:textId="3FAD3661"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Taller built form is located immediately adjacent to the station, stepping down to the 14m</w:t>
            </w:r>
            <w:r w:rsidR="0089381F">
              <w:rPr>
                <w:rFonts w:ascii="Times New Roman" w:hAnsi="Times New Roman"/>
                <w:sz w:val="20"/>
                <w:szCs w:val="20"/>
              </w:rPr>
              <w:t xml:space="preserve"> (DDO32)</w:t>
            </w:r>
            <w:r w:rsidRPr="0089381F">
              <w:rPr>
                <w:rFonts w:ascii="Times New Roman" w:hAnsi="Times New Roman"/>
                <w:sz w:val="20"/>
                <w:szCs w:val="20"/>
              </w:rPr>
              <w:t xml:space="preserve"> height control area, and to interfaces with lower scale and heritage buildings, particularly those to the south of Abbotsford Street.</w:t>
            </w:r>
          </w:p>
          <w:p w14:paraId="73DF1314" w14:textId="77777777" w:rsidR="000715FE" w:rsidRPr="0089381F" w:rsidRDefault="000715FE" w:rsidP="000715FE">
            <w:pPr>
              <w:spacing w:before="60" w:after="80"/>
              <w:jc w:val="both"/>
              <w:rPr>
                <w:sz w:val="20"/>
                <w:szCs w:val="20"/>
              </w:rPr>
            </w:pPr>
            <w:r w:rsidRPr="0089381F">
              <w:rPr>
                <w:sz w:val="20"/>
                <w:szCs w:val="20"/>
              </w:rPr>
              <w:t>Ensure the Station remains a focal point.</w:t>
            </w:r>
          </w:p>
          <w:p w14:paraId="4FEBE831" w14:textId="77777777" w:rsidR="000715FE" w:rsidRPr="0089381F" w:rsidDel="00673D48" w:rsidRDefault="000715FE" w:rsidP="000715FE">
            <w:pPr>
              <w:pStyle w:val="Tabletext"/>
              <w:rPr>
                <w:rFonts w:ascii="Times New Roman" w:hAnsi="Times New Roman"/>
                <w:sz w:val="20"/>
                <w:szCs w:val="20"/>
              </w:rPr>
            </w:pPr>
            <w:r w:rsidRPr="0089381F">
              <w:rPr>
                <w:rFonts w:ascii="Times New Roman" w:hAnsi="Times New Roman"/>
                <w:sz w:val="20"/>
                <w:szCs w:val="20"/>
              </w:rPr>
              <w:t>Development respects the scale of adjoining residential and heritage buildings.</w:t>
            </w:r>
          </w:p>
          <w:p w14:paraId="73145C51" w14:textId="622D1FE8" w:rsidR="000715FE" w:rsidRPr="0089381F" w:rsidRDefault="000715FE" w:rsidP="00C45426">
            <w:pPr>
              <w:spacing w:before="60" w:after="80"/>
              <w:rPr>
                <w:sz w:val="20"/>
                <w:szCs w:val="20"/>
              </w:rPr>
            </w:pPr>
            <w:r w:rsidRPr="0089381F">
              <w:rPr>
                <w:sz w:val="20"/>
                <w:szCs w:val="20"/>
              </w:rPr>
              <w:t>Development does not unreasonably reduce solar access to adjacent solar panels.</w:t>
            </w:r>
          </w:p>
        </w:tc>
        <w:tc>
          <w:tcPr>
            <w:tcW w:w="3402" w:type="dxa"/>
          </w:tcPr>
          <w:p w14:paraId="30220070" w14:textId="77777777" w:rsidR="000715FE" w:rsidRPr="0089381F" w:rsidRDefault="000715FE" w:rsidP="000715FE">
            <w:pPr>
              <w:pStyle w:val="Tabletext"/>
              <w:rPr>
                <w:rFonts w:ascii="Times New Roman" w:hAnsi="Times New Roman"/>
                <w:sz w:val="20"/>
                <w:szCs w:val="20"/>
              </w:rPr>
            </w:pPr>
          </w:p>
          <w:p w14:paraId="2A721900" w14:textId="049C7C0F" w:rsidR="000715FE" w:rsidRPr="0089381F" w:rsidRDefault="0089381F" w:rsidP="005825D1">
            <w:pPr>
              <w:pStyle w:val="Tabletext"/>
              <w:ind w:left="23"/>
              <w:rPr>
                <w:rFonts w:ascii="Times New Roman" w:hAnsi="Times New Roman"/>
                <w:sz w:val="20"/>
                <w:szCs w:val="20"/>
              </w:rPr>
            </w:pPr>
            <w:r>
              <w:rPr>
                <w:rFonts w:ascii="Times New Roman" w:hAnsi="Times New Roman"/>
                <w:sz w:val="20"/>
                <w:szCs w:val="20"/>
              </w:rPr>
              <w:t>Preferred m</w:t>
            </w:r>
            <w:r w:rsidR="000715FE" w:rsidRPr="0089381F">
              <w:rPr>
                <w:rFonts w:ascii="Times New Roman" w:hAnsi="Times New Roman"/>
                <w:sz w:val="20"/>
                <w:szCs w:val="20"/>
              </w:rPr>
              <w:t>aximum building height of 8 storeys.</w:t>
            </w:r>
          </w:p>
          <w:p w14:paraId="7635CFE4" w14:textId="689BBC6B" w:rsidR="000715FE" w:rsidRPr="0089381F" w:rsidRDefault="000715FE" w:rsidP="000715FE">
            <w:pPr>
              <w:pStyle w:val="Tabletext"/>
              <w:jc w:val="left"/>
              <w:rPr>
                <w:rFonts w:ascii="Times New Roman" w:hAnsi="Times New Roman"/>
                <w:sz w:val="20"/>
                <w:szCs w:val="20"/>
              </w:rPr>
            </w:pPr>
            <w:r w:rsidRPr="0089381F">
              <w:rPr>
                <w:rFonts w:ascii="Times New Roman" w:hAnsi="Times New Roman"/>
                <w:sz w:val="20"/>
                <w:szCs w:val="20"/>
              </w:rPr>
              <w:t>Street wall heights between 4 and 8 storeys.</w:t>
            </w:r>
          </w:p>
          <w:p w14:paraId="09755531" w14:textId="77777777" w:rsidR="000715FE" w:rsidRPr="0089381F" w:rsidRDefault="000715FE" w:rsidP="000715FE">
            <w:pPr>
              <w:pStyle w:val="Tabletext"/>
              <w:rPr>
                <w:rFonts w:ascii="Times New Roman" w:hAnsi="Times New Roman"/>
                <w:sz w:val="20"/>
                <w:szCs w:val="20"/>
              </w:rPr>
            </w:pPr>
          </w:p>
          <w:p w14:paraId="7551F9E9" w14:textId="77777777" w:rsidR="000715FE" w:rsidRPr="0089381F" w:rsidRDefault="000715FE" w:rsidP="000715FE">
            <w:pPr>
              <w:pStyle w:val="Tabletext"/>
              <w:rPr>
                <w:rFonts w:ascii="Times New Roman" w:hAnsi="Times New Roman"/>
                <w:sz w:val="20"/>
                <w:szCs w:val="20"/>
              </w:rPr>
            </w:pPr>
          </w:p>
          <w:p w14:paraId="64ED59ED" w14:textId="77777777" w:rsidR="000715FE" w:rsidRPr="0089381F" w:rsidRDefault="000715FE" w:rsidP="00C45426">
            <w:pPr>
              <w:pStyle w:val="Tablelabel"/>
              <w:jc w:val="both"/>
              <w:rPr>
                <w:rFonts w:ascii="Times New Roman" w:hAnsi="Times New Roman"/>
                <w:sz w:val="20"/>
                <w:szCs w:val="20"/>
              </w:rPr>
            </w:pPr>
          </w:p>
          <w:p w14:paraId="009FC3BA" w14:textId="77777777" w:rsidR="000715FE" w:rsidRPr="0089381F" w:rsidRDefault="000715FE" w:rsidP="000715FE">
            <w:pPr>
              <w:pStyle w:val="Tabletext"/>
              <w:rPr>
                <w:rFonts w:ascii="Times New Roman" w:hAnsi="Times New Roman"/>
                <w:sz w:val="20"/>
                <w:szCs w:val="20"/>
              </w:rPr>
            </w:pPr>
          </w:p>
          <w:p w14:paraId="0C2455E5" w14:textId="77777777" w:rsidR="000715FE" w:rsidRPr="0089381F" w:rsidRDefault="000715FE" w:rsidP="000715FE">
            <w:pPr>
              <w:pStyle w:val="Tabletext"/>
              <w:rPr>
                <w:rFonts w:ascii="Times New Roman" w:hAnsi="Times New Roman"/>
                <w:sz w:val="20"/>
                <w:szCs w:val="20"/>
              </w:rPr>
            </w:pPr>
          </w:p>
          <w:p w14:paraId="68FFE2D2" w14:textId="77777777" w:rsidR="000715FE" w:rsidRPr="0089381F" w:rsidRDefault="000715FE" w:rsidP="000715FE">
            <w:pPr>
              <w:pStyle w:val="Tabletext"/>
              <w:rPr>
                <w:rFonts w:ascii="Times New Roman" w:hAnsi="Times New Roman"/>
                <w:sz w:val="20"/>
                <w:szCs w:val="20"/>
              </w:rPr>
            </w:pPr>
          </w:p>
          <w:p w14:paraId="333A55CB" w14:textId="77777777" w:rsidR="000715FE" w:rsidRPr="0089381F" w:rsidRDefault="000715FE" w:rsidP="000715FE">
            <w:pPr>
              <w:pStyle w:val="Tabletext"/>
              <w:rPr>
                <w:rFonts w:ascii="Times New Roman" w:hAnsi="Times New Roman"/>
                <w:sz w:val="20"/>
                <w:szCs w:val="20"/>
              </w:rPr>
            </w:pPr>
          </w:p>
        </w:tc>
      </w:tr>
      <w:tr w:rsidR="0089381F" w:rsidRPr="0089381F" w14:paraId="4C29B815" w14:textId="36770F58" w:rsidTr="00DC757B">
        <w:tc>
          <w:tcPr>
            <w:tcW w:w="3828" w:type="dxa"/>
          </w:tcPr>
          <w:p w14:paraId="0210F318" w14:textId="039AD1CB" w:rsidR="00D42E35" w:rsidRPr="00C45426" w:rsidRDefault="00D42E35" w:rsidP="00C45426">
            <w:pPr>
              <w:spacing w:before="60" w:after="80"/>
              <w:jc w:val="both"/>
              <w:rPr>
                <w:sz w:val="20"/>
                <w:szCs w:val="20"/>
              </w:rPr>
            </w:pPr>
            <w:r w:rsidRPr="0089381F">
              <w:rPr>
                <w:b/>
                <w:sz w:val="20"/>
                <w:szCs w:val="20"/>
              </w:rPr>
              <w:t>Floor to Ceiling Heights</w:t>
            </w:r>
          </w:p>
          <w:p w14:paraId="76CD6212" w14:textId="26C22BA4"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Adequate floor-to-ceiling heights to ensure developments can be adapted to different uses.</w:t>
            </w:r>
          </w:p>
          <w:p w14:paraId="40385535" w14:textId="77777777"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Fine grain adaptable tenancies within the lower levels of buildings.</w:t>
            </w:r>
          </w:p>
        </w:tc>
        <w:tc>
          <w:tcPr>
            <w:tcW w:w="3402" w:type="dxa"/>
          </w:tcPr>
          <w:p w14:paraId="76131DAF" w14:textId="77777777" w:rsidR="00D42E35" w:rsidRPr="0089381F" w:rsidRDefault="00D42E35" w:rsidP="000715FE">
            <w:pPr>
              <w:spacing w:before="60" w:after="80"/>
              <w:jc w:val="both"/>
              <w:rPr>
                <w:sz w:val="20"/>
                <w:szCs w:val="20"/>
              </w:rPr>
            </w:pPr>
          </w:p>
          <w:p w14:paraId="0829A368" w14:textId="71A8DC2A" w:rsidR="000715FE" w:rsidRPr="0089381F" w:rsidRDefault="000715FE" w:rsidP="000715FE">
            <w:pPr>
              <w:spacing w:before="60" w:after="80"/>
              <w:jc w:val="both"/>
              <w:rPr>
                <w:sz w:val="20"/>
                <w:szCs w:val="20"/>
              </w:rPr>
            </w:pPr>
            <w:r w:rsidRPr="0089381F">
              <w:rPr>
                <w:sz w:val="20"/>
                <w:szCs w:val="20"/>
              </w:rPr>
              <w:t>Minimum floor-to-ceiling heights:</w:t>
            </w:r>
          </w:p>
          <w:p w14:paraId="406E7684" w14:textId="77777777" w:rsidR="000715FE" w:rsidRPr="0089381F" w:rsidRDefault="000715FE" w:rsidP="000715FE">
            <w:pPr>
              <w:numPr>
                <w:ilvl w:val="0"/>
                <w:numId w:val="32"/>
              </w:numPr>
              <w:spacing w:before="60" w:after="80"/>
              <w:jc w:val="both"/>
              <w:rPr>
                <w:sz w:val="20"/>
                <w:szCs w:val="20"/>
              </w:rPr>
            </w:pPr>
            <w:r w:rsidRPr="0089381F">
              <w:rPr>
                <w:sz w:val="20"/>
                <w:szCs w:val="20"/>
              </w:rPr>
              <w:t>4 metres for the ground floor.</w:t>
            </w:r>
          </w:p>
          <w:p w14:paraId="7FFACDB0" w14:textId="1B35CAF2" w:rsidR="000715FE" w:rsidRPr="00C45426" w:rsidRDefault="000715FE" w:rsidP="00C45426">
            <w:pPr>
              <w:numPr>
                <w:ilvl w:val="0"/>
                <w:numId w:val="32"/>
              </w:numPr>
              <w:spacing w:before="60" w:after="80"/>
              <w:jc w:val="both"/>
              <w:rPr>
                <w:sz w:val="20"/>
                <w:szCs w:val="20"/>
              </w:rPr>
            </w:pPr>
            <w:r w:rsidRPr="0089381F">
              <w:rPr>
                <w:sz w:val="20"/>
                <w:szCs w:val="20"/>
              </w:rPr>
              <w:t>3.3 metres for all non-residential uses on other floors.</w:t>
            </w:r>
          </w:p>
        </w:tc>
      </w:tr>
      <w:tr w:rsidR="0089381F" w:rsidRPr="0089381F" w14:paraId="70205FFC" w14:textId="3E9E0C1F" w:rsidTr="00DC757B">
        <w:tc>
          <w:tcPr>
            <w:tcW w:w="3828" w:type="dxa"/>
          </w:tcPr>
          <w:p w14:paraId="56495FEF" w14:textId="399293F7" w:rsidR="00D42E35" w:rsidRPr="00C45426" w:rsidRDefault="00D42E35" w:rsidP="00C45426">
            <w:pPr>
              <w:spacing w:before="60" w:after="80"/>
              <w:jc w:val="both"/>
              <w:rPr>
                <w:b/>
                <w:sz w:val="20"/>
                <w:szCs w:val="20"/>
              </w:rPr>
            </w:pPr>
            <w:r w:rsidRPr="0089381F">
              <w:rPr>
                <w:b/>
                <w:sz w:val="20"/>
                <w:szCs w:val="20"/>
              </w:rPr>
              <w:t>Active Street/Laneway Frontages</w:t>
            </w:r>
          </w:p>
          <w:p w14:paraId="3C422227" w14:textId="650A46C2"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Maximise activation of the public realm within main streets, streets and laneways.</w:t>
            </w:r>
          </w:p>
          <w:p w14:paraId="5025087C" w14:textId="77777777"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Development to positively frame the open space outside the station.</w:t>
            </w:r>
          </w:p>
          <w:p w14:paraId="37C3607A" w14:textId="77777777"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Minimise the impact of building services on the public realm.</w:t>
            </w:r>
          </w:p>
          <w:p w14:paraId="5D590395" w14:textId="77777777" w:rsidR="000715FE" w:rsidRPr="0089381F" w:rsidRDefault="000715FE" w:rsidP="000715FE">
            <w:pPr>
              <w:pStyle w:val="Tabletext"/>
              <w:rPr>
                <w:rFonts w:ascii="Times New Roman" w:hAnsi="Times New Roman"/>
                <w:sz w:val="20"/>
                <w:szCs w:val="20"/>
              </w:rPr>
            </w:pPr>
          </w:p>
          <w:p w14:paraId="3AEB4E1C" w14:textId="77777777" w:rsidR="000715FE" w:rsidRPr="0089381F" w:rsidRDefault="000715FE" w:rsidP="000715FE">
            <w:pPr>
              <w:pStyle w:val="Tabletext"/>
              <w:rPr>
                <w:rFonts w:ascii="Times New Roman" w:hAnsi="Times New Roman"/>
                <w:sz w:val="20"/>
                <w:szCs w:val="20"/>
              </w:rPr>
            </w:pPr>
          </w:p>
        </w:tc>
        <w:tc>
          <w:tcPr>
            <w:tcW w:w="3402" w:type="dxa"/>
          </w:tcPr>
          <w:p w14:paraId="19AF9451" w14:textId="77777777" w:rsidR="00D42E35" w:rsidRPr="0089381F" w:rsidRDefault="00D42E35" w:rsidP="00693A27">
            <w:pPr>
              <w:spacing w:before="60" w:after="80"/>
              <w:jc w:val="both"/>
              <w:rPr>
                <w:sz w:val="20"/>
                <w:szCs w:val="20"/>
              </w:rPr>
            </w:pPr>
          </w:p>
          <w:p w14:paraId="0E2E9288" w14:textId="0CFE9AC0" w:rsidR="000715FE" w:rsidRPr="0089381F" w:rsidRDefault="000715FE" w:rsidP="000715FE">
            <w:pPr>
              <w:jc w:val="both"/>
              <w:rPr>
                <w:sz w:val="20"/>
                <w:szCs w:val="20"/>
              </w:rPr>
            </w:pPr>
            <w:r w:rsidRPr="0089381F">
              <w:rPr>
                <w:sz w:val="20"/>
                <w:szCs w:val="20"/>
              </w:rPr>
              <w:t>Provide active frontages on streets leading to the station, particularly along Dryburgh Street and Adderley Street.</w:t>
            </w:r>
          </w:p>
          <w:p w14:paraId="2BB834C3" w14:textId="77777777"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Development along Anderson Street to address the interface with Railway Place and Miller Street Reserve with active frontages.</w:t>
            </w:r>
          </w:p>
          <w:p w14:paraId="54CCF002" w14:textId="77777777"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Development with more than one street frontage positions entries, circulation and services to respond to the function of adjoining main streets, streets and laneways.</w:t>
            </w:r>
          </w:p>
          <w:p w14:paraId="55206E64" w14:textId="77777777"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Locate service areas away from main streets, local streets and public spaces, or within basement or upper levels.</w:t>
            </w:r>
            <w:r w:rsidRPr="0089381F" w:rsidDel="00570B8C">
              <w:rPr>
                <w:rFonts w:ascii="Times New Roman" w:hAnsi="Times New Roman"/>
                <w:sz w:val="20"/>
                <w:szCs w:val="20"/>
              </w:rPr>
              <w:t xml:space="preserve"> </w:t>
            </w:r>
          </w:p>
          <w:p w14:paraId="0138987A" w14:textId="734980DA"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Co-locate service cabinets internal to loading, waste or parking areas where possible to avoid impact on the public realm.</w:t>
            </w:r>
          </w:p>
        </w:tc>
      </w:tr>
      <w:tr w:rsidR="0089381F" w:rsidRPr="0089381F" w14:paraId="3B641F0E" w14:textId="1407F04F" w:rsidTr="00693A27">
        <w:trPr>
          <w:cantSplit/>
        </w:trPr>
        <w:tc>
          <w:tcPr>
            <w:tcW w:w="3828" w:type="dxa"/>
          </w:tcPr>
          <w:p w14:paraId="5058E608" w14:textId="7E624B73" w:rsidR="00D42E35" w:rsidRPr="00C45426" w:rsidRDefault="00D42E35" w:rsidP="00693A27">
            <w:pPr>
              <w:spacing w:before="60" w:after="80"/>
              <w:rPr>
                <w:b/>
                <w:sz w:val="20"/>
                <w:szCs w:val="20"/>
              </w:rPr>
            </w:pPr>
            <w:r w:rsidRPr="0089381F">
              <w:rPr>
                <w:b/>
                <w:sz w:val="20"/>
                <w:szCs w:val="20"/>
              </w:rPr>
              <w:lastRenderedPageBreak/>
              <w:t>Laneways, pedestrian and cycling connections</w:t>
            </w:r>
          </w:p>
          <w:p w14:paraId="1D499713" w14:textId="7670617D" w:rsidR="000715FE" w:rsidRPr="0089381F" w:rsidRDefault="000715FE" w:rsidP="000715FE">
            <w:pPr>
              <w:spacing w:before="60" w:after="80"/>
              <w:jc w:val="both"/>
              <w:rPr>
                <w:sz w:val="20"/>
                <w:szCs w:val="20"/>
              </w:rPr>
            </w:pPr>
            <w:r w:rsidRPr="0089381F">
              <w:rPr>
                <w:sz w:val="20"/>
                <w:szCs w:val="20"/>
              </w:rPr>
              <w:t>Development to provide new, direct and convenient pedestrian and cycling connections where appropriate, that are aligned with other lanes or pedestrian and cycling connections on nearby sites.</w:t>
            </w:r>
          </w:p>
          <w:p w14:paraId="2B356B5A" w14:textId="01F637F0" w:rsidR="000715FE" w:rsidRPr="0089381F" w:rsidRDefault="000715FE" w:rsidP="000715FE">
            <w:pPr>
              <w:pStyle w:val="Tabletext"/>
              <w:rPr>
                <w:rFonts w:ascii="Times New Roman" w:hAnsi="Times New Roman"/>
                <w:sz w:val="20"/>
                <w:szCs w:val="20"/>
              </w:rPr>
            </w:pPr>
            <w:r w:rsidRPr="0089381F">
              <w:rPr>
                <w:rFonts w:ascii="Times New Roman" w:hAnsi="Times New Roman"/>
                <w:sz w:val="20"/>
                <w:szCs w:val="20"/>
              </w:rPr>
              <w:t>New laneways are provided through large sites where appropriate.</w:t>
            </w:r>
          </w:p>
        </w:tc>
        <w:tc>
          <w:tcPr>
            <w:tcW w:w="3402" w:type="dxa"/>
          </w:tcPr>
          <w:p w14:paraId="3C32AB0D" w14:textId="77777777" w:rsidR="00ED3FE7" w:rsidRDefault="00ED3FE7" w:rsidP="00693A27">
            <w:pPr>
              <w:spacing w:before="60"/>
              <w:jc w:val="both"/>
              <w:rPr>
                <w:sz w:val="20"/>
                <w:szCs w:val="20"/>
              </w:rPr>
            </w:pPr>
          </w:p>
          <w:p w14:paraId="6105D9AD" w14:textId="77777777" w:rsidR="00ED3FE7" w:rsidRDefault="00ED3FE7" w:rsidP="00693A27">
            <w:pPr>
              <w:spacing w:after="80"/>
              <w:jc w:val="both"/>
              <w:rPr>
                <w:sz w:val="20"/>
                <w:szCs w:val="20"/>
              </w:rPr>
            </w:pPr>
          </w:p>
          <w:p w14:paraId="01BED4EB" w14:textId="77777777" w:rsidR="000715FE" w:rsidRPr="0089381F" w:rsidRDefault="000715FE" w:rsidP="000715FE">
            <w:pPr>
              <w:spacing w:before="60" w:after="80"/>
              <w:jc w:val="both"/>
              <w:rPr>
                <w:sz w:val="20"/>
                <w:szCs w:val="20"/>
              </w:rPr>
            </w:pPr>
            <w:r w:rsidRPr="0089381F">
              <w:rPr>
                <w:sz w:val="20"/>
                <w:szCs w:val="20"/>
              </w:rPr>
              <w:t>Provide new pedestrian connections where the average length of a street block exceeds 100 metres, except within 200 metres of a rail station where more frequent connections are desirable to manage high pedestrian volumes.</w:t>
            </w:r>
          </w:p>
          <w:p w14:paraId="10FAD992" w14:textId="77777777" w:rsidR="000715FE" w:rsidRPr="0089381F" w:rsidRDefault="000715FE" w:rsidP="000715FE">
            <w:pPr>
              <w:spacing w:before="60" w:after="80"/>
              <w:jc w:val="both"/>
              <w:rPr>
                <w:sz w:val="20"/>
                <w:szCs w:val="20"/>
              </w:rPr>
            </w:pPr>
            <w:r w:rsidRPr="0089381F">
              <w:rPr>
                <w:sz w:val="20"/>
                <w:szCs w:val="20"/>
              </w:rPr>
              <w:t>For street blocks exceeding 200 metres in length, at least two pedestrian connections are provided.</w:t>
            </w:r>
          </w:p>
          <w:p w14:paraId="0279713D" w14:textId="77777777" w:rsidR="000715FE" w:rsidRPr="0089381F" w:rsidRDefault="000715FE" w:rsidP="000715FE">
            <w:pPr>
              <w:spacing w:before="60" w:after="80"/>
              <w:jc w:val="both"/>
              <w:rPr>
                <w:sz w:val="20"/>
                <w:szCs w:val="20"/>
              </w:rPr>
            </w:pPr>
            <w:r w:rsidRPr="0089381F">
              <w:rPr>
                <w:sz w:val="20"/>
                <w:szCs w:val="20"/>
              </w:rPr>
              <w:t>Pedestrian connections are located centrally within the street block and where possible, less than 70 metres from the next intersection or pedestrian connection.</w:t>
            </w:r>
          </w:p>
          <w:p w14:paraId="07F9E850" w14:textId="77777777" w:rsidR="000715FE" w:rsidRPr="0089381F" w:rsidRDefault="000715FE" w:rsidP="000715FE">
            <w:pPr>
              <w:spacing w:before="60" w:after="80"/>
              <w:jc w:val="both"/>
              <w:rPr>
                <w:sz w:val="20"/>
                <w:szCs w:val="20"/>
              </w:rPr>
            </w:pPr>
            <w:r w:rsidRPr="0089381F">
              <w:rPr>
                <w:sz w:val="20"/>
                <w:szCs w:val="20"/>
              </w:rPr>
              <w:t>New laneways, pedestrian and cycling connections are:</w:t>
            </w:r>
          </w:p>
          <w:p w14:paraId="1951EC8E" w14:textId="77777777" w:rsidR="000715FE" w:rsidRPr="0089381F" w:rsidRDefault="000715FE" w:rsidP="000715FE">
            <w:pPr>
              <w:numPr>
                <w:ilvl w:val="0"/>
                <w:numId w:val="32"/>
              </w:numPr>
              <w:spacing w:before="60" w:after="80"/>
              <w:jc w:val="both"/>
              <w:rPr>
                <w:sz w:val="20"/>
                <w:szCs w:val="20"/>
              </w:rPr>
            </w:pPr>
            <w:r w:rsidRPr="0089381F">
              <w:rPr>
                <w:sz w:val="20"/>
                <w:szCs w:val="20"/>
              </w:rPr>
              <w:t>Safe, direct, attractive, well-lit and provide a line of sight from one end of the connection to the other.</w:t>
            </w:r>
          </w:p>
          <w:p w14:paraId="76ECC37D" w14:textId="77777777" w:rsidR="000715FE" w:rsidRPr="0089381F" w:rsidRDefault="000715FE" w:rsidP="000715FE">
            <w:pPr>
              <w:numPr>
                <w:ilvl w:val="0"/>
                <w:numId w:val="32"/>
              </w:numPr>
              <w:spacing w:before="60" w:after="80"/>
              <w:jc w:val="both"/>
              <w:rPr>
                <w:sz w:val="20"/>
                <w:szCs w:val="20"/>
              </w:rPr>
            </w:pPr>
            <w:r w:rsidRPr="0089381F">
              <w:rPr>
                <w:sz w:val="20"/>
                <w:szCs w:val="20"/>
              </w:rPr>
              <w:t>Publicly accessible and appropriately secured with a legal agreement.</w:t>
            </w:r>
          </w:p>
          <w:p w14:paraId="7414810A" w14:textId="77777777" w:rsidR="000715FE" w:rsidRPr="0089381F" w:rsidRDefault="000715FE" w:rsidP="000715FE">
            <w:pPr>
              <w:numPr>
                <w:ilvl w:val="0"/>
                <w:numId w:val="32"/>
              </w:numPr>
              <w:spacing w:before="60" w:after="80"/>
              <w:jc w:val="both"/>
              <w:rPr>
                <w:sz w:val="20"/>
                <w:szCs w:val="20"/>
              </w:rPr>
            </w:pPr>
            <w:r w:rsidRPr="0089381F">
              <w:rPr>
                <w:sz w:val="20"/>
                <w:szCs w:val="20"/>
              </w:rPr>
              <w:t>At least six metres wide.</w:t>
            </w:r>
          </w:p>
          <w:p w14:paraId="51A75125" w14:textId="77777777" w:rsidR="000715FE" w:rsidRPr="0089381F" w:rsidRDefault="000715FE" w:rsidP="000715FE">
            <w:pPr>
              <w:numPr>
                <w:ilvl w:val="0"/>
                <w:numId w:val="32"/>
              </w:numPr>
              <w:spacing w:before="60" w:after="80"/>
              <w:jc w:val="both"/>
              <w:rPr>
                <w:sz w:val="20"/>
                <w:szCs w:val="20"/>
              </w:rPr>
            </w:pPr>
            <w:r w:rsidRPr="0089381F">
              <w:rPr>
                <w:sz w:val="20"/>
                <w:szCs w:val="20"/>
              </w:rPr>
              <w:t>Open to the sky.</w:t>
            </w:r>
          </w:p>
          <w:p w14:paraId="1B3194B3" w14:textId="2F41ECE4" w:rsidR="000715FE" w:rsidRPr="0089381F" w:rsidRDefault="000715FE" w:rsidP="00C469F1">
            <w:pPr>
              <w:numPr>
                <w:ilvl w:val="0"/>
                <w:numId w:val="32"/>
              </w:numPr>
              <w:spacing w:before="60" w:after="80"/>
              <w:jc w:val="both"/>
              <w:rPr>
                <w:sz w:val="20"/>
                <w:szCs w:val="20"/>
              </w:rPr>
            </w:pPr>
            <w:r w:rsidRPr="0089381F">
              <w:rPr>
                <w:sz w:val="20"/>
                <w:szCs w:val="20"/>
              </w:rPr>
              <w:t>Lined by active frontages.</w:t>
            </w:r>
          </w:p>
        </w:tc>
      </w:tr>
    </w:tbl>
    <w:p w14:paraId="5F761AE5" w14:textId="45571EE1" w:rsidR="00D42E35" w:rsidRDefault="00D42E35" w:rsidP="00693A27">
      <w:pPr>
        <w:pStyle w:val="BodytextBlue"/>
        <w:numPr>
          <w:ilvl w:val="0"/>
          <w:numId w:val="29"/>
        </w:numPr>
        <w:jc w:val="both"/>
        <w:rPr>
          <w:color w:val="auto"/>
        </w:rPr>
      </w:pPr>
      <w:r w:rsidRPr="0089381F">
        <w:rPr>
          <w:b/>
          <w:color w:val="auto"/>
        </w:rPr>
        <w:t>Special character building</w:t>
      </w:r>
      <w:r w:rsidRPr="0089381F">
        <w:rPr>
          <w:color w:val="auto"/>
        </w:rPr>
        <w:t xml:space="preserve"> means any of the buildings listed below (and identified in the </w:t>
      </w:r>
      <w:r w:rsidRPr="0089381F">
        <w:rPr>
          <w:i/>
          <w:color w:val="auto"/>
        </w:rPr>
        <w:t>West Melbourne Structure Plan 2018</w:t>
      </w:r>
      <w:r w:rsidRPr="0089381F">
        <w:rPr>
          <w:color w:val="auto"/>
        </w:rPr>
        <w:t>):</w:t>
      </w:r>
    </w:p>
    <w:p w14:paraId="3A487E52" w14:textId="45AB0574" w:rsidR="00FB12EF" w:rsidRPr="00FB12EF" w:rsidRDefault="00FB12EF" w:rsidP="00693A27">
      <w:pPr>
        <w:pStyle w:val="BodytextBlue"/>
        <w:numPr>
          <w:ilvl w:val="1"/>
          <w:numId w:val="29"/>
        </w:numPr>
        <w:jc w:val="both"/>
        <w:rPr>
          <w:color w:val="auto"/>
        </w:rPr>
      </w:pPr>
      <w:r w:rsidRPr="006663D2">
        <w:rPr>
          <w:color w:val="auto"/>
        </w:rPr>
        <w:t>47 Dryburgh Street, West Melbourne (two-storey brick building)</w:t>
      </w:r>
      <w:r>
        <w:rPr>
          <w:color w:val="auto"/>
        </w:rPr>
        <w:t xml:space="preserve">. </w:t>
      </w:r>
    </w:p>
    <w:p w14:paraId="3289CE81" w14:textId="77777777" w:rsidR="00D42E35" w:rsidRPr="0089381F" w:rsidRDefault="00D42E35" w:rsidP="00693A27">
      <w:pPr>
        <w:pStyle w:val="BodytextBlue"/>
        <w:numPr>
          <w:ilvl w:val="0"/>
          <w:numId w:val="29"/>
        </w:numPr>
        <w:jc w:val="both"/>
        <w:rPr>
          <w:color w:val="auto"/>
        </w:rPr>
      </w:pPr>
      <w:r w:rsidRPr="0089381F">
        <w:rPr>
          <w:b/>
          <w:color w:val="auto"/>
        </w:rPr>
        <w:t>Successfully retained</w:t>
      </w:r>
      <w:r w:rsidRPr="0089381F">
        <w:rPr>
          <w:color w:val="auto"/>
        </w:rPr>
        <w:t xml:space="preserve"> means that the three-dimensional form and details of a special character building, as viewed from the street, have been preserved and incorporated into the development, and the existing interior finished floor and ceiling levels have been adopted to maintain the functional appearance of the building.</w:t>
      </w:r>
    </w:p>
    <w:p w14:paraId="6BC3F950" w14:textId="77777777" w:rsidR="00D42E35" w:rsidRPr="0089381F" w:rsidRDefault="00D42E35" w:rsidP="00693A27">
      <w:pPr>
        <w:pStyle w:val="BodytextBlue"/>
        <w:numPr>
          <w:ilvl w:val="0"/>
          <w:numId w:val="29"/>
        </w:numPr>
        <w:jc w:val="both"/>
        <w:rPr>
          <w:color w:val="auto"/>
        </w:rPr>
      </w:pPr>
      <w:r w:rsidRPr="0089381F">
        <w:rPr>
          <w:b/>
          <w:color w:val="auto"/>
        </w:rPr>
        <w:t>Bonus floor area</w:t>
      </w:r>
      <w:r w:rsidRPr="0089381F">
        <w:rPr>
          <w:color w:val="auto"/>
        </w:rPr>
        <w:t xml:space="preserve"> means 50% of the gross floor area of a special character building, where the special character building has been successfully retained. </w:t>
      </w:r>
    </w:p>
    <w:p w14:paraId="584052B8" w14:textId="10FB8DDB" w:rsidR="00D42E35" w:rsidRPr="0089381F" w:rsidRDefault="00D42E35" w:rsidP="00693A27">
      <w:pPr>
        <w:pStyle w:val="BodytextBlue"/>
        <w:numPr>
          <w:ilvl w:val="0"/>
          <w:numId w:val="29"/>
        </w:numPr>
        <w:jc w:val="both"/>
        <w:rPr>
          <w:color w:val="auto"/>
        </w:rPr>
      </w:pPr>
      <w:r w:rsidRPr="0089381F">
        <w:rPr>
          <w:b/>
          <w:color w:val="auto"/>
        </w:rPr>
        <w:t xml:space="preserve">Floor area ratio </w:t>
      </w:r>
      <w:r w:rsidRPr="0089381F">
        <w:rPr>
          <w:color w:val="auto"/>
        </w:rPr>
        <w:t xml:space="preserve">means the gross floor area above ground of all buildings on a site, including all enclosed areas, services, lifts, car stackers and covered balconies, </w:t>
      </w:r>
      <w:r w:rsidRPr="00C469F1">
        <w:rPr>
          <w:color w:val="auto"/>
        </w:rPr>
        <w:t xml:space="preserve">minus </w:t>
      </w:r>
      <w:r w:rsidRPr="0089381F">
        <w:rPr>
          <w:color w:val="auto"/>
        </w:rPr>
        <w:t>any bonus floor area the development qualifies for, divided by the area of the site. Voids associated with lifts, car stackers and similar service elements should be considered as multiple floors of the same height as adjacent floors or 3.0 metres if there is no adjacent floor.</w:t>
      </w:r>
    </w:p>
    <w:p w14:paraId="36B242F9" w14:textId="1AB72BE3" w:rsidR="00D42E35" w:rsidRPr="0089381F" w:rsidRDefault="00991A57" w:rsidP="00D42E35">
      <w:pPr>
        <w:pStyle w:val="HeadB"/>
        <w:rPr>
          <w:bCs/>
        </w:rPr>
      </w:pPr>
      <w:r w:rsidRPr="00FD6C1D">
        <w:rPr>
          <w:b w:val="0"/>
          <w:noProof/>
          <w:lang w:eastAsia="en-AU"/>
        </w:rPr>
        <mc:AlternateContent>
          <mc:Choice Requires="wps">
            <w:drawing>
              <wp:anchor distT="0" distB="0" distL="114300" distR="114300" simplePos="0" relativeHeight="251664896" behindDoc="0" locked="0" layoutInCell="1" allowOverlap="1" wp14:anchorId="1AC1DAFC" wp14:editId="4208A405">
                <wp:simplePos x="0" y="0"/>
                <wp:positionH relativeFrom="column">
                  <wp:posOffset>-73025</wp:posOffset>
                </wp:positionH>
                <wp:positionV relativeFrom="paragraph">
                  <wp:posOffset>221244</wp:posOffset>
                </wp:positionV>
                <wp:extent cx="640080" cy="451485"/>
                <wp:effectExtent l="0" t="0" r="0" b="571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AE10" w14:textId="77777777" w:rsidR="00991A57" w:rsidRDefault="00991A57" w:rsidP="00991A57">
                            <w:pPr>
                              <w:pStyle w:val="BodyText0"/>
                              <w:jc w:val="left"/>
                            </w:pPr>
                            <w:r>
                              <w:t>--/--/--- Proposed C309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75pt;margin-top:17.4pt;width:50.4pt;height:3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" filled="f" stroked="f">
                <v:path arrowok="t"/>
                <v:textbox>
                  <w:txbxContent>
                    <w:p w14:paraId="2516AE10" w14:textId="77777777" w:rsidR="00991A57" w:rsidRDefault="00991A57" w:rsidP="00991A57">
                      <w:pPr>
                        <w:pStyle w:val="BodyText0"/>
                        <w:jc w:val="left"/>
                      </w:pPr>
                      <w:r>
                        <w:t>--/--/--- Proposed C309</w:t>
                      </w:r>
                    </w:p>
                  </w:txbxContent>
                </v:textbox>
              </v:shape>
            </w:pict>
          </mc:Fallback>
        </mc:AlternateContent>
      </w:r>
      <w:r w:rsidR="00D42E35" w:rsidRPr="0089381F">
        <w:t>3.0</w:t>
      </w:r>
      <w:r w:rsidR="00D42E35" w:rsidRPr="0089381F">
        <w:tab/>
        <w:t>Subdivision</w:t>
      </w:r>
    </w:p>
    <w:p w14:paraId="6FC01409" w14:textId="77777777" w:rsidR="00D42E35" w:rsidRPr="0089381F" w:rsidRDefault="00D42E35" w:rsidP="00D42E35">
      <w:pPr>
        <w:pStyle w:val="BodyText1"/>
      </w:pPr>
      <w:r w:rsidRPr="0089381F">
        <w:t>None specified.</w:t>
      </w:r>
    </w:p>
    <w:p w14:paraId="36CD8559" w14:textId="001B5140" w:rsidR="00D42E35" w:rsidRPr="0089381F" w:rsidRDefault="00991A57" w:rsidP="00D42E35">
      <w:pPr>
        <w:autoSpaceDE w:val="0"/>
        <w:autoSpaceDN w:val="0"/>
        <w:adjustRightInd w:val="0"/>
        <w:spacing w:before="240" w:after="240"/>
        <w:ind w:left="1134" w:hanging="1134"/>
        <w:jc w:val="both"/>
        <w:rPr>
          <w:rFonts w:ascii="Arial" w:hAnsi="Arial"/>
          <w:b/>
          <w:noProof/>
          <w:sz w:val="20"/>
        </w:rPr>
      </w:pPr>
      <w:r w:rsidRPr="00FD6C1D">
        <w:rPr>
          <w:rFonts w:ascii="Arial" w:hAnsi="Arial"/>
          <w:b/>
          <w:noProof/>
          <w:sz w:val="20"/>
          <w:lang w:eastAsia="en-AU"/>
        </w:rPr>
        <mc:AlternateContent>
          <mc:Choice Requires="wps">
            <w:drawing>
              <wp:anchor distT="0" distB="0" distL="114300" distR="114300" simplePos="0" relativeHeight="251666944" behindDoc="0" locked="0" layoutInCell="1" allowOverlap="1" wp14:anchorId="2E2C69C8" wp14:editId="6DD7701A">
                <wp:simplePos x="0" y="0"/>
                <wp:positionH relativeFrom="column">
                  <wp:posOffset>-80645</wp:posOffset>
                </wp:positionH>
                <wp:positionV relativeFrom="paragraph">
                  <wp:posOffset>237226</wp:posOffset>
                </wp:positionV>
                <wp:extent cx="640080" cy="451485"/>
                <wp:effectExtent l="0" t="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D9C0" w14:textId="77777777" w:rsidR="00991A57" w:rsidRDefault="00991A57" w:rsidP="00991A57">
                            <w:pPr>
                              <w:pStyle w:val="BodyText0"/>
                              <w:jc w:val="left"/>
                            </w:pPr>
                            <w:r>
                              <w:t>--/--/--- Proposed C309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35pt;margin-top:18.7pt;width:50.4pt;height:3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" filled="f" stroked="f">
                <v:path arrowok="t"/>
                <v:textbox>
                  <w:txbxContent>
                    <w:p w14:paraId="3D4ED9C0" w14:textId="77777777" w:rsidR="00991A57" w:rsidRDefault="00991A57" w:rsidP="00991A57">
                      <w:pPr>
                        <w:pStyle w:val="BodyText0"/>
                        <w:jc w:val="left"/>
                      </w:pPr>
                      <w:r>
                        <w:t>--/--/--- Proposed C309</w:t>
                      </w:r>
                    </w:p>
                  </w:txbxContent>
                </v:textbox>
              </v:shape>
            </w:pict>
          </mc:Fallback>
        </mc:AlternateContent>
      </w:r>
      <w:r w:rsidR="00D42E35" w:rsidRPr="0089381F">
        <w:rPr>
          <w:rFonts w:ascii="Arial" w:hAnsi="Arial"/>
          <w:b/>
          <w:noProof/>
          <w:sz w:val="20"/>
        </w:rPr>
        <w:t>4.0</w:t>
      </w:r>
      <w:r w:rsidR="00D42E35" w:rsidRPr="0089381F">
        <w:rPr>
          <w:rFonts w:ascii="Arial" w:hAnsi="Arial"/>
          <w:b/>
          <w:noProof/>
          <w:sz w:val="20"/>
        </w:rPr>
        <w:tab/>
        <w:t>Advertising signs</w:t>
      </w:r>
    </w:p>
    <w:p w14:paraId="01766C39" w14:textId="0581665A" w:rsidR="00D42E35" w:rsidRDefault="00D42E35" w:rsidP="00693A27">
      <w:pPr>
        <w:pStyle w:val="BodytextBlue"/>
        <w:ind w:left="414" w:firstLine="720"/>
        <w:jc w:val="both"/>
        <w:rPr>
          <w:color w:val="auto"/>
        </w:rPr>
      </w:pPr>
      <w:r w:rsidRPr="0089381F">
        <w:rPr>
          <w:color w:val="auto"/>
        </w:rPr>
        <w:t>None specified</w:t>
      </w:r>
    </w:p>
    <w:p w14:paraId="610229A1" w14:textId="77777777" w:rsidR="001B67EE" w:rsidRPr="0089381F" w:rsidRDefault="001B67EE" w:rsidP="00C469F1">
      <w:pPr>
        <w:pStyle w:val="BodytextBlue"/>
        <w:spacing w:before="240" w:after="240"/>
        <w:ind w:left="414" w:firstLine="720"/>
        <w:jc w:val="both"/>
        <w:rPr>
          <w:rFonts w:ascii="Arial" w:hAnsi="Arial" w:cs="Arial"/>
          <w:b/>
          <w:bCs/>
          <w:color w:val="auto"/>
        </w:rPr>
      </w:pPr>
    </w:p>
    <w:p w14:paraId="0B08413E" w14:textId="7A9964CA" w:rsidR="00164977" w:rsidRPr="0089381F" w:rsidRDefault="00991A57" w:rsidP="00164977">
      <w:pPr>
        <w:pStyle w:val="BodytextBlue"/>
        <w:spacing w:before="240" w:after="240"/>
        <w:ind w:left="0"/>
        <w:jc w:val="both"/>
        <w:rPr>
          <w:rFonts w:ascii="Arial" w:hAnsi="Arial" w:cs="Arial"/>
          <w:b/>
          <w:bCs/>
          <w:color w:val="auto"/>
        </w:rPr>
      </w:pPr>
      <w:r w:rsidRPr="00FD6C1D">
        <w:rPr>
          <w:rFonts w:ascii="Arial" w:hAnsi="Arial"/>
          <w:b/>
          <w:noProof/>
        </w:rPr>
        <w:lastRenderedPageBreak/>
        <mc:AlternateContent>
          <mc:Choice Requires="wps">
            <w:drawing>
              <wp:anchor distT="0" distB="0" distL="114300" distR="114300" simplePos="0" relativeHeight="251662848" behindDoc="0" locked="0" layoutInCell="1" allowOverlap="1" wp14:anchorId="444F34C0" wp14:editId="463CC25E">
                <wp:simplePos x="0" y="0"/>
                <wp:positionH relativeFrom="column">
                  <wp:posOffset>-88265</wp:posOffset>
                </wp:positionH>
                <wp:positionV relativeFrom="paragraph">
                  <wp:posOffset>136154</wp:posOffset>
                </wp:positionV>
                <wp:extent cx="640080" cy="451485"/>
                <wp:effectExtent l="0" t="0" r="0" b="571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D6C47" w14:textId="77777777" w:rsidR="00991A57" w:rsidRDefault="00991A57" w:rsidP="00991A57">
                            <w:pPr>
                              <w:pStyle w:val="BodyText0"/>
                              <w:jc w:val="left"/>
                            </w:pPr>
                            <w:r>
                              <w:t>--/--/--- Proposed C309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95pt;margin-top:10.7pt;width:50.4pt;height:3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" filled="f" stroked="f">
                <v:path arrowok="t"/>
                <v:textbox>
                  <w:txbxContent>
                    <w:p w14:paraId="71ED6C47" w14:textId="77777777" w:rsidR="00991A57" w:rsidRDefault="00991A57" w:rsidP="00991A57">
                      <w:pPr>
                        <w:pStyle w:val="BodyText0"/>
                        <w:jc w:val="left"/>
                      </w:pPr>
                      <w:r>
                        <w:t>--/--/--- Proposed C309</w:t>
                      </w:r>
                    </w:p>
                  </w:txbxContent>
                </v:textbox>
              </v:shape>
            </w:pict>
          </mc:Fallback>
        </mc:AlternateContent>
      </w:r>
      <w:r w:rsidR="00D42E35" w:rsidRPr="0089381F">
        <w:rPr>
          <w:rFonts w:ascii="Arial" w:hAnsi="Arial" w:cs="Arial"/>
          <w:b/>
          <w:bCs/>
          <w:color w:val="auto"/>
        </w:rPr>
        <w:t>5</w:t>
      </w:r>
      <w:r w:rsidR="00164977" w:rsidRPr="0089381F">
        <w:rPr>
          <w:rFonts w:ascii="Arial" w:hAnsi="Arial" w:cs="Arial"/>
          <w:b/>
          <w:bCs/>
          <w:color w:val="auto"/>
        </w:rPr>
        <w:t>.</w:t>
      </w:r>
      <w:r w:rsidR="00D42E35" w:rsidRPr="0089381F">
        <w:rPr>
          <w:rFonts w:ascii="Arial" w:hAnsi="Arial" w:cs="Arial"/>
          <w:b/>
          <w:bCs/>
          <w:color w:val="auto"/>
        </w:rPr>
        <w:t>0</w:t>
      </w:r>
      <w:r w:rsidR="00164977" w:rsidRPr="0089381F">
        <w:rPr>
          <w:rFonts w:ascii="Arial" w:hAnsi="Arial" w:cs="Arial"/>
          <w:b/>
          <w:bCs/>
          <w:color w:val="auto"/>
        </w:rPr>
        <w:tab/>
        <w:t xml:space="preserve">       Application Requirements</w:t>
      </w:r>
    </w:p>
    <w:p w14:paraId="1CC7EA86" w14:textId="52F4FA70" w:rsidR="00D42E35" w:rsidRPr="0089381F" w:rsidRDefault="00D42E35" w:rsidP="00693A27">
      <w:pPr>
        <w:pStyle w:val="BodytextBlue"/>
        <w:jc w:val="both"/>
        <w:rPr>
          <w:color w:val="auto"/>
        </w:rPr>
      </w:pPr>
      <w:r w:rsidRPr="0089381F">
        <w:rPr>
          <w:color w:val="auto"/>
        </w:rPr>
        <w:t>The following application requirements apply to an application for a permit under Clause 43.</w:t>
      </w:r>
      <w:r w:rsidR="00991A57" w:rsidRPr="00991A57">
        <w:rPr>
          <w:rFonts w:ascii="Arial" w:hAnsi="Arial"/>
          <w:b/>
          <w:noProof/>
        </w:rPr>
        <w:t xml:space="preserve"> </w:t>
      </w:r>
      <w:r w:rsidRPr="0089381F">
        <w:rPr>
          <w:color w:val="auto"/>
        </w:rPr>
        <w:t>02, in addition to those specified elsewhere in the scheme and must accompany an application, as appropriate, to the satisfaction of the responsible authority:</w:t>
      </w:r>
    </w:p>
    <w:p w14:paraId="77D1BFD8" w14:textId="737C65CC" w:rsidR="00164977" w:rsidRPr="0089381F" w:rsidRDefault="00164977" w:rsidP="00164977">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A site analysis and urban context report documenting the key contextual influences on the development</w:t>
      </w:r>
      <w:r w:rsidR="00D42E35" w:rsidRPr="0089381F">
        <w:rPr>
          <w:sz w:val="20"/>
          <w:szCs w:val="22"/>
          <w:lang w:eastAsia="en-AU"/>
        </w:rPr>
        <w:t xml:space="preserve"> and how the development addresses the Design Objectives, Built Form Outcomes and Built Form Requirements of this schedule</w:t>
      </w:r>
      <w:r w:rsidRPr="0089381F">
        <w:rPr>
          <w:sz w:val="20"/>
          <w:szCs w:val="22"/>
          <w:lang w:eastAsia="en-AU"/>
        </w:rPr>
        <w:t>.</w:t>
      </w:r>
    </w:p>
    <w:p w14:paraId="44B9B8FB" w14:textId="065A29B1" w:rsidR="00164977" w:rsidRPr="0089381F" w:rsidRDefault="00D42E35" w:rsidP="00AC79DA">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D</w:t>
      </w:r>
      <w:r w:rsidR="00164977" w:rsidRPr="0089381F">
        <w:rPr>
          <w:sz w:val="20"/>
          <w:szCs w:val="22"/>
          <w:lang w:eastAsia="en-AU"/>
        </w:rPr>
        <w:t>iagrammatic demonstration of how the development addresses the Design Objectives, Built Form Requirements and Built Form Outcomes of this Schedule.</w:t>
      </w:r>
    </w:p>
    <w:p w14:paraId="6D927654" w14:textId="77777777" w:rsidR="00164977" w:rsidRPr="0089381F" w:rsidRDefault="00164977" w:rsidP="00164977">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Photographic and or diagrammatic study of prevailing materiality and architectural elements in the surrounding streetscape including any heritage elements.</w:t>
      </w:r>
    </w:p>
    <w:p w14:paraId="26D25985" w14:textId="6CD2D1E0" w:rsidR="00164977" w:rsidRPr="0089381F" w:rsidRDefault="00164977" w:rsidP="00164977">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Photomontage studies of the proposal within its streetscape context from pedestrian eye level from street level. (Including relevant proposals and approvals</w:t>
      </w:r>
      <w:r w:rsidR="00D42E35" w:rsidRPr="0089381F">
        <w:rPr>
          <w:sz w:val="20"/>
          <w:szCs w:val="22"/>
          <w:lang w:eastAsia="en-AU"/>
        </w:rPr>
        <w:t xml:space="preserve"> for development</w:t>
      </w:r>
      <w:r w:rsidRPr="0089381F">
        <w:rPr>
          <w:sz w:val="20"/>
          <w:szCs w:val="22"/>
          <w:lang w:eastAsia="en-AU"/>
        </w:rPr>
        <w:t>).</w:t>
      </w:r>
    </w:p>
    <w:p w14:paraId="6EC11775" w14:textId="3E065042" w:rsidR="00164977" w:rsidRPr="0089381F" w:rsidRDefault="00164977" w:rsidP="00164977">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Analysis of</w:t>
      </w:r>
      <w:r w:rsidR="00D42E35" w:rsidRPr="0089381F">
        <w:rPr>
          <w:sz w:val="20"/>
          <w:szCs w:val="22"/>
          <w:lang w:eastAsia="en-AU"/>
        </w:rPr>
        <w:t xml:space="preserve"> the</w:t>
      </w:r>
      <w:r w:rsidRPr="0089381F">
        <w:rPr>
          <w:sz w:val="20"/>
          <w:szCs w:val="22"/>
          <w:lang w:eastAsia="en-AU"/>
        </w:rPr>
        <w:t xml:space="preserve"> relationship between the proposal and adjacent buildings (including likely adjacent development envelopes) and open space in order to maximise the amenity of </w:t>
      </w:r>
      <w:r w:rsidR="00D42E35" w:rsidRPr="0089381F">
        <w:rPr>
          <w:sz w:val="20"/>
          <w:szCs w:val="22"/>
          <w:lang w:eastAsia="en-AU"/>
        </w:rPr>
        <w:t xml:space="preserve">the </w:t>
      </w:r>
      <w:r w:rsidRPr="0089381F">
        <w:rPr>
          <w:sz w:val="20"/>
          <w:szCs w:val="22"/>
          <w:lang w:eastAsia="en-AU"/>
        </w:rPr>
        <w:t>public and private realm.</w:t>
      </w:r>
    </w:p>
    <w:p w14:paraId="00ADE309" w14:textId="77777777" w:rsidR="00164977" w:rsidRPr="0089381F" w:rsidRDefault="00164977" w:rsidP="00164977">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Street elevations of the block showing how the development proposal sits and contributes to its context.</w:t>
      </w:r>
    </w:p>
    <w:p w14:paraId="29EB89BE" w14:textId="132A00FA" w:rsidR="00164977" w:rsidRPr="0089381F" w:rsidRDefault="00D42E35" w:rsidP="00164977">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P</w:t>
      </w:r>
      <w:r w:rsidR="00164977" w:rsidRPr="0089381F">
        <w:rPr>
          <w:sz w:val="20"/>
          <w:szCs w:val="22"/>
          <w:lang w:eastAsia="en-AU"/>
        </w:rPr>
        <w:t>lan, elevation and section drawings (1:50 or 1:20)</w:t>
      </w:r>
      <w:r w:rsidRPr="0089381F">
        <w:rPr>
          <w:sz w:val="20"/>
          <w:szCs w:val="22"/>
          <w:lang w:eastAsia="en-AU"/>
        </w:rPr>
        <w:t xml:space="preserve"> </w:t>
      </w:r>
      <w:r w:rsidR="00164977" w:rsidRPr="0089381F">
        <w:rPr>
          <w:sz w:val="20"/>
          <w:szCs w:val="22"/>
          <w:lang w:eastAsia="en-AU"/>
        </w:rPr>
        <w:t>and written statement</w:t>
      </w:r>
      <w:r w:rsidR="008914D2">
        <w:rPr>
          <w:sz w:val="20"/>
          <w:szCs w:val="22"/>
          <w:lang w:eastAsia="en-AU"/>
        </w:rPr>
        <w:t>, showing and</w:t>
      </w:r>
      <w:r w:rsidR="00164977" w:rsidRPr="0089381F">
        <w:rPr>
          <w:sz w:val="20"/>
          <w:szCs w:val="22"/>
          <w:lang w:eastAsia="en-AU"/>
        </w:rPr>
        <w:t xml:space="preserve"> describing the design of the lower levels of the building including entries, shop front design, service </w:t>
      </w:r>
      <w:r w:rsidRPr="0089381F">
        <w:rPr>
          <w:sz w:val="20"/>
          <w:szCs w:val="22"/>
          <w:lang w:eastAsia="en-AU"/>
        </w:rPr>
        <w:t>areas</w:t>
      </w:r>
      <w:r w:rsidR="00164977" w:rsidRPr="0089381F">
        <w:rPr>
          <w:sz w:val="20"/>
          <w:szCs w:val="22"/>
          <w:lang w:eastAsia="en-AU"/>
        </w:rPr>
        <w:t>, weather protection canopies and integrated signage elements.</w:t>
      </w:r>
    </w:p>
    <w:p w14:paraId="786D9273" w14:textId="2DE80254" w:rsidR="00D42E35" w:rsidRPr="0089381F" w:rsidRDefault="00D42E35" w:rsidP="00D42E35">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Where a special character building is proposed to be successfully retained, a retention and refurbishment plan, detailing all the building fabric to be retained and/or refurbished as part of a development. Diagrams, photomontages or three-dimensional renders should be used to demonstrate that any element of the development visible from a height of 1.7 metres above street level (including the roof) measured within a 45º viewing angle</w:t>
      </w:r>
      <w:r w:rsidR="00ED3FE7">
        <w:rPr>
          <w:sz w:val="20"/>
          <w:szCs w:val="22"/>
          <w:lang w:eastAsia="en-AU"/>
        </w:rPr>
        <w:t xml:space="preserve"> of</w:t>
      </w:r>
      <w:r w:rsidRPr="0089381F">
        <w:rPr>
          <w:sz w:val="20"/>
          <w:szCs w:val="22"/>
          <w:lang w:eastAsia="en-AU"/>
        </w:rPr>
        <w:t xml:space="preserve"> the plane of the street alignment will be preserved.</w:t>
      </w:r>
    </w:p>
    <w:p w14:paraId="0B1F5ECE" w14:textId="7DA83683" w:rsidR="00D42E35" w:rsidRPr="0089381F" w:rsidRDefault="00D42E35" w:rsidP="00536BEF">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Where buildings and works above 20 metres in height are proposed, a three-dimensional model of the proposed development in accordance with relevant City of Melbourne guidelines.</w:t>
      </w:r>
    </w:p>
    <w:p w14:paraId="4C0FFDB7" w14:textId="502552CA" w:rsidR="00164977" w:rsidRPr="0089381F" w:rsidRDefault="00A9652C" w:rsidP="00164977">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 xml:space="preserve">Where </w:t>
      </w:r>
      <w:r w:rsidR="00164977" w:rsidRPr="0089381F">
        <w:rPr>
          <w:sz w:val="20"/>
          <w:szCs w:val="22"/>
          <w:lang w:eastAsia="en-AU"/>
        </w:rPr>
        <w:t xml:space="preserve">publicly accessible podium and rooftop spaces </w:t>
      </w:r>
      <w:r w:rsidRPr="0089381F">
        <w:rPr>
          <w:sz w:val="20"/>
          <w:szCs w:val="22"/>
          <w:lang w:eastAsia="en-AU"/>
        </w:rPr>
        <w:t xml:space="preserve">are proposed, landscape plans </w:t>
      </w:r>
      <w:r w:rsidR="00164977" w:rsidRPr="0089381F">
        <w:rPr>
          <w:sz w:val="20"/>
          <w:szCs w:val="22"/>
          <w:lang w:eastAsia="en-AU"/>
        </w:rPr>
        <w:t xml:space="preserve">detailing hard and soft landscape elements and </w:t>
      </w:r>
      <w:r w:rsidRPr="0089381F">
        <w:rPr>
          <w:sz w:val="20"/>
          <w:szCs w:val="22"/>
          <w:lang w:eastAsia="en-AU"/>
        </w:rPr>
        <w:t xml:space="preserve">detail </w:t>
      </w:r>
      <w:r w:rsidR="00164977" w:rsidRPr="0089381F">
        <w:rPr>
          <w:sz w:val="20"/>
          <w:szCs w:val="22"/>
          <w:lang w:eastAsia="en-AU"/>
        </w:rPr>
        <w:t>of any deep soil planting</w:t>
      </w:r>
      <w:r w:rsidRPr="0089381F">
        <w:rPr>
          <w:sz w:val="20"/>
          <w:szCs w:val="22"/>
          <w:lang w:eastAsia="en-AU"/>
        </w:rPr>
        <w:t xml:space="preserve"> areas</w:t>
      </w:r>
      <w:r w:rsidR="00164977" w:rsidRPr="0089381F">
        <w:rPr>
          <w:sz w:val="20"/>
          <w:szCs w:val="22"/>
          <w:lang w:eastAsia="en-AU"/>
        </w:rPr>
        <w:t>.</w:t>
      </w:r>
    </w:p>
    <w:p w14:paraId="1C852399" w14:textId="41B0510E" w:rsidR="00164977" w:rsidRPr="0089381F" w:rsidRDefault="00164977" w:rsidP="00164977">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 xml:space="preserve">Where </w:t>
      </w:r>
      <w:r w:rsidR="00A9652C" w:rsidRPr="0089381F">
        <w:rPr>
          <w:sz w:val="20"/>
          <w:szCs w:val="22"/>
          <w:lang w:eastAsia="en-AU"/>
        </w:rPr>
        <w:t xml:space="preserve">on-site </w:t>
      </w:r>
      <w:r w:rsidRPr="0089381F">
        <w:rPr>
          <w:sz w:val="20"/>
          <w:szCs w:val="22"/>
          <w:lang w:eastAsia="en-AU"/>
        </w:rPr>
        <w:t>car parking is proposed plan</w:t>
      </w:r>
      <w:r w:rsidR="00A9652C" w:rsidRPr="0089381F">
        <w:rPr>
          <w:sz w:val="20"/>
          <w:szCs w:val="22"/>
          <w:lang w:eastAsia="en-AU"/>
        </w:rPr>
        <w:t>s</w:t>
      </w:r>
      <w:r w:rsidRPr="0089381F">
        <w:rPr>
          <w:sz w:val="20"/>
          <w:szCs w:val="22"/>
          <w:lang w:eastAsia="en-AU"/>
        </w:rPr>
        <w:t xml:space="preserve"> and section drawings demonstrat</w:t>
      </w:r>
      <w:r w:rsidR="00A9652C" w:rsidRPr="0089381F">
        <w:rPr>
          <w:sz w:val="20"/>
          <w:szCs w:val="22"/>
          <w:lang w:eastAsia="en-AU"/>
        </w:rPr>
        <w:t>ing</w:t>
      </w:r>
      <w:r w:rsidRPr="0089381F">
        <w:rPr>
          <w:sz w:val="20"/>
          <w:szCs w:val="22"/>
          <w:lang w:eastAsia="en-AU"/>
        </w:rPr>
        <w:t xml:space="preserve"> the capacity to adapt to alternate uses.</w:t>
      </w:r>
    </w:p>
    <w:p w14:paraId="3AB352BD" w14:textId="54BE64AB" w:rsidR="00164977" w:rsidRPr="0089381F" w:rsidRDefault="00A9652C" w:rsidP="00164977">
      <w:pPr>
        <w:numPr>
          <w:ilvl w:val="0"/>
          <w:numId w:val="6"/>
        </w:numPr>
        <w:tabs>
          <w:tab w:val="clear" w:pos="1854"/>
          <w:tab w:val="num" w:pos="1080"/>
          <w:tab w:val="num" w:pos="1560"/>
        </w:tabs>
        <w:spacing w:before="60" w:after="80"/>
        <w:ind w:left="1560" w:hanging="284"/>
        <w:jc w:val="both"/>
        <w:rPr>
          <w:sz w:val="20"/>
          <w:szCs w:val="22"/>
          <w:lang w:eastAsia="en-AU"/>
        </w:rPr>
      </w:pPr>
      <w:r w:rsidRPr="0089381F">
        <w:rPr>
          <w:sz w:val="20"/>
          <w:szCs w:val="22"/>
          <w:lang w:eastAsia="en-AU"/>
        </w:rPr>
        <w:t>W</w:t>
      </w:r>
      <w:r w:rsidR="00164977" w:rsidRPr="0089381F">
        <w:rPr>
          <w:sz w:val="20"/>
          <w:szCs w:val="22"/>
          <w:lang w:eastAsia="en-AU"/>
        </w:rPr>
        <w:t>here student housing, hotel or serviced apartments are proposed</w:t>
      </w:r>
      <w:r w:rsidRPr="0089381F">
        <w:rPr>
          <w:sz w:val="20"/>
          <w:szCs w:val="22"/>
          <w:lang w:eastAsia="en-AU"/>
        </w:rPr>
        <w:t>, layout plans demonstrating the potential for conversion to alternative uses with an acceptable level of amenity</w:t>
      </w:r>
      <w:r w:rsidR="00164977" w:rsidRPr="0089381F">
        <w:rPr>
          <w:sz w:val="20"/>
          <w:szCs w:val="22"/>
          <w:lang w:eastAsia="en-AU"/>
        </w:rPr>
        <w:t>.</w:t>
      </w:r>
    </w:p>
    <w:p w14:paraId="7EE4F088" w14:textId="69181352" w:rsidR="00B235AE" w:rsidRPr="0089381F" w:rsidRDefault="00C96257" w:rsidP="00AC79DA">
      <w:pPr>
        <w:widowControl w:val="0"/>
        <w:tabs>
          <w:tab w:val="left" w:pos="1080"/>
        </w:tabs>
        <w:spacing w:before="240" w:after="240"/>
        <w:ind w:left="1077" w:right="1134" w:hanging="1077"/>
        <w:jc w:val="both"/>
        <w:rPr>
          <w:rFonts w:ascii="Arial" w:hAnsi="Arial"/>
          <w:b/>
          <w:noProof/>
          <w:sz w:val="20"/>
          <w:lang w:eastAsia="en-AU"/>
        </w:rPr>
      </w:pPr>
      <w:r w:rsidRPr="00FD6C1D">
        <w:rPr>
          <w:rFonts w:ascii="Arial" w:hAnsi="Arial"/>
          <w:b/>
          <w:noProof/>
          <w:sz w:val="20"/>
          <w:lang w:eastAsia="en-AU"/>
        </w:rPr>
        <mc:AlternateContent>
          <mc:Choice Requires="wps">
            <w:drawing>
              <wp:anchor distT="0" distB="0" distL="114300" distR="114300" simplePos="0" relativeHeight="251659776" behindDoc="0" locked="0" layoutInCell="1" allowOverlap="1" wp14:anchorId="11237EEE" wp14:editId="34CDB9BD">
                <wp:simplePos x="0" y="0"/>
                <wp:positionH relativeFrom="column">
                  <wp:posOffset>-77734</wp:posOffset>
                </wp:positionH>
                <wp:positionV relativeFrom="paragraph">
                  <wp:posOffset>245110</wp:posOffset>
                </wp:positionV>
                <wp:extent cx="640080" cy="451485"/>
                <wp:effectExtent l="0" t="0" r="0" b="57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1A702" w14:textId="77777777" w:rsidR="007B5E32" w:rsidRDefault="007B5E32" w:rsidP="007B5E32">
                            <w:pPr>
                              <w:pStyle w:val="BodyText0"/>
                              <w:jc w:val="left"/>
                            </w:pPr>
                            <w:r>
                              <w:t>--/--/--- Proposed C309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1pt;margin-top:19.3pt;width:50.4pt;height:3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vSqQIAAKk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" filled="f" stroked="f">
                <v:path arrowok="t"/>
                <v:textbox>
                  <w:txbxContent>
                    <w:p w14:paraId="18A1A702" w14:textId="77777777" w:rsidR="007B5E32" w:rsidRDefault="007B5E32" w:rsidP="007B5E32">
                      <w:pPr>
                        <w:pStyle w:val="BodyText0"/>
                        <w:jc w:val="left"/>
                      </w:pPr>
                      <w:r>
                        <w:t>--/--/--- Proposed C309</w:t>
                      </w:r>
                    </w:p>
                  </w:txbxContent>
                </v:textbox>
              </v:shape>
            </w:pict>
          </mc:Fallback>
        </mc:AlternateContent>
      </w:r>
      <w:r w:rsidR="00A9652C" w:rsidRPr="0089381F">
        <w:rPr>
          <w:rFonts w:ascii="Arial" w:hAnsi="Arial"/>
          <w:b/>
          <w:noProof/>
          <w:sz w:val="20"/>
          <w:lang w:eastAsia="en-AU"/>
        </w:rPr>
        <w:t>6</w:t>
      </w:r>
      <w:r w:rsidR="00B235AE" w:rsidRPr="0089381F">
        <w:rPr>
          <w:rFonts w:ascii="Arial" w:hAnsi="Arial"/>
          <w:b/>
          <w:noProof/>
          <w:sz w:val="20"/>
          <w:lang w:eastAsia="en-AU"/>
        </w:rPr>
        <w:t>.0</w:t>
      </w:r>
      <w:r w:rsidR="00B235AE" w:rsidRPr="0089381F">
        <w:rPr>
          <w:rFonts w:ascii="Arial" w:hAnsi="Arial"/>
          <w:b/>
          <w:noProof/>
          <w:sz w:val="20"/>
          <w:lang w:eastAsia="en-AU"/>
        </w:rPr>
        <w:tab/>
        <w:t>Decision Guidelines</w:t>
      </w:r>
    </w:p>
    <w:p w14:paraId="3FCCEE84" w14:textId="77777777" w:rsidR="00A9652C" w:rsidRPr="0089381F" w:rsidRDefault="00A9652C" w:rsidP="00A9652C">
      <w:pPr>
        <w:spacing w:after="60" w:line="276" w:lineRule="auto"/>
        <w:ind w:left="1077"/>
        <w:jc w:val="both"/>
        <w:rPr>
          <w:sz w:val="20"/>
          <w:szCs w:val="20"/>
        </w:rPr>
      </w:pPr>
      <w:r w:rsidRPr="0089381F">
        <w:rPr>
          <w:sz w:val="20"/>
          <w:szCs w:val="20"/>
        </w:rPr>
        <w:t>The following decision guidelines apply to an application for a permit under Clause 43.02, in addition to those specified in Clause 43.02 and elsewhere in the scheme which must be considered, as appropriate, by the responsible authority:</w:t>
      </w:r>
    </w:p>
    <w:p w14:paraId="579AD1F4" w14:textId="24F215DE" w:rsidR="00FD4872" w:rsidRPr="00693A27" w:rsidRDefault="00A9652C" w:rsidP="00693A27">
      <w:pPr>
        <w:numPr>
          <w:ilvl w:val="0"/>
          <w:numId w:val="6"/>
        </w:numPr>
        <w:tabs>
          <w:tab w:val="clear" w:pos="1854"/>
          <w:tab w:val="num" w:pos="1080"/>
          <w:tab w:val="num" w:pos="1560"/>
        </w:tabs>
        <w:spacing w:before="60" w:after="80"/>
        <w:ind w:left="1560" w:hanging="284"/>
        <w:jc w:val="both"/>
        <w:rPr>
          <w:sz w:val="20"/>
          <w:szCs w:val="22"/>
          <w:lang w:eastAsia="en-AU"/>
        </w:rPr>
      </w:pPr>
      <w:r w:rsidRPr="00693A27">
        <w:rPr>
          <w:sz w:val="20"/>
          <w:szCs w:val="22"/>
          <w:lang w:eastAsia="en-AU"/>
        </w:rPr>
        <w:t xml:space="preserve">The </w:t>
      </w:r>
      <w:r w:rsidRPr="0089381F">
        <w:rPr>
          <w:sz w:val="20"/>
          <w:szCs w:val="22"/>
          <w:lang w:eastAsia="en-AU"/>
        </w:rPr>
        <w:t>extent to which the development addresses the Design Objectives, Built Form Outcomes and Built Form Requirements of this schedule.</w:t>
      </w:r>
    </w:p>
    <w:p w14:paraId="69755A06" w14:textId="77777777" w:rsidR="00412997" w:rsidRPr="00693A27" w:rsidRDefault="00455FA0" w:rsidP="00693A27">
      <w:pPr>
        <w:numPr>
          <w:ilvl w:val="0"/>
          <w:numId w:val="6"/>
        </w:numPr>
        <w:tabs>
          <w:tab w:val="clear" w:pos="1854"/>
          <w:tab w:val="num" w:pos="1080"/>
          <w:tab w:val="num" w:pos="1560"/>
        </w:tabs>
        <w:spacing w:before="60" w:after="80"/>
        <w:ind w:left="1560" w:hanging="284"/>
        <w:jc w:val="both"/>
        <w:rPr>
          <w:sz w:val="20"/>
          <w:szCs w:val="22"/>
          <w:lang w:eastAsia="en-AU"/>
        </w:rPr>
      </w:pPr>
      <w:r w:rsidRPr="00693A27">
        <w:rPr>
          <w:sz w:val="20"/>
          <w:szCs w:val="22"/>
          <w:lang w:eastAsia="en-AU"/>
        </w:rPr>
        <w:t xml:space="preserve">The effect of the </w:t>
      </w:r>
      <w:r w:rsidR="00AB5B67" w:rsidRPr="00693A27">
        <w:rPr>
          <w:sz w:val="20"/>
          <w:szCs w:val="22"/>
          <w:lang w:eastAsia="en-AU"/>
        </w:rPr>
        <w:t xml:space="preserve">development </w:t>
      </w:r>
      <w:r w:rsidRPr="00693A27">
        <w:rPr>
          <w:sz w:val="20"/>
          <w:szCs w:val="22"/>
          <w:lang w:eastAsia="en-AU"/>
        </w:rPr>
        <w:t xml:space="preserve">on solar access </w:t>
      </w:r>
      <w:r w:rsidR="00AB5B67" w:rsidRPr="00693A27">
        <w:rPr>
          <w:sz w:val="20"/>
          <w:szCs w:val="22"/>
          <w:lang w:eastAsia="en-AU"/>
        </w:rPr>
        <w:t xml:space="preserve">to </w:t>
      </w:r>
      <w:r w:rsidRPr="00693A27">
        <w:rPr>
          <w:sz w:val="20"/>
          <w:szCs w:val="22"/>
          <w:lang w:eastAsia="en-AU"/>
        </w:rPr>
        <w:t>existing solar panels</w:t>
      </w:r>
      <w:r w:rsidR="00AB5B67" w:rsidRPr="00693A27">
        <w:rPr>
          <w:sz w:val="20"/>
          <w:szCs w:val="22"/>
          <w:lang w:eastAsia="en-AU"/>
        </w:rPr>
        <w:t xml:space="preserve"> on other sites</w:t>
      </w:r>
      <w:r w:rsidRPr="00693A27">
        <w:rPr>
          <w:sz w:val="20"/>
          <w:szCs w:val="22"/>
          <w:lang w:eastAsia="en-AU"/>
        </w:rPr>
        <w:t xml:space="preserve">.  </w:t>
      </w:r>
    </w:p>
    <w:p w14:paraId="560B96F5" w14:textId="763DB1C6" w:rsidR="00412997" w:rsidRPr="00693A27" w:rsidRDefault="00412997" w:rsidP="00693A27">
      <w:pPr>
        <w:numPr>
          <w:ilvl w:val="0"/>
          <w:numId w:val="6"/>
        </w:numPr>
        <w:tabs>
          <w:tab w:val="clear" w:pos="1854"/>
          <w:tab w:val="num" w:pos="1080"/>
          <w:tab w:val="num" w:pos="1560"/>
        </w:tabs>
        <w:spacing w:before="60" w:after="80"/>
        <w:ind w:left="1560" w:hanging="284"/>
        <w:jc w:val="both"/>
        <w:rPr>
          <w:sz w:val="20"/>
          <w:szCs w:val="22"/>
          <w:lang w:eastAsia="en-AU"/>
        </w:rPr>
      </w:pPr>
      <w:r w:rsidRPr="00693A27">
        <w:rPr>
          <w:sz w:val="20"/>
          <w:szCs w:val="22"/>
          <w:lang w:eastAsia="en-AU"/>
        </w:rPr>
        <w:t xml:space="preserve">Whether the development enables </w:t>
      </w:r>
      <w:proofErr w:type="gramStart"/>
      <w:r w:rsidRPr="00693A27">
        <w:rPr>
          <w:sz w:val="20"/>
          <w:szCs w:val="22"/>
          <w:lang w:eastAsia="en-AU"/>
        </w:rPr>
        <w:t>sunlight  to</w:t>
      </w:r>
      <w:proofErr w:type="gramEnd"/>
      <w:r w:rsidRPr="00693A27">
        <w:rPr>
          <w:sz w:val="20"/>
          <w:szCs w:val="22"/>
          <w:lang w:eastAsia="en-AU"/>
        </w:rPr>
        <w:t xml:space="preserve"> reach into the</w:t>
      </w:r>
      <w:r w:rsidR="004C6552" w:rsidRPr="00693A27">
        <w:rPr>
          <w:sz w:val="20"/>
          <w:szCs w:val="22"/>
          <w:lang w:eastAsia="en-AU"/>
        </w:rPr>
        <w:t xml:space="preserve"> parks,</w:t>
      </w:r>
      <w:r w:rsidRPr="00693A27">
        <w:rPr>
          <w:sz w:val="20"/>
          <w:szCs w:val="22"/>
          <w:lang w:eastAsia="en-AU"/>
        </w:rPr>
        <w:t xml:space="preserve"> streets and lower levels of buildings.</w:t>
      </w:r>
    </w:p>
    <w:p w14:paraId="15AB1BBC" w14:textId="77777777" w:rsidR="005A5ECF" w:rsidRPr="00693A27" w:rsidRDefault="001553F7" w:rsidP="00693A27">
      <w:pPr>
        <w:numPr>
          <w:ilvl w:val="0"/>
          <w:numId w:val="6"/>
        </w:numPr>
        <w:tabs>
          <w:tab w:val="clear" w:pos="1854"/>
          <w:tab w:val="num" w:pos="1080"/>
          <w:tab w:val="num" w:pos="1560"/>
        </w:tabs>
        <w:spacing w:before="60" w:after="80"/>
        <w:ind w:left="1560" w:hanging="284"/>
        <w:jc w:val="both"/>
        <w:rPr>
          <w:sz w:val="20"/>
          <w:szCs w:val="22"/>
          <w:lang w:eastAsia="en-AU"/>
        </w:rPr>
      </w:pPr>
      <w:r w:rsidRPr="00693A27">
        <w:rPr>
          <w:sz w:val="20"/>
          <w:szCs w:val="22"/>
          <w:lang w:eastAsia="en-AU"/>
        </w:rPr>
        <w:t>Whether the development is responsive to the lo</w:t>
      </w:r>
      <w:r w:rsidR="00062E88" w:rsidRPr="00693A27">
        <w:rPr>
          <w:sz w:val="20"/>
          <w:szCs w:val="22"/>
          <w:lang w:eastAsia="en-AU"/>
        </w:rPr>
        <w:t>cal context,</w:t>
      </w:r>
      <w:r w:rsidR="00656830" w:rsidRPr="00693A27">
        <w:rPr>
          <w:sz w:val="20"/>
          <w:szCs w:val="22"/>
          <w:lang w:eastAsia="en-AU"/>
        </w:rPr>
        <w:t xml:space="preserve"> street hierarchy,</w:t>
      </w:r>
      <w:r w:rsidR="00062E88" w:rsidRPr="00693A27">
        <w:rPr>
          <w:sz w:val="20"/>
          <w:szCs w:val="22"/>
          <w:lang w:eastAsia="en-AU"/>
        </w:rPr>
        <w:t xml:space="preserve"> varied subdivision </w:t>
      </w:r>
      <w:r w:rsidRPr="00693A27">
        <w:rPr>
          <w:sz w:val="20"/>
          <w:szCs w:val="22"/>
          <w:lang w:eastAsia="en-AU"/>
        </w:rPr>
        <w:t>patterns and site sizes and other characteristics of the Station precinct.</w:t>
      </w:r>
    </w:p>
    <w:p w14:paraId="6053AFE5" w14:textId="77777777" w:rsidR="001553F7" w:rsidRPr="00693A27" w:rsidRDefault="00062E88" w:rsidP="00693A27">
      <w:pPr>
        <w:numPr>
          <w:ilvl w:val="0"/>
          <w:numId w:val="6"/>
        </w:numPr>
        <w:tabs>
          <w:tab w:val="clear" w:pos="1854"/>
          <w:tab w:val="num" w:pos="1080"/>
          <w:tab w:val="num" w:pos="1560"/>
        </w:tabs>
        <w:spacing w:before="60" w:after="80"/>
        <w:ind w:left="1560" w:hanging="284"/>
        <w:jc w:val="both"/>
        <w:rPr>
          <w:sz w:val="20"/>
          <w:szCs w:val="22"/>
          <w:lang w:eastAsia="en-AU"/>
        </w:rPr>
      </w:pPr>
      <w:r w:rsidRPr="00693A27">
        <w:rPr>
          <w:sz w:val="20"/>
          <w:szCs w:val="22"/>
          <w:lang w:eastAsia="en-AU"/>
        </w:rPr>
        <w:t xml:space="preserve">Whether the development </w:t>
      </w:r>
      <w:r w:rsidR="005A5ECF" w:rsidRPr="00693A27">
        <w:rPr>
          <w:sz w:val="20"/>
          <w:szCs w:val="22"/>
          <w:lang w:eastAsia="en-AU"/>
        </w:rPr>
        <w:t>supports a high quality of pedestrian amenity in the public realm.</w:t>
      </w:r>
    </w:p>
    <w:p w14:paraId="058FD1AA" w14:textId="77777777" w:rsidR="00302773" w:rsidRPr="00693A27" w:rsidRDefault="00302773" w:rsidP="00693A27">
      <w:pPr>
        <w:numPr>
          <w:ilvl w:val="0"/>
          <w:numId w:val="6"/>
        </w:numPr>
        <w:tabs>
          <w:tab w:val="clear" w:pos="1854"/>
          <w:tab w:val="num" w:pos="1080"/>
          <w:tab w:val="num" w:pos="1560"/>
        </w:tabs>
        <w:spacing w:before="60" w:after="80"/>
        <w:ind w:left="1560" w:hanging="284"/>
        <w:jc w:val="both"/>
        <w:rPr>
          <w:sz w:val="20"/>
          <w:szCs w:val="22"/>
          <w:lang w:eastAsia="en-AU"/>
        </w:rPr>
      </w:pPr>
      <w:r w:rsidRPr="00693A27">
        <w:rPr>
          <w:sz w:val="20"/>
          <w:szCs w:val="22"/>
          <w:lang w:eastAsia="en-AU"/>
        </w:rPr>
        <w:t xml:space="preserve">Whether the development allows for the adaptive re-use of existing buildings. </w:t>
      </w:r>
    </w:p>
    <w:p w14:paraId="1F2446F5" w14:textId="77777777" w:rsidR="00C7584D" w:rsidRPr="0089381F" w:rsidRDefault="00C7584D" w:rsidP="00851594">
      <w:pPr>
        <w:pStyle w:val="BodyText1"/>
      </w:pPr>
    </w:p>
    <w:sectPr w:rsidR="00C7584D" w:rsidRPr="0089381F" w:rsidSect="0037211A">
      <w:headerReference w:type="even" r:id="rId16"/>
      <w:headerReference w:type="default" r:id="rId17"/>
      <w:footerReference w:type="even" r:id="rId18"/>
      <w:footerReference w:type="default" r:id="rId19"/>
      <w:headerReference w:type="first" r:id="rId20"/>
      <w:footerReference w:type="first" r:id="rId21"/>
      <w:pgSz w:w="11900" w:h="16840" w:code="9"/>
      <w:pgMar w:top="1440" w:right="1797" w:bottom="1440" w:left="1797"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AD2475" w15:done="0"/>
  <w15:commentEx w15:paraId="392A6AF2" w15:done="0"/>
  <w15:commentEx w15:paraId="42E98FAF" w15:done="0"/>
  <w15:commentEx w15:paraId="12DB37BB" w15:done="0"/>
  <w15:commentEx w15:paraId="56E6E6E0" w15:done="0"/>
  <w15:commentEx w15:paraId="4DA2F6F2" w15:done="0"/>
  <w15:commentEx w15:paraId="26C4F3B1" w15:done="0"/>
  <w15:commentEx w15:paraId="41D3DE96" w15:done="0"/>
  <w15:commentEx w15:paraId="01A7A09A" w15:done="0"/>
  <w15:commentEx w15:paraId="15426129" w15:done="0"/>
  <w15:commentEx w15:paraId="0D58F938" w15:done="0"/>
  <w15:commentEx w15:paraId="317E89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D2475" w16cid:durableId="1F8180B2"/>
  <w16cid:commentId w16cid:paraId="392A6AF2" w16cid:durableId="1F818F23"/>
  <w16cid:commentId w16cid:paraId="42E98FAF" w16cid:durableId="1F818F6D"/>
  <w16cid:commentId w16cid:paraId="12DB37BB" w16cid:durableId="1F8180E0"/>
  <w16cid:commentId w16cid:paraId="56E6E6E0" w16cid:durableId="1F81813D"/>
  <w16cid:commentId w16cid:paraId="4DA2F6F2" w16cid:durableId="1F818163"/>
  <w16cid:commentId w16cid:paraId="26C4F3B1" w16cid:durableId="1F818FBD"/>
  <w16cid:commentId w16cid:paraId="41D3DE96" w16cid:durableId="1F8181C1"/>
  <w16cid:commentId w16cid:paraId="01A7A09A" w16cid:durableId="1F81823E"/>
  <w16cid:commentId w16cid:paraId="15426129" w16cid:durableId="1F8187B8"/>
  <w16cid:commentId w16cid:paraId="0D58F938" w16cid:durableId="1F8187A7"/>
  <w16cid:commentId w16cid:paraId="317E890A" w16cid:durableId="1F8187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28200" w14:textId="77777777" w:rsidR="00007438" w:rsidRDefault="00007438">
      <w:r>
        <w:separator/>
      </w:r>
    </w:p>
  </w:endnote>
  <w:endnote w:type="continuationSeparator" w:id="0">
    <w:p w14:paraId="0144A736" w14:textId="77777777" w:rsidR="00007438" w:rsidRDefault="0000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FA4F" w14:textId="77777777" w:rsidR="00F92B8D" w:rsidRDefault="00F92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6247" w14:textId="36E5492F" w:rsidR="00C03645" w:rsidRPr="0099311C" w:rsidRDefault="00C03645" w:rsidP="0037211A">
    <w:pPr>
      <w:pStyle w:val="Footer"/>
      <w:pBdr>
        <w:top w:val="dotted" w:sz="6" w:space="1" w:color="auto"/>
      </w:pBdr>
      <w:tabs>
        <w:tab w:val="clear" w:pos="8640"/>
        <w:tab w:val="right" w:pos="8100"/>
      </w:tabs>
      <w:rPr>
        <w:smallCaps/>
        <w:sz w:val="18"/>
      </w:rPr>
    </w:pPr>
    <w:r>
      <w:rPr>
        <w:smallCaps/>
        <w:sz w:val="18"/>
      </w:rPr>
      <w:t>Design and Development Overlay – Schedule 28</w:t>
    </w:r>
    <w:r>
      <w:rPr>
        <w:smallCaps/>
        <w:sz w:val="18"/>
      </w:rPr>
      <w:tab/>
    </w:r>
    <w:r>
      <w:rPr>
        <w:smallCaps/>
        <w:color w:val="0000FF"/>
        <w:sz w:val="18"/>
      </w:rPr>
      <w:tab/>
    </w:r>
    <w:r w:rsidR="00FB7CE2" w:rsidRPr="0099311C">
      <w:rPr>
        <w:smallCaps/>
        <w:sz w:val="18"/>
      </w:rPr>
      <w:t xml:space="preserve">Page </w:t>
    </w:r>
    <w:r w:rsidR="00FB7CE2" w:rsidRPr="0099311C">
      <w:rPr>
        <w:smallCaps/>
        <w:sz w:val="18"/>
      </w:rPr>
      <w:fldChar w:fldCharType="begin"/>
    </w:r>
    <w:r w:rsidR="00FB7CE2" w:rsidRPr="0099311C">
      <w:rPr>
        <w:smallCaps/>
        <w:sz w:val="18"/>
      </w:rPr>
      <w:instrText xml:space="preserve"> PAGE  \* Arabic  \* MERGEFORMAT </w:instrText>
    </w:r>
    <w:r w:rsidR="00FB7CE2" w:rsidRPr="0099311C">
      <w:rPr>
        <w:smallCaps/>
        <w:sz w:val="18"/>
      </w:rPr>
      <w:fldChar w:fldCharType="separate"/>
    </w:r>
    <w:r w:rsidR="00683637">
      <w:rPr>
        <w:smallCaps/>
        <w:noProof/>
        <w:sz w:val="18"/>
      </w:rPr>
      <w:t>2</w:t>
    </w:r>
    <w:r w:rsidR="00FB7CE2" w:rsidRPr="0099311C">
      <w:rPr>
        <w:smallCaps/>
        <w:sz w:val="18"/>
      </w:rPr>
      <w:fldChar w:fldCharType="end"/>
    </w:r>
    <w:r w:rsidR="00FB7CE2" w:rsidRPr="0099311C">
      <w:rPr>
        <w:smallCaps/>
        <w:sz w:val="18"/>
      </w:rPr>
      <w:t xml:space="preserve"> of </w:t>
    </w:r>
    <w:r w:rsidR="00FB7CE2" w:rsidRPr="0099311C">
      <w:rPr>
        <w:smallCaps/>
        <w:sz w:val="18"/>
      </w:rPr>
      <w:fldChar w:fldCharType="begin"/>
    </w:r>
    <w:r w:rsidR="00FB7CE2" w:rsidRPr="0099311C">
      <w:rPr>
        <w:smallCaps/>
        <w:sz w:val="18"/>
      </w:rPr>
      <w:instrText xml:space="preserve"> NUMPAGES  \* Arabic  \* MERGEFORMAT </w:instrText>
    </w:r>
    <w:r w:rsidR="00FB7CE2" w:rsidRPr="0099311C">
      <w:rPr>
        <w:smallCaps/>
        <w:sz w:val="18"/>
      </w:rPr>
      <w:fldChar w:fldCharType="separate"/>
    </w:r>
    <w:r w:rsidR="00683637">
      <w:rPr>
        <w:smallCaps/>
        <w:noProof/>
        <w:sz w:val="18"/>
      </w:rPr>
      <w:t>5</w:t>
    </w:r>
    <w:r w:rsidR="00FB7CE2" w:rsidRPr="0099311C">
      <w:rPr>
        <w:smallCaps/>
        <w:sz w:val="18"/>
      </w:rPr>
      <w:fldChar w:fldCharType="end"/>
    </w:r>
  </w:p>
  <w:p w14:paraId="04F3164A" w14:textId="77777777" w:rsidR="00C03645" w:rsidRPr="007930D1" w:rsidRDefault="00C03645" w:rsidP="0037211A">
    <w:pPr>
      <w:pStyle w:val="Footer"/>
      <w:pBdr>
        <w:top w:val="dotted" w:sz="6" w:space="1" w:color="auto"/>
      </w:pBdr>
      <w:tabs>
        <w:tab w:val="clear" w:pos="8640"/>
        <w:tab w:val="right" w:pos="8100"/>
      </w:tabs>
      <w:rPr>
        <w:smallCap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19D8" w14:textId="77777777" w:rsidR="00F92B8D" w:rsidRDefault="00F92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64162" w14:textId="77777777" w:rsidR="00007438" w:rsidRDefault="00007438">
      <w:r>
        <w:separator/>
      </w:r>
    </w:p>
  </w:footnote>
  <w:footnote w:type="continuationSeparator" w:id="0">
    <w:p w14:paraId="086FE6E5" w14:textId="77777777" w:rsidR="00007438" w:rsidRDefault="0000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66E1" w14:textId="77777777" w:rsidR="00F92B8D" w:rsidRDefault="00F92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85F5" w14:textId="14E7F32B" w:rsidR="00C03645" w:rsidRPr="00913E0C" w:rsidRDefault="00C03645">
    <w:pPr>
      <w:jc w:val="center"/>
    </w:pPr>
    <w:r w:rsidRPr="00913E0C">
      <w:rPr>
        <w:smallCaps/>
        <w:sz w:val="18"/>
      </w:rPr>
      <w:t>Melbourne Planning Scheme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61A3" w14:textId="77777777" w:rsidR="00F92B8D" w:rsidRDefault="00F92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FE6"/>
    <w:multiLevelType w:val="hybridMultilevel"/>
    <w:tmpl w:val="E7F2CF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32ADA"/>
    <w:multiLevelType w:val="hybridMultilevel"/>
    <w:tmpl w:val="B9D6B7DC"/>
    <w:lvl w:ilvl="0" w:tplc="E0744496">
      <w:numFmt w:val="bullet"/>
      <w:lvlText w:val="-"/>
      <w:lvlJc w:val="left"/>
      <w:pPr>
        <w:ind w:left="1854" w:hanging="360"/>
      </w:pPr>
      <w:rPr>
        <w:rFonts w:ascii="Times New Roman" w:eastAsia="Times New Roman" w:hAnsi="Times New Roman" w:cs="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nsid w:val="0EF86BDA"/>
    <w:multiLevelType w:val="hybridMultilevel"/>
    <w:tmpl w:val="A82C39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A95D05"/>
    <w:multiLevelType w:val="hybridMultilevel"/>
    <w:tmpl w:val="97B2F5E6"/>
    <w:lvl w:ilvl="0" w:tplc="FE687270">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18407DA1"/>
    <w:multiLevelType w:val="hybridMultilevel"/>
    <w:tmpl w:val="C3CE4F38"/>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5">
    <w:nsid w:val="1C6D272B"/>
    <w:multiLevelType w:val="hybridMultilevel"/>
    <w:tmpl w:val="B2001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3466F6C"/>
    <w:multiLevelType w:val="hybridMultilevel"/>
    <w:tmpl w:val="7E667E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151BB0"/>
    <w:multiLevelType w:val="hybridMultilevel"/>
    <w:tmpl w:val="B6961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3A0B79"/>
    <w:multiLevelType w:val="hybridMultilevel"/>
    <w:tmpl w:val="B2805EA4"/>
    <w:lvl w:ilvl="0" w:tplc="0C090005">
      <w:start w:val="1"/>
      <w:numFmt w:val="bullet"/>
      <w:lvlText w:val=""/>
      <w:lvlJc w:val="left"/>
      <w:pPr>
        <w:ind w:left="1797" w:hanging="360"/>
      </w:pPr>
      <w:rPr>
        <w:rFonts w:ascii="Wingdings" w:hAnsi="Wingdings"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9">
    <w:nsid w:val="2EAD5853"/>
    <w:multiLevelType w:val="hybridMultilevel"/>
    <w:tmpl w:val="ECB0AD06"/>
    <w:lvl w:ilvl="0" w:tplc="0C090005">
      <w:start w:val="1"/>
      <w:numFmt w:val="bullet"/>
      <w:lvlText w:val=""/>
      <w:lvlJc w:val="left"/>
      <w:pPr>
        <w:ind w:left="1571" w:hanging="360"/>
      </w:pPr>
      <w:rPr>
        <w:rFonts w:ascii="Wingdings" w:hAnsi="Wingdings"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0">
    <w:nsid w:val="301A081F"/>
    <w:multiLevelType w:val="hybridMultilevel"/>
    <w:tmpl w:val="4C28FD08"/>
    <w:lvl w:ilvl="0" w:tplc="0C090005">
      <w:start w:val="1"/>
      <w:numFmt w:val="bullet"/>
      <w:lvlText w:val=""/>
      <w:lvlJc w:val="left"/>
      <w:pPr>
        <w:ind w:left="1437" w:hanging="360"/>
      </w:pPr>
      <w:rPr>
        <w:rFonts w:ascii="Wingdings" w:hAnsi="Wingdings"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1">
    <w:nsid w:val="30607D70"/>
    <w:multiLevelType w:val="hybridMultilevel"/>
    <w:tmpl w:val="D922794E"/>
    <w:lvl w:ilvl="0" w:tplc="311EA64C">
      <w:start w:val="1"/>
      <w:numFmt w:val="bullet"/>
      <w:lvlText w:val=""/>
      <w:lvlJc w:val="left"/>
      <w:pPr>
        <w:ind w:left="360" w:hanging="360"/>
      </w:pPr>
      <w:rPr>
        <w:rFonts w:ascii="Wingdings" w:hAnsi="Wingding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9A26BF"/>
    <w:multiLevelType w:val="hybridMultilevel"/>
    <w:tmpl w:val="D1D67F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47356EF"/>
    <w:multiLevelType w:val="hybridMultilevel"/>
    <w:tmpl w:val="C7661E8A"/>
    <w:lvl w:ilvl="0" w:tplc="0C090005">
      <w:start w:val="1"/>
      <w:numFmt w:val="bullet"/>
      <w:lvlText w:val=""/>
      <w:lvlJc w:val="left"/>
      <w:pPr>
        <w:tabs>
          <w:tab w:val="num" w:pos="1854"/>
        </w:tabs>
        <w:ind w:left="1854" w:hanging="360"/>
      </w:pPr>
      <w:rPr>
        <w:rFonts w:ascii="Wingdings" w:hAnsi="Wingdings"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start w:val="1"/>
      <w:numFmt w:val="bullet"/>
      <w:lvlText w:val=""/>
      <w:lvlJc w:val="left"/>
      <w:pPr>
        <w:tabs>
          <w:tab w:val="num" w:pos="3294"/>
        </w:tabs>
        <w:ind w:left="3294" w:hanging="360"/>
      </w:pPr>
      <w:rPr>
        <w:rFonts w:ascii="Wingdings" w:hAnsi="Wingdings" w:hint="default"/>
      </w:rPr>
    </w:lvl>
    <w:lvl w:ilvl="3" w:tplc="0C090001">
      <w:start w:val="1"/>
      <w:numFmt w:val="bullet"/>
      <w:lvlText w:val=""/>
      <w:lvlJc w:val="left"/>
      <w:pPr>
        <w:tabs>
          <w:tab w:val="num" w:pos="4014"/>
        </w:tabs>
        <w:ind w:left="4014" w:hanging="360"/>
      </w:pPr>
      <w:rPr>
        <w:rFonts w:ascii="Symbol" w:hAnsi="Symbol" w:hint="default"/>
      </w:rPr>
    </w:lvl>
    <w:lvl w:ilvl="4" w:tplc="0C090003">
      <w:start w:val="1"/>
      <w:numFmt w:val="bullet"/>
      <w:lvlText w:val="o"/>
      <w:lvlJc w:val="left"/>
      <w:pPr>
        <w:tabs>
          <w:tab w:val="num" w:pos="4734"/>
        </w:tabs>
        <w:ind w:left="4734" w:hanging="360"/>
      </w:pPr>
      <w:rPr>
        <w:rFonts w:ascii="Courier New" w:hAnsi="Courier New" w:cs="Courier New" w:hint="default"/>
      </w:rPr>
    </w:lvl>
    <w:lvl w:ilvl="5" w:tplc="0C090005">
      <w:start w:val="1"/>
      <w:numFmt w:val="bullet"/>
      <w:lvlText w:val=""/>
      <w:lvlJc w:val="left"/>
      <w:pPr>
        <w:tabs>
          <w:tab w:val="num" w:pos="5454"/>
        </w:tabs>
        <w:ind w:left="5454" w:hanging="360"/>
      </w:pPr>
      <w:rPr>
        <w:rFonts w:ascii="Wingdings" w:hAnsi="Wingdings" w:hint="default"/>
      </w:rPr>
    </w:lvl>
    <w:lvl w:ilvl="6" w:tplc="0C090001">
      <w:start w:val="1"/>
      <w:numFmt w:val="bullet"/>
      <w:lvlText w:val=""/>
      <w:lvlJc w:val="left"/>
      <w:pPr>
        <w:tabs>
          <w:tab w:val="num" w:pos="6174"/>
        </w:tabs>
        <w:ind w:left="6174" w:hanging="360"/>
      </w:pPr>
      <w:rPr>
        <w:rFonts w:ascii="Symbol" w:hAnsi="Symbol" w:hint="default"/>
      </w:rPr>
    </w:lvl>
    <w:lvl w:ilvl="7" w:tplc="0C090003">
      <w:start w:val="1"/>
      <w:numFmt w:val="bullet"/>
      <w:lvlText w:val="o"/>
      <w:lvlJc w:val="left"/>
      <w:pPr>
        <w:tabs>
          <w:tab w:val="num" w:pos="6894"/>
        </w:tabs>
        <w:ind w:left="6894" w:hanging="360"/>
      </w:pPr>
      <w:rPr>
        <w:rFonts w:ascii="Courier New" w:hAnsi="Courier New" w:cs="Courier New" w:hint="default"/>
      </w:rPr>
    </w:lvl>
    <w:lvl w:ilvl="8" w:tplc="0C090005">
      <w:start w:val="1"/>
      <w:numFmt w:val="bullet"/>
      <w:lvlText w:val=""/>
      <w:lvlJc w:val="left"/>
      <w:pPr>
        <w:tabs>
          <w:tab w:val="num" w:pos="7614"/>
        </w:tabs>
        <w:ind w:left="7614" w:hanging="360"/>
      </w:pPr>
      <w:rPr>
        <w:rFonts w:ascii="Wingdings" w:hAnsi="Wingdings" w:hint="default"/>
      </w:rPr>
    </w:lvl>
  </w:abstractNum>
  <w:abstractNum w:abstractNumId="14">
    <w:nsid w:val="379C11A6"/>
    <w:multiLevelType w:val="hybridMultilevel"/>
    <w:tmpl w:val="A15CAD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A0646FC"/>
    <w:multiLevelType w:val="hybridMultilevel"/>
    <w:tmpl w:val="4418980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20E47FB"/>
    <w:multiLevelType w:val="hybridMultilevel"/>
    <w:tmpl w:val="2DB6E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84C49BB"/>
    <w:multiLevelType w:val="hybridMultilevel"/>
    <w:tmpl w:val="405C6094"/>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8">
    <w:nsid w:val="4857076E"/>
    <w:multiLevelType w:val="hybridMultilevel"/>
    <w:tmpl w:val="57CCAD6E"/>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9">
    <w:nsid w:val="55030931"/>
    <w:multiLevelType w:val="hybridMultilevel"/>
    <w:tmpl w:val="B818029E"/>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nsid w:val="568E3EF2"/>
    <w:multiLevelType w:val="hybridMultilevel"/>
    <w:tmpl w:val="E7EAB314"/>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Courier New" w:hint="default"/>
      </w:rPr>
    </w:lvl>
    <w:lvl w:ilvl="2" w:tplc="0C090005">
      <w:start w:val="1"/>
      <w:numFmt w:val="bullet"/>
      <w:lvlText w:val=""/>
      <w:lvlJc w:val="left"/>
      <w:pPr>
        <w:ind w:left="2182" w:hanging="360"/>
      </w:pPr>
      <w:rPr>
        <w:rFonts w:ascii="Wingdings" w:hAnsi="Wingdings" w:hint="default"/>
      </w:rPr>
    </w:lvl>
    <w:lvl w:ilvl="3" w:tplc="0C090001">
      <w:start w:val="1"/>
      <w:numFmt w:val="bullet"/>
      <w:lvlText w:val=""/>
      <w:lvlJc w:val="left"/>
      <w:pPr>
        <w:ind w:left="2902" w:hanging="360"/>
      </w:pPr>
      <w:rPr>
        <w:rFonts w:ascii="Symbol" w:hAnsi="Symbol" w:hint="default"/>
      </w:rPr>
    </w:lvl>
    <w:lvl w:ilvl="4" w:tplc="0C090003">
      <w:start w:val="1"/>
      <w:numFmt w:val="bullet"/>
      <w:lvlText w:val="o"/>
      <w:lvlJc w:val="left"/>
      <w:pPr>
        <w:ind w:left="3622" w:hanging="360"/>
      </w:pPr>
      <w:rPr>
        <w:rFonts w:ascii="Courier New" w:hAnsi="Courier New" w:cs="Courier New" w:hint="default"/>
      </w:rPr>
    </w:lvl>
    <w:lvl w:ilvl="5" w:tplc="0C090005">
      <w:start w:val="1"/>
      <w:numFmt w:val="bullet"/>
      <w:lvlText w:val=""/>
      <w:lvlJc w:val="left"/>
      <w:pPr>
        <w:ind w:left="4342" w:hanging="360"/>
      </w:pPr>
      <w:rPr>
        <w:rFonts w:ascii="Wingdings" w:hAnsi="Wingdings" w:hint="default"/>
      </w:rPr>
    </w:lvl>
    <w:lvl w:ilvl="6" w:tplc="0C090001">
      <w:start w:val="1"/>
      <w:numFmt w:val="bullet"/>
      <w:lvlText w:val=""/>
      <w:lvlJc w:val="left"/>
      <w:pPr>
        <w:ind w:left="5062" w:hanging="360"/>
      </w:pPr>
      <w:rPr>
        <w:rFonts w:ascii="Symbol" w:hAnsi="Symbol" w:hint="default"/>
      </w:rPr>
    </w:lvl>
    <w:lvl w:ilvl="7" w:tplc="0C090003">
      <w:start w:val="1"/>
      <w:numFmt w:val="bullet"/>
      <w:lvlText w:val="o"/>
      <w:lvlJc w:val="left"/>
      <w:pPr>
        <w:ind w:left="5782" w:hanging="360"/>
      </w:pPr>
      <w:rPr>
        <w:rFonts w:ascii="Courier New" w:hAnsi="Courier New" w:cs="Courier New" w:hint="default"/>
      </w:rPr>
    </w:lvl>
    <w:lvl w:ilvl="8" w:tplc="0C090005">
      <w:start w:val="1"/>
      <w:numFmt w:val="bullet"/>
      <w:lvlText w:val=""/>
      <w:lvlJc w:val="left"/>
      <w:pPr>
        <w:ind w:left="6502" w:hanging="360"/>
      </w:pPr>
      <w:rPr>
        <w:rFonts w:ascii="Wingdings" w:hAnsi="Wingdings" w:hint="default"/>
      </w:rPr>
    </w:lvl>
  </w:abstractNum>
  <w:abstractNum w:abstractNumId="21">
    <w:nsid w:val="5CC25AE3"/>
    <w:multiLevelType w:val="singleLevel"/>
    <w:tmpl w:val="7C926BFA"/>
    <w:lvl w:ilvl="0">
      <w:start w:val="1"/>
      <w:numFmt w:val="bullet"/>
      <w:pStyle w:val="Bodytext"/>
      <w:lvlText w:val=""/>
      <w:lvlJc w:val="left"/>
      <w:pPr>
        <w:tabs>
          <w:tab w:val="num" w:pos="1134"/>
        </w:tabs>
        <w:ind w:left="1418" w:hanging="284"/>
      </w:pPr>
      <w:rPr>
        <w:rFonts w:ascii="Wingdings" w:hAnsi="Wingdings" w:hint="default"/>
        <w:sz w:val="20"/>
      </w:rPr>
    </w:lvl>
  </w:abstractNum>
  <w:abstractNum w:abstractNumId="22">
    <w:nsid w:val="66994529"/>
    <w:multiLevelType w:val="hybridMultilevel"/>
    <w:tmpl w:val="FECEEA90"/>
    <w:lvl w:ilvl="0" w:tplc="42E47BF6">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nsid w:val="6E0C1C36"/>
    <w:multiLevelType w:val="hybridMultilevel"/>
    <w:tmpl w:val="E1DC5B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BB6F78"/>
    <w:multiLevelType w:val="hybridMultilevel"/>
    <w:tmpl w:val="3F3E8A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7"/>
  </w:num>
  <w:num w:numId="4">
    <w:abstractNumId w:val="18"/>
  </w:num>
  <w:num w:numId="5">
    <w:abstractNumId w:val="24"/>
  </w:num>
  <w:num w:numId="6">
    <w:abstractNumId w:val="13"/>
  </w:num>
  <w:num w:numId="7">
    <w:abstractNumId w:val="21"/>
  </w:num>
  <w:num w:numId="8">
    <w:abstractNumId w:val="21"/>
  </w:num>
  <w:num w:numId="9">
    <w:abstractNumId w:val="20"/>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5"/>
  </w:num>
  <w:num w:numId="17">
    <w:abstractNumId w:val="12"/>
  </w:num>
  <w:num w:numId="18">
    <w:abstractNumId w:val="9"/>
  </w:num>
  <w:num w:numId="19">
    <w:abstractNumId w:val="4"/>
  </w:num>
  <w:num w:numId="20">
    <w:abstractNumId w:val="16"/>
  </w:num>
  <w:num w:numId="21">
    <w:abstractNumId w:val="15"/>
  </w:num>
  <w:num w:numId="22">
    <w:abstractNumId w:val="4"/>
  </w:num>
  <w:num w:numId="23">
    <w:abstractNumId w:val="7"/>
  </w:num>
  <w:num w:numId="24">
    <w:abstractNumId w:val="21"/>
  </w:num>
  <w:num w:numId="25">
    <w:abstractNumId w:val="3"/>
  </w:num>
  <w:num w:numId="26">
    <w:abstractNumId w:val="1"/>
  </w:num>
  <w:num w:numId="27">
    <w:abstractNumId w:val="21"/>
  </w:num>
  <w:num w:numId="28">
    <w:abstractNumId w:val="22"/>
  </w:num>
  <w:num w:numId="29">
    <w:abstractNumId w:val="10"/>
  </w:num>
  <w:num w:numId="30">
    <w:abstractNumId w:val="8"/>
  </w:num>
  <w:num w:numId="31">
    <w:abstractNumId w:val="19"/>
  </w:num>
  <w:num w:numId="32">
    <w:abstractNumId w:val="11"/>
  </w:num>
  <w:num w:numId="33">
    <w:abstractNumId w:val="6"/>
  </w:num>
  <w:num w:numId="34">
    <w:abstractNumId w:val="23"/>
  </w:num>
  <w:num w:numId="35">
    <w:abstractNumId w:val="0"/>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a A Gattini (DELWP)">
    <w15:presenceInfo w15:providerId="AD" w15:userId="S-1-5-21-3009471437-2678356326-1117381816-18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rawingGridVerticalSpacing w:val="39"/>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DD"/>
    <w:rsid w:val="00000099"/>
    <w:rsid w:val="0000274D"/>
    <w:rsid w:val="00003499"/>
    <w:rsid w:val="00007438"/>
    <w:rsid w:val="00022534"/>
    <w:rsid w:val="0002637F"/>
    <w:rsid w:val="00027067"/>
    <w:rsid w:val="00030813"/>
    <w:rsid w:val="000321DC"/>
    <w:rsid w:val="00035361"/>
    <w:rsid w:val="00041927"/>
    <w:rsid w:val="000554A0"/>
    <w:rsid w:val="00062E88"/>
    <w:rsid w:val="000715FE"/>
    <w:rsid w:val="000906E2"/>
    <w:rsid w:val="000950BE"/>
    <w:rsid w:val="000A0E2C"/>
    <w:rsid w:val="000A7BD7"/>
    <w:rsid w:val="000B48E0"/>
    <w:rsid w:val="000B69C4"/>
    <w:rsid w:val="000C0B17"/>
    <w:rsid w:val="000C54F1"/>
    <w:rsid w:val="000D1F2E"/>
    <w:rsid w:val="000D5F12"/>
    <w:rsid w:val="000F6EAA"/>
    <w:rsid w:val="0010033E"/>
    <w:rsid w:val="001022BC"/>
    <w:rsid w:val="001072F5"/>
    <w:rsid w:val="0011214A"/>
    <w:rsid w:val="00117D01"/>
    <w:rsid w:val="001253F2"/>
    <w:rsid w:val="0012673B"/>
    <w:rsid w:val="00126856"/>
    <w:rsid w:val="001367C1"/>
    <w:rsid w:val="001470A5"/>
    <w:rsid w:val="00151938"/>
    <w:rsid w:val="0015444D"/>
    <w:rsid w:val="001547BF"/>
    <w:rsid w:val="001553F7"/>
    <w:rsid w:val="00156991"/>
    <w:rsid w:val="001607A4"/>
    <w:rsid w:val="00163503"/>
    <w:rsid w:val="00164977"/>
    <w:rsid w:val="001656F2"/>
    <w:rsid w:val="001664C7"/>
    <w:rsid w:val="001723E6"/>
    <w:rsid w:val="00177DB9"/>
    <w:rsid w:val="0018013D"/>
    <w:rsid w:val="001819C2"/>
    <w:rsid w:val="001946E4"/>
    <w:rsid w:val="001B67EE"/>
    <w:rsid w:val="001C0FF7"/>
    <w:rsid w:val="001D0C1E"/>
    <w:rsid w:val="001D393C"/>
    <w:rsid w:val="001D5EFC"/>
    <w:rsid w:val="001D6905"/>
    <w:rsid w:val="001D6A73"/>
    <w:rsid w:val="001D721D"/>
    <w:rsid w:val="001E15C3"/>
    <w:rsid w:val="001E212E"/>
    <w:rsid w:val="00211757"/>
    <w:rsid w:val="0021523D"/>
    <w:rsid w:val="002163B2"/>
    <w:rsid w:val="00220D41"/>
    <w:rsid w:val="00220F68"/>
    <w:rsid w:val="002234ED"/>
    <w:rsid w:val="00224587"/>
    <w:rsid w:val="00240450"/>
    <w:rsid w:val="00245208"/>
    <w:rsid w:val="002476B9"/>
    <w:rsid w:val="00254864"/>
    <w:rsid w:val="002676FA"/>
    <w:rsid w:val="00276F1B"/>
    <w:rsid w:val="00286D88"/>
    <w:rsid w:val="00297AF9"/>
    <w:rsid w:val="002B658B"/>
    <w:rsid w:val="002C1BD3"/>
    <w:rsid w:val="002C595A"/>
    <w:rsid w:val="002C68E6"/>
    <w:rsid w:val="002C6CAD"/>
    <w:rsid w:val="002D3071"/>
    <w:rsid w:val="002D5D58"/>
    <w:rsid w:val="002D64B4"/>
    <w:rsid w:val="002E1920"/>
    <w:rsid w:val="002E2525"/>
    <w:rsid w:val="002F07F5"/>
    <w:rsid w:val="002F59E0"/>
    <w:rsid w:val="002F7CF1"/>
    <w:rsid w:val="00302773"/>
    <w:rsid w:val="00303E52"/>
    <w:rsid w:val="00304D7E"/>
    <w:rsid w:val="0031446E"/>
    <w:rsid w:val="00321D7D"/>
    <w:rsid w:val="00331473"/>
    <w:rsid w:val="00340190"/>
    <w:rsid w:val="003473DE"/>
    <w:rsid w:val="003511B9"/>
    <w:rsid w:val="00351D41"/>
    <w:rsid w:val="00352D49"/>
    <w:rsid w:val="003557BF"/>
    <w:rsid w:val="00357D55"/>
    <w:rsid w:val="003606F9"/>
    <w:rsid w:val="0036577A"/>
    <w:rsid w:val="003700B9"/>
    <w:rsid w:val="0037211A"/>
    <w:rsid w:val="00396A67"/>
    <w:rsid w:val="003A02A6"/>
    <w:rsid w:val="003B4624"/>
    <w:rsid w:val="003B6751"/>
    <w:rsid w:val="003B7FAC"/>
    <w:rsid w:val="003C2A57"/>
    <w:rsid w:val="003C57C4"/>
    <w:rsid w:val="003C5DB0"/>
    <w:rsid w:val="003C74B7"/>
    <w:rsid w:val="003D1177"/>
    <w:rsid w:val="003E0E65"/>
    <w:rsid w:val="003F500B"/>
    <w:rsid w:val="0040103C"/>
    <w:rsid w:val="0040323B"/>
    <w:rsid w:val="0040566D"/>
    <w:rsid w:val="00412997"/>
    <w:rsid w:val="00412E86"/>
    <w:rsid w:val="00413097"/>
    <w:rsid w:val="00426C4E"/>
    <w:rsid w:val="0042739C"/>
    <w:rsid w:val="0043150B"/>
    <w:rsid w:val="00433757"/>
    <w:rsid w:val="00435F84"/>
    <w:rsid w:val="00455FA0"/>
    <w:rsid w:val="00467014"/>
    <w:rsid w:val="00467620"/>
    <w:rsid w:val="00476EB0"/>
    <w:rsid w:val="004808E6"/>
    <w:rsid w:val="00485510"/>
    <w:rsid w:val="00487CB8"/>
    <w:rsid w:val="0049619C"/>
    <w:rsid w:val="00497E74"/>
    <w:rsid w:val="004A088F"/>
    <w:rsid w:val="004A5003"/>
    <w:rsid w:val="004A500B"/>
    <w:rsid w:val="004B47F1"/>
    <w:rsid w:val="004C3C16"/>
    <w:rsid w:val="004C415F"/>
    <w:rsid w:val="004C4462"/>
    <w:rsid w:val="004C6552"/>
    <w:rsid w:val="004E0FDD"/>
    <w:rsid w:val="004F51F4"/>
    <w:rsid w:val="004F7204"/>
    <w:rsid w:val="00536BEF"/>
    <w:rsid w:val="00536E91"/>
    <w:rsid w:val="00537ACC"/>
    <w:rsid w:val="00554876"/>
    <w:rsid w:val="00570B8C"/>
    <w:rsid w:val="005777B5"/>
    <w:rsid w:val="005825D1"/>
    <w:rsid w:val="00583D80"/>
    <w:rsid w:val="0058502A"/>
    <w:rsid w:val="0059202C"/>
    <w:rsid w:val="005943C0"/>
    <w:rsid w:val="005A5ECF"/>
    <w:rsid w:val="005B32B5"/>
    <w:rsid w:val="005E5080"/>
    <w:rsid w:val="005F068C"/>
    <w:rsid w:val="005F28F9"/>
    <w:rsid w:val="005F485E"/>
    <w:rsid w:val="006032DD"/>
    <w:rsid w:val="00612426"/>
    <w:rsid w:val="00625F2D"/>
    <w:rsid w:val="00651AB1"/>
    <w:rsid w:val="00656830"/>
    <w:rsid w:val="006656D9"/>
    <w:rsid w:val="006663D2"/>
    <w:rsid w:val="00667512"/>
    <w:rsid w:val="00670F9F"/>
    <w:rsid w:val="00673D48"/>
    <w:rsid w:val="00683637"/>
    <w:rsid w:val="00693A27"/>
    <w:rsid w:val="006A5A84"/>
    <w:rsid w:val="006D5F78"/>
    <w:rsid w:val="006E4EFE"/>
    <w:rsid w:val="006E7184"/>
    <w:rsid w:val="006F10FF"/>
    <w:rsid w:val="0070793F"/>
    <w:rsid w:val="007176D8"/>
    <w:rsid w:val="007177D6"/>
    <w:rsid w:val="0072788E"/>
    <w:rsid w:val="00734DD6"/>
    <w:rsid w:val="0073604A"/>
    <w:rsid w:val="007421E4"/>
    <w:rsid w:val="007444EF"/>
    <w:rsid w:val="00747C3A"/>
    <w:rsid w:val="007646B6"/>
    <w:rsid w:val="007717ED"/>
    <w:rsid w:val="007734B9"/>
    <w:rsid w:val="00773816"/>
    <w:rsid w:val="0077410A"/>
    <w:rsid w:val="00782B97"/>
    <w:rsid w:val="007923D4"/>
    <w:rsid w:val="007B5E32"/>
    <w:rsid w:val="007B7D6F"/>
    <w:rsid w:val="007C7742"/>
    <w:rsid w:val="007D715E"/>
    <w:rsid w:val="007E2D2A"/>
    <w:rsid w:val="007E5BEF"/>
    <w:rsid w:val="007F77C3"/>
    <w:rsid w:val="007F7E55"/>
    <w:rsid w:val="00800F06"/>
    <w:rsid w:val="0080383C"/>
    <w:rsid w:val="00804C1E"/>
    <w:rsid w:val="008072EF"/>
    <w:rsid w:val="008113A1"/>
    <w:rsid w:val="008173C9"/>
    <w:rsid w:val="00821EC7"/>
    <w:rsid w:val="008275B6"/>
    <w:rsid w:val="00844742"/>
    <w:rsid w:val="00845B6B"/>
    <w:rsid w:val="0084601D"/>
    <w:rsid w:val="00851594"/>
    <w:rsid w:val="00851A17"/>
    <w:rsid w:val="0087065A"/>
    <w:rsid w:val="008914D2"/>
    <w:rsid w:val="008921F5"/>
    <w:rsid w:val="0089381F"/>
    <w:rsid w:val="00896865"/>
    <w:rsid w:val="0089709F"/>
    <w:rsid w:val="008A0B64"/>
    <w:rsid w:val="008A0D1B"/>
    <w:rsid w:val="008B568D"/>
    <w:rsid w:val="008B76B1"/>
    <w:rsid w:val="008C014D"/>
    <w:rsid w:val="008C1ACD"/>
    <w:rsid w:val="008D169F"/>
    <w:rsid w:val="008F3D9A"/>
    <w:rsid w:val="009071E8"/>
    <w:rsid w:val="009153EA"/>
    <w:rsid w:val="00916E3C"/>
    <w:rsid w:val="009175BB"/>
    <w:rsid w:val="00923902"/>
    <w:rsid w:val="00930AF8"/>
    <w:rsid w:val="009508B2"/>
    <w:rsid w:val="00953E91"/>
    <w:rsid w:val="009711DD"/>
    <w:rsid w:val="009725A8"/>
    <w:rsid w:val="00974879"/>
    <w:rsid w:val="00980D0D"/>
    <w:rsid w:val="00981F98"/>
    <w:rsid w:val="009903FC"/>
    <w:rsid w:val="00991A57"/>
    <w:rsid w:val="0099311C"/>
    <w:rsid w:val="009953E2"/>
    <w:rsid w:val="00996A02"/>
    <w:rsid w:val="009A05C2"/>
    <w:rsid w:val="009A15A9"/>
    <w:rsid w:val="009A796F"/>
    <w:rsid w:val="009B4E57"/>
    <w:rsid w:val="009C357C"/>
    <w:rsid w:val="009C7807"/>
    <w:rsid w:val="009D1A04"/>
    <w:rsid w:val="009D6FD7"/>
    <w:rsid w:val="009E0B31"/>
    <w:rsid w:val="009E6808"/>
    <w:rsid w:val="00A04660"/>
    <w:rsid w:val="00A04CE7"/>
    <w:rsid w:val="00A0543D"/>
    <w:rsid w:val="00A05445"/>
    <w:rsid w:val="00A11DF4"/>
    <w:rsid w:val="00A21D62"/>
    <w:rsid w:val="00A24260"/>
    <w:rsid w:val="00A2696F"/>
    <w:rsid w:val="00A31FCA"/>
    <w:rsid w:val="00A425C3"/>
    <w:rsid w:val="00A443A2"/>
    <w:rsid w:val="00A46FE9"/>
    <w:rsid w:val="00A6287B"/>
    <w:rsid w:val="00A87117"/>
    <w:rsid w:val="00A93E88"/>
    <w:rsid w:val="00A95B01"/>
    <w:rsid w:val="00A9652C"/>
    <w:rsid w:val="00AA1133"/>
    <w:rsid w:val="00AA2867"/>
    <w:rsid w:val="00AA4ABF"/>
    <w:rsid w:val="00AA51C9"/>
    <w:rsid w:val="00AA617B"/>
    <w:rsid w:val="00AB2920"/>
    <w:rsid w:val="00AB5B67"/>
    <w:rsid w:val="00AB5BB6"/>
    <w:rsid w:val="00AC6C51"/>
    <w:rsid w:val="00AC79DA"/>
    <w:rsid w:val="00AD0AED"/>
    <w:rsid w:val="00AD6036"/>
    <w:rsid w:val="00AE3AAB"/>
    <w:rsid w:val="00AF3E20"/>
    <w:rsid w:val="00AF49A6"/>
    <w:rsid w:val="00B074A1"/>
    <w:rsid w:val="00B116DE"/>
    <w:rsid w:val="00B235AE"/>
    <w:rsid w:val="00B23FCE"/>
    <w:rsid w:val="00B27F59"/>
    <w:rsid w:val="00B30F84"/>
    <w:rsid w:val="00B31689"/>
    <w:rsid w:val="00B33384"/>
    <w:rsid w:val="00B35F4F"/>
    <w:rsid w:val="00B360C3"/>
    <w:rsid w:val="00B364A4"/>
    <w:rsid w:val="00B447D1"/>
    <w:rsid w:val="00B53C42"/>
    <w:rsid w:val="00B67370"/>
    <w:rsid w:val="00B70212"/>
    <w:rsid w:val="00BB31EB"/>
    <w:rsid w:val="00BC6E59"/>
    <w:rsid w:val="00BD0E7C"/>
    <w:rsid w:val="00BD3644"/>
    <w:rsid w:val="00BD5333"/>
    <w:rsid w:val="00BE361F"/>
    <w:rsid w:val="00BE710F"/>
    <w:rsid w:val="00BF2E92"/>
    <w:rsid w:val="00C03472"/>
    <w:rsid w:val="00C03645"/>
    <w:rsid w:val="00C03EAA"/>
    <w:rsid w:val="00C04FB7"/>
    <w:rsid w:val="00C16211"/>
    <w:rsid w:val="00C205B2"/>
    <w:rsid w:val="00C322D7"/>
    <w:rsid w:val="00C373CC"/>
    <w:rsid w:val="00C431A4"/>
    <w:rsid w:val="00C4417E"/>
    <w:rsid w:val="00C45426"/>
    <w:rsid w:val="00C46054"/>
    <w:rsid w:val="00C469F1"/>
    <w:rsid w:val="00C51E1A"/>
    <w:rsid w:val="00C531BB"/>
    <w:rsid w:val="00C7584D"/>
    <w:rsid w:val="00C80C47"/>
    <w:rsid w:val="00C96257"/>
    <w:rsid w:val="00C97402"/>
    <w:rsid w:val="00CB625C"/>
    <w:rsid w:val="00CB693C"/>
    <w:rsid w:val="00CD023D"/>
    <w:rsid w:val="00CD653C"/>
    <w:rsid w:val="00CE1B2B"/>
    <w:rsid w:val="00CE3D6E"/>
    <w:rsid w:val="00CF6371"/>
    <w:rsid w:val="00CF6EDA"/>
    <w:rsid w:val="00D24052"/>
    <w:rsid w:val="00D27ED7"/>
    <w:rsid w:val="00D31A1C"/>
    <w:rsid w:val="00D421FC"/>
    <w:rsid w:val="00D42E35"/>
    <w:rsid w:val="00D53298"/>
    <w:rsid w:val="00D56A7E"/>
    <w:rsid w:val="00D61B49"/>
    <w:rsid w:val="00D626DE"/>
    <w:rsid w:val="00D67A7F"/>
    <w:rsid w:val="00D70973"/>
    <w:rsid w:val="00D77434"/>
    <w:rsid w:val="00D90C90"/>
    <w:rsid w:val="00D93C04"/>
    <w:rsid w:val="00D95045"/>
    <w:rsid w:val="00DA4A90"/>
    <w:rsid w:val="00DA52BD"/>
    <w:rsid w:val="00DB2525"/>
    <w:rsid w:val="00DC692E"/>
    <w:rsid w:val="00DC757B"/>
    <w:rsid w:val="00DD4B3C"/>
    <w:rsid w:val="00DD4EC4"/>
    <w:rsid w:val="00DE2C46"/>
    <w:rsid w:val="00DE39E8"/>
    <w:rsid w:val="00DF204B"/>
    <w:rsid w:val="00DF7304"/>
    <w:rsid w:val="00E00360"/>
    <w:rsid w:val="00E03ECC"/>
    <w:rsid w:val="00E04B66"/>
    <w:rsid w:val="00E23F35"/>
    <w:rsid w:val="00E3698D"/>
    <w:rsid w:val="00E42B43"/>
    <w:rsid w:val="00E53451"/>
    <w:rsid w:val="00E53FA6"/>
    <w:rsid w:val="00E65AD4"/>
    <w:rsid w:val="00E72909"/>
    <w:rsid w:val="00E73E5D"/>
    <w:rsid w:val="00E81219"/>
    <w:rsid w:val="00E826B6"/>
    <w:rsid w:val="00E8387F"/>
    <w:rsid w:val="00E878AE"/>
    <w:rsid w:val="00E97929"/>
    <w:rsid w:val="00EB3D84"/>
    <w:rsid w:val="00EC0A10"/>
    <w:rsid w:val="00ED0CF3"/>
    <w:rsid w:val="00ED3FE7"/>
    <w:rsid w:val="00EE40EC"/>
    <w:rsid w:val="00EF6831"/>
    <w:rsid w:val="00EF78FA"/>
    <w:rsid w:val="00EF7D33"/>
    <w:rsid w:val="00F01AB6"/>
    <w:rsid w:val="00F13FBD"/>
    <w:rsid w:val="00F1480E"/>
    <w:rsid w:val="00F17CB1"/>
    <w:rsid w:val="00F20BB9"/>
    <w:rsid w:val="00F30703"/>
    <w:rsid w:val="00F3310E"/>
    <w:rsid w:val="00F4226C"/>
    <w:rsid w:val="00F43CFC"/>
    <w:rsid w:val="00F52C6A"/>
    <w:rsid w:val="00F61894"/>
    <w:rsid w:val="00F678A5"/>
    <w:rsid w:val="00F705A9"/>
    <w:rsid w:val="00F70F72"/>
    <w:rsid w:val="00F82DCC"/>
    <w:rsid w:val="00F851B6"/>
    <w:rsid w:val="00F8590B"/>
    <w:rsid w:val="00F87CD4"/>
    <w:rsid w:val="00F92B8D"/>
    <w:rsid w:val="00F95A2E"/>
    <w:rsid w:val="00FB12EF"/>
    <w:rsid w:val="00FB3465"/>
    <w:rsid w:val="00FB5E2B"/>
    <w:rsid w:val="00FB7CE2"/>
    <w:rsid w:val="00FD0A74"/>
    <w:rsid w:val="00FD3292"/>
    <w:rsid w:val="00FD3475"/>
    <w:rsid w:val="00FD4872"/>
    <w:rsid w:val="00FD6C1D"/>
    <w:rsid w:val="00FF11C4"/>
    <w:rsid w:val="00FF2A70"/>
    <w:rsid w:val="00FF3680"/>
    <w:rsid w:val="00FF4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0B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0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
    <w:name w:val="Head B"/>
    <w:basedOn w:val="Normal"/>
    <w:autoRedefine/>
    <w:rsid w:val="009E6808"/>
    <w:pPr>
      <w:widowControl w:val="0"/>
      <w:tabs>
        <w:tab w:val="left" w:pos="1080"/>
      </w:tabs>
      <w:spacing w:before="240" w:after="240"/>
      <w:ind w:right="1080"/>
    </w:pPr>
    <w:rPr>
      <w:rFonts w:ascii="Arial" w:hAnsi="Arial"/>
      <w:b/>
      <w:sz w:val="20"/>
    </w:rPr>
  </w:style>
  <w:style w:type="paragraph" w:styleId="Footer">
    <w:name w:val="footer"/>
    <w:basedOn w:val="Normal"/>
    <w:rsid w:val="0037211A"/>
    <w:pPr>
      <w:tabs>
        <w:tab w:val="center" w:pos="4320"/>
        <w:tab w:val="right" w:pos="8640"/>
      </w:tabs>
    </w:pPr>
    <w:rPr>
      <w:szCs w:val="20"/>
    </w:rPr>
  </w:style>
  <w:style w:type="paragraph" w:customStyle="1" w:styleId="BodyText1">
    <w:name w:val="Body Text1"/>
    <w:basedOn w:val="Normal"/>
    <w:link w:val="BodytextChar"/>
    <w:qFormat/>
    <w:rsid w:val="001D6A73"/>
    <w:pPr>
      <w:spacing w:before="60" w:after="80"/>
      <w:ind w:left="1134"/>
      <w:jc w:val="both"/>
    </w:pPr>
    <w:rPr>
      <w:sz w:val="20"/>
      <w:szCs w:val="20"/>
      <w:lang w:eastAsia="en-AU"/>
    </w:rPr>
  </w:style>
  <w:style w:type="paragraph" w:customStyle="1" w:styleId="HeadA">
    <w:name w:val="Head A"/>
    <w:basedOn w:val="Normal"/>
    <w:rsid w:val="0037211A"/>
    <w:pPr>
      <w:tabs>
        <w:tab w:val="left" w:pos="1134"/>
      </w:tabs>
      <w:spacing w:before="240" w:after="240"/>
      <w:ind w:left="1134" w:hanging="1134"/>
    </w:pPr>
    <w:rPr>
      <w:rFonts w:ascii="Arial" w:hAnsi="Arial"/>
      <w:b/>
      <w:caps/>
      <w:sz w:val="20"/>
      <w:szCs w:val="20"/>
      <w:lang w:eastAsia="en-AU"/>
    </w:rPr>
  </w:style>
  <w:style w:type="paragraph" w:customStyle="1" w:styleId="Bodytext">
    <w:name w:val="Body text •"/>
    <w:basedOn w:val="Normal"/>
    <w:rsid w:val="0037211A"/>
    <w:pPr>
      <w:numPr>
        <w:numId w:val="1"/>
      </w:numPr>
      <w:spacing w:before="60" w:after="80" w:line="240" w:lineRule="exact"/>
      <w:jc w:val="both"/>
    </w:pPr>
    <w:rPr>
      <w:sz w:val="20"/>
      <w:szCs w:val="20"/>
      <w:lang w:eastAsia="en-AU"/>
    </w:rPr>
  </w:style>
  <w:style w:type="paragraph" w:customStyle="1" w:styleId="TableHead">
    <w:name w:val="Table Head"/>
    <w:basedOn w:val="Normal"/>
    <w:rsid w:val="0037211A"/>
    <w:pPr>
      <w:numPr>
        <w:ilvl w:val="12"/>
      </w:numPr>
      <w:spacing w:after="60"/>
      <w:ind w:left="1134" w:right="1134"/>
      <w:jc w:val="both"/>
    </w:pPr>
    <w:rPr>
      <w:rFonts w:ascii="Arial" w:hAnsi="Arial"/>
      <w:b/>
      <w:sz w:val="20"/>
    </w:rPr>
  </w:style>
  <w:style w:type="paragraph" w:customStyle="1" w:styleId="Tablelabel">
    <w:name w:val="Table label"/>
    <w:basedOn w:val="Normal"/>
    <w:autoRedefine/>
    <w:rsid w:val="0037211A"/>
    <w:pPr>
      <w:numPr>
        <w:ilvl w:val="12"/>
      </w:numPr>
      <w:spacing w:before="119" w:after="60"/>
    </w:pPr>
    <w:rPr>
      <w:rFonts w:ascii="Arial" w:hAnsi="Arial"/>
      <w:b/>
      <w:caps/>
      <w:color w:val="FFFFFF"/>
      <w:sz w:val="18"/>
      <w:szCs w:val="18"/>
    </w:rPr>
  </w:style>
  <w:style w:type="paragraph" w:customStyle="1" w:styleId="Tabletext">
    <w:name w:val="Table text"/>
    <w:basedOn w:val="Normal"/>
    <w:rsid w:val="001D6A73"/>
    <w:pPr>
      <w:numPr>
        <w:ilvl w:val="12"/>
      </w:numPr>
      <w:spacing w:before="60" w:after="80"/>
      <w:jc w:val="both"/>
    </w:pPr>
    <w:rPr>
      <w:rFonts w:ascii="Arial" w:hAnsi="Arial"/>
      <w:sz w:val="18"/>
    </w:rPr>
  </w:style>
  <w:style w:type="paragraph" w:styleId="BodyText0">
    <w:name w:val="Body Text"/>
    <w:basedOn w:val="Normal"/>
    <w:link w:val="BodyTextChar0"/>
    <w:rsid w:val="001D6A73"/>
    <w:pPr>
      <w:jc w:val="center"/>
    </w:pPr>
    <w:rPr>
      <w:rFonts w:ascii="Arial" w:hAnsi="Arial"/>
      <w:b/>
      <w:sz w:val="12"/>
      <w:szCs w:val="20"/>
      <w:lang w:eastAsia="en-AU"/>
    </w:rPr>
  </w:style>
  <w:style w:type="paragraph" w:styleId="Header">
    <w:name w:val="header"/>
    <w:basedOn w:val="Normal"/>
    <w:rsid w:val="0037211A"/>
    <w:pPr>
      <w:tabs>
        <w:tab w:val="center" w:pos="4153"/>
        <w:tab w:val="right" w:pos="8306"/>
      </w:tabs>
    </w:pPr>
  </w:style>
  <w:style w:type="paragraph" w:styleId="BalloonText">
    <w:name w:val="Balloon Text"/>
    <w:basedOn w:val="Normal"/>
    <w:semiHidden/>
    <w:rsid w:val="00435F84"/>
    <w:rPr>
      <w:rFonts w:ascii="Tahoma" w:hAnsi="Tahoma" w:cs="Tahoma"/>
      <w:sz w:val="16"/>
      <w:szCs w:val="16"/>
    </w:rPr>
  </w:style>
  <w:style w:type="paragraph" w:styleId="CommentText">
    <w:name w:val="annotation text"/>
    <w:basedOn w:val="Normal"/>
    <w:link w:val="CommentTextChar"/>
    <w:unhideWhenUsed/>
    <w:rsid w:val="009C7807"/>
    <w:rPr>
      <w:rFonts w:ascii="Times" w:hAnsi="Times"/>
      <w:szCs w:val="20"/>
      <w:lang w:eastAsia="en-AU"/>
    </w:rPr>
  </w:style>
  <w:style w:type="character" w:customStyle="1" w:styleId="CommentTextChar">
    <w:name w:val="Comment Text Char"/>
    <w:link w:val="CommentText"/>
    <w:rsid w:val="009C7807"/>
    <w:rPr>
      <w:rFonts w:ascii="Times" w:hAnsi="Times"/>
      <w:sz w:val="24"/>
    </w:rPr>
  </w:style>
  <w:style w:type="paragraph" w:customStyle="1" w:styleId="BodytextBlue">
    <w:name w:val="Body text + Blue"/>
    <w:basedOn w:val="Normal"/>
    <w:rsid w:val="009C7807"/>
    <w:pPr>
      <w:spacing w:before="60" w:after="80"/>
      <w:ind w:left="1134"/>
    </w:pPr>
    <w:rPr>
      <w:color w:val="0000FF"/>
      <w:sz w:val="20"/>
      <w:szCs w:val="20"/>
      <w:lang w:eastAsia="en-AU"/>
    </w:rPr>
  </w:style>
  <w:style w:type="character" w:styleId="CommentReference">
    <w:name w:val="annotation reference"/>
    <w:unhideWhenUsed/>
    <w:rsid w:val="009C7807"/>
    <w:rPr>
      <w:sz w:val="16"/>
      <w:szCs w:val="16"/>
    </w:rPr>
  </w:style>
  <w:style w:type="paragraph" w:styleId="CommentSubject">
    <w:name w:val="annotation subject"/>
    <w:basedOn w:val="CommentText"/>
    <w:next w:val="CommentText"/>
    <w:link w:val="CommentSubjectChar"/>
    <w:rsid w:val="00C16211"/>
    <w:rPr>
      <w:rFonts w:ascii="Times New Roman" w:hAnsi="Times New Roman"/>
      <w:b/>
      <w:bCs/>
      <w:sz w:val="20"/>
      <w:lang w:eastAsia="en-US"/>
    </w:rPr>
  </w:style>
  <w:style w:type="character" w:customStyle="1" w:styleId="CommentSubjectChar">
    <w:name w:val="Comment Subject Char"/>
    <w:link w:val="CommentSubject"/>
    <w:rsid w:val="00C16211"/>
    <w:rPr>
      <w:rFonts w:ascii="Times" w:hAnsi="Times"/>
      <w:b/>
      <w:bCs/>
      <w:sz w:val="24"/>
      <w:lang w:eastAsia="en-US"/>
    </w:rPr>
  </w:style>
  <w:style w:type="paragraph" w:styleId="Revision">
    <w:name w:val="Revision"/>
    <w:hidden/>
    <w:uiPriority w:val="99"/>
    <w:semiHidden/>
    <w:rsid w:val="00C16211"/>
    <w:rPr>
      <w:sz w:val="24"/>
      <w:szCs w:val="24"/>
    </w:rPr>
  </w:style>
  <w:style w:type="character" w:customStyle="1" w:styleId="BodyTextChar0">
    <w:name w:val="Body Text Char"/>
    <w:link w:val="BodyText0"/>
    <w:rsid w:val="00B235AE"/>
    <w:rPr>
      <w:rFonts w:ascii="Arial" w:hAnsi="Arial"/>
      <w:b/>
      <w:sz w:val="12"/>
    </w:rPr>
  </w:style>
  <w:style w:type="character" w:customStyle="1" w:styleId="BodytextChar">
    <w:name w:val="Body text Char"/>
    <w:link w:val="BodyText1"/>
    <w:locked/>
    <w:rsid w:val="00A87117"/>
  </w:style>
  <w:style w:type="table" w:styleId="TableGrid">
    <w:name w:val="Table Grid"/>
    <w:basedOn w:val="TableNormal"/>
    <w:rsid w:val="00D9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0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
    <w:name w:val="Head B"/>
    <w:basedOn w:val="Normal"/>
    <w:autoRedefine/>
    <w:rsid w:val="009E6808"/>
    <w:pPr>
      <w:widowControl w:val="0"/>
      <w:tabs>
        <w:tab w:val="left" w:pos="1080"/>
      </w:tabs>
      <w:spacing w:before="240" w:after="240"/>
      <w:ind w:right="1080"/>
    </w:pPr>
    <w:rPr>
      <w:rFonts w:ascii="Arial" w:hAnsi="Arial"/>
      <w:b/>
      <w:sz w:val="20"/>
    </w:rPr>
  </w:style>
  <w:style w:type="paragraph" w:styleId="Footer">
    <w:name w:val="footer"/>
    <w:basedOn w:val="Normal"/>
    <w:rsid w:val="0037211A"/>
    <w:pPr>
      <w:tabs>
        <w:tab w:val="center" w:pos="4320"/>
        <w:tab w:val="right" w:pos="8640"/>
      </w:tabs>
    </w:pPr>
    <w:rPr>
      <w:szCs w:val="20"/>
    </w:rPr>
  </w:style>
  <w:style w:type="paragraph" w:customStyle="1" w:styleId="BodyText1">
    <w:name w:val="Body Text1"/>
    <w:basedOn w:val="Normal"/>
    <w:link w:val="BodytextChar"/>
    <w:qFormat/>
    <w:rsid w:val="001D6A73"/>
    <w:pPr>
      <w:spacing w:before="60" w:after="80"/>
      <w:ind w:left="1134"/>
      <w:jc w:val="both"/>
    </w:pPr>
    <w:rPr>
      <w:sz w:val="20"/>
      <w:szCs w:val="20"/>
      <w:lang w:eastAsia="en-AU"/>
    </w:rPr>
  </w:style>
  <w:style w:type="paragraph" w:customStyle="1" w:styleId="HeadA">
    <w:name w:val="Head A"/>
    <w:basedOn w:val="Normal"/>
    <w:rsid w:val="0037211A"/>
    <w:pPr>
      <w:tabs>
        <w:tab w:val="left" w:pos="1134"/>
      </w:tabs>
      <w:spacing w:before="240" w:after="240"/>
      <w:ind w:left="1134" w:hanging="1134"/>
    </w:pPr>
    <w:rPr>
      <w:rFonts w:ascii="Arial" w:hAnsi="Arial"/>
      <w:b/>
      <w:caps/>
      <w:sz w:val="20"/>
      <w:szCs w:val="20"/>
      <w:lang w:eastAsia="en-AU"/>
    </w:rPr>
  </w:style>
  <w:style w:type="paragraph" w:customStyle="1" w:styleId="Bodytext">
    <w:name w:val="Body text •"/>
    <w:basedOn w:val="Normal"/>
    <w:rsid w:val="0037211A"/>
    <w:pPr>
      <w:numPr>
        <w:numId w:val="1"/>
      </w:numPr>
      <w:spacing w:before="60" w:after="80" w:line="240" w:lineRule="exact"/>
      <w:jc w:val="both"/>
    </w:pPr>
    <w:rPr>
      <w:sz w:val="20"/>
      <w:szCs w:val="20"/>
      <w:lang w:eastAsia="en-AU"/>
    </w:rPr>
  </w:style>
  <w:style w:type="paragraph" w:customStyle="1" w:styleId="TableHead">
    <w:name w:val="Table Head"/>
    <w:basedOn w:val="Normal"/>
    <w:rsid w:val="0037211A"/>
    <w:pPr>
      <w:numPr>
        <w:ilvl w:val="12"/>
      </w:numPr>
      <w:spacing w:after="60"/>
      <w:ind w:left="1134" w:right="1134"/>
      <w:jc w:val="both"/>
    </w:pPr>
    <w:rPr>
      <w:rFonts w:ascii="Arial" w:hAnsi="Arial"/>
      <w:b/>
      <w:sz w:val="20"/>
    </w:rPr>
  </w:style>
  <w:style w:type="paragraph" w:customStyle="1" w:styleId="Tablelabel">
    <w:name w:val="Table label"/>
    <w:basedOn w:val="Normal"/>
    <w:autoRedefine/>
    <w:rsid w:val="0037211A"/>
    <w:pPr>
      <w:numPr>
        <w:ilvl w:val="12"/>
      </w:numPr>
      <w:spacing w:before="119" w:after="60"/>
    </w:pPr>
    <w:rPr>
      <w:rFonts w:ascii="Arial" w:hAnsi="Arial"/>
      <w:b/>
      <w:caps/>
      <w:color w:val="FFFFFF"/>
      <w:sz w:val="18"/>
      <w:szCs w:val="18"/>
    </w:rPr>
  </w:style>
  <w:style w:type="paragraph" w:customStyle="1" w:styleId="Tabletext">
    <w:name w:val="Table text"/>
    <w:basedOn w:val="Normal"/>
    <w:rsid w:val="001D6A73"/>
    <w:pPr>
      <w:numPr>
        <w:ilvl w:val="12"/>
      </w:numPr>
      <w:spacing w:before="60" w:after="80"/>
      <w:jc w:val="both"/>
    </w:pPr>
    <w:rPr>
      <w:rFonts w:ascii="Arial" w:hAnsi="Arial"/>
      <w:sz w:val="18"/>
    </w:rPr>
  </w:style>
  <w:style w:type="paragraph" w:styleId="BodyText0">
    <w:name w:val="Body Text"/>
    <w:basedOn w:val="Normal"/>
    <w:link w:val="BodyTextChar0"/>
    <w:rsid w:val="001D6A73"/>
    <w:pPr>
      <w:jc w:val="center"/>
    </w:pPr>
    <w:rPr>
      <w:rFonts w:ascii="Arial" w:hAnsi="Arial"/>
      <w:b/>
      <w:sz w:val="12"/>
      <w:szCs w:val="20"/>
      <w:lang w:eastAsia="en-AU"/>
    </w:rPr>
  </w:style>
  <w:style w:type="paragraph" w:styleId="Header">
    <w:name w:val="header"/>
    <w:basedOn w:val="Normal"/>
    <w:rsid w:val="0037211A"/>
    <w:pPr>
      <w:tabs>
        <w:tab w:val="center" w:pos="4153"/>
        <w:tab w:val="right" w:pos="8306"/>
      </w:tabs>
    </w:pPr>
  </w:style>
  <w:style w:type="paragraph" w:styleId="BalloonText">
    <w:name w:val="Balloon Text"/>
    <w:basedOn w:val="Normal"/>
    <w:semiHidden/>
    <w:rsid w:val="00435F84"/>
    <w:rPr>
      <w:rFonts w:ascii="Tahoma" w:hAnsi="Tahoma" w:cs="Tahoma"/>
      <w:sz w:val="16"/>
      <w:szCs w:val="16"/>
    </w:rPr>
  </w:style>
  <w:style w:type="paragraph" w:styleId="CommentText">
    <w:name w:val="annotation text"/>
    <w:basedOn w:val="Normal"/>
    <w:link w:val="CommentTextChar"/>
    <w:unhideWhenUsed/>
    <w:rsid w:val="009C7807"/>
    <w:rPr>
      <w:rFonts w:ascii="Times" w:hAnsi="Times"/>
      <w:szCs w:val="20"/>
      <w:lang w:eastAsia="en-AU"/>
    </w:rPr>
  </w:style>
  <w:style w:type="character" w:customStyle="1" w:styleId="CommentTextChar">
    <w:name w:val="Comment Text Char"/>
    <w:link w:val="CommentText"/>
    <w:rsid w:val="009C7807"/>
    <w:rPr>
      <w:rFonts w:ascii="Times" w:hAnsi="Times"/>
      <w:sz w:val="24"/>
    </w:rPr>
  </w:style>
  <w:style w:type="paragraph" w:customStyle="1" w:styleId="BodytextBlue">
    <w:name w:val="Body text + Blue"/>
    <w:basedOn w:val="Normal"/>
    <w:rsid w:val="009C7807"/>
    <w:pPr>
      <w:spacing w:before="60" w:after="80"/>
      <w:ind w:left="1134"/>
    </w:pPr>
    <w:rPr>
      <w:color w:val="0000FF"/>
      <w:sz w:val="20"/>
      <w:szCs w:val="20"/>
      <w:lang w:eastAsia="en-AU"/>
    </w:rPr>
  </w:style>
  <w:style w:type="character" w:styleId="CommentReference">
    <w:name w:val="annotation reference"/>
    <w:unhideWhenUsed/>
    <w:rsid w:val="009C7807"/>
    <w:rPr>
      <w:sz w:val="16"/>
      <w:szCs w:val="16"/>
    </w:rPr>
  </w:style>
  <w:style w:type="paragraph" w:styleId="CommentSubject">
    <w:name w:val="annotation subject"/>
    <w:basedOn w:val="CommentText"/>
    <w:next w:val="CommentText"/>
    <w:link w:val="CommentSubjectChar"/>
    <w:rsid w:val="00C16211"/>
    <w:rPr>
      <w:rFonts w:ascii="Times New Roman" w:hAnsi="Times New Roman"/>
      <w:b/>
      <w:bCs/>
      <w:sz w:val="20"/>
      <w:lang w:eastAsia="en-US"/>
    </w:rPr>
  </w:style>
  <w:style w:type="character" w:customStyle="1" w:styleId="CommentSubjectChar">
    <w:name w:val="Comment Subject Char"/>
    <w:link w:val="CommentSubject"/>
    <w:rsid w:val="00C16211"/>
    <w:rPr>
      <w:rFonts w:ascii="Times" w:hAnsi="Times"/>
      <w:b/>
      <w:bCs/>
      <w:sz w:val="24"/>
      <w:lang w:eastAsia="en-US"/>
    </w:rPr>
  </w:style>
  <w:style w:type="paragraph" w:styleId="Revision">
    <w:name w:val="Revision"/>
    <w:hidden/>
    <w:uiPriority w:val="99"/>
    <w:semiHidden/>
    <w:rsid w:val="00C16211"/>
    <w:rPr>
      <w:sz w:val="24"/>
      <w:szCs w:val="24"/>
    </w:rPr>
  </w:style>
  <w:style w:type="character" w:customStyle="1" w:styleId="BodyTextChar0">
    <w:name w:val="Body Text Char"/>
    <w:link w:val="BodyText0"/>
    <w:rsid w:val="00B235AE"/>
    <w:rPr>
      <w:rFonts w:ascii="Arial" w:hAnsi="Arial"/>
      <w:b/>
      <w:sz w:val="12"/>
    </w:rPr>
  </w:style>
  <w:style w:type="character" w:customStyle="1" w:styleId="BodytextChar">
    <w:name w:val="Body text Char"/>
    <w:link w:val="BodyText1"/>
    <w:locked/>
    <w:rsid w:val="00A87117"/>
  </w:style>
  <w:style w:type="table" w:styleId="TableGrid">
    <w:name w:val="Table Grid"/>
    <w:basedOn w:val="TableNormal"/>
    <w:rsid w:val="00D9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231">
      <w:bodyDiv w:val="1"/>
      <w:marLeft w:val="0"/>
      <w:marRight w:val="0"/>
      <w:marTop w:val="0"/>
      <w:marBottom w:val="0"/>
      <w:divBdr>
        <w:top w:val="none" w:sz="0" w:space="0" w:color="auto"/>
        <w:left w:val="none" w:sz="0" w:space="0" w:color="auto"/>
        <w:bottom w:val="none" w:sz="0" w:space="0" w:color="auto"/>
        <w:right w:val="none" w:sz="0" w:space="0" w:color="auto"/>
      </w:divBdr>
    </w:div>
    <w:div w:id="76557143">
      <w:bodyDiv w:val="1"/>
      <w:marLeft w:val="0"/>
      <w:marRight w:val="0"/>
      <w:marTop w:val="0"/>
      <w:marBottom w:val="0"/>
      <w:divBdr>
        <w:top w:val="none" w:sz="0" w:space="0" w:color="auto"/>
        <w:left w:val="none" w:sz="0" w:space="0" w:color="auto"/>
        <w:bottom w:val="none" w:sz="0" w:space="0" w:color="auto"/>
        <w:right w:val="none" w:sz="0" w:space="0" w:color="auto"/>
      </w:divBdr>
    </w:div>
    <w:div w:id="122043080">
      <w:bodyDiv w:val="1"/>
      <w:marLeft w:val="0"/>
      <w:marRight w:val="0"/>
      <w:marTop w:val="0"/>
      <w:marBottom w:val="0"/>
      <w:divBdr>
        <w:top w:val="none" w:sz="0" w:space="0" w:color="auto"/>
        <w:left w:val="none" w:sz="0" w:space="0" w:color="auto"/>
        <w:bottom w:val="none" w:sz="0" w:space="0" w:color="auto"/>
        <w:right w:val="none" w:sz="0" w:space="0" w:color="auto"/>
      </w:divBdr>
    </w:div>
    <w:div w:id="180096204">
      <w:bodyDiv w:val="1"/>
      <w:marLeft w:val="0"/>
      <w:marRight w:val="0"/>
      <w:marTop w:val="0"/>
      <w:marBottom w:val="0"/>
      <w:divBdr>
        <w:top w:val="none" w:sz="0" w:space="0" w:color="auto"/>
        <w:left w:val="none" w:sz="0" w:space="0" w:color="auto"/>
        <w:bottom w:val="none" w:sz="0" w:space="0" w:color="auto"/>
        <w:right w:val="none" w:sz="0" w:space="0" w:color="auto"/>
      </w:divBdr>
    </w:div>
    <w:div w:id="185797564">
      <w:bodyDiv w:val="1"/>
      <w:marLeft w:val="0"/>
      <w:marRight w:val="0"/>
      <w:marTop w:val="0"/>
      <w:marBottom w:val="0"/>
      <w:divBdr>
        <w:top w:val="none" w:sz="0" w:space="0" w:color="auto"/>
        <w:left w:val="none" w:sz="0" w:space="0" w:color="auto"/>
        <w:bottom w:val="none" w:sz="0" w:space="0" w:color="auto"/>
        <w:right w:val="none" w:sz="0" w:space="0" w:color="auto"/>
      </w:divBdr>
    </w:div>
    <w:div w:id="210119483">
      <w:bodyDiv w:val="1"/>
      <w:marLeft w:val="0"/>
      <w:marRight w:val="0"/>
      <w:marTop w:val="0"/>
      <w:marBottom w:val="0"/>
      <w:divBdr>
        <w:top w:val="none" w:sz="0" w:space="0" w:color="auto"/>
        <w:left w:val="none" w:sz="0" w:space="0" w:color="auto"/>
        <w:bottom w:val="none" w:sz="0" w:space="0" w:color="auto"/>
        <w:right w:val="none" w:sz="0" w:space="0" w:color="auto"/>
      </w:divBdr>
    </w:div>
    <w:div w:id="313292261">
      <w:bodyDiv w:val="1"/>
      <w:marLeft w:val="0"/>
      <w:marRight w:val="0"/>
      <w:marTop w:val="0"/>
      <w:marBottom w:val="0"/>
      <w:divBdr>
        <w:top w:val="none" w:sz="0" w:space="0" w:color="auto"/>
        <w:left w:val="none" w:sz="0" w:space="0" w:color="auto"/>
        <w:bottom w:val="none" w:sz="0" w:space="0" w:color="auto"/>
        <w:right w:val="none" w:sz="0" w:space="0" w:color="auto"/>
      </w:divBdr>
    </w:div>
    <w:div w:id="336158836">
      <w:bodyDiv w:val="1"/>
      <w:marLeft w:val="0"/>
      <w:marRight w:val="0"/>
      <w:marTop w:val="0"/>
      <w:marBottom w:val="0"/>
      <w:divBdr>
        <w:top w:val="none" w:sz="0" w:space="0" w:color="auto"/>
        <w:left w:val="none" w:sz="0" w:space="0" w:color="auto"/>
        <w:bottom w:val="none" w:sz="0" w:space="0" w:color="auto"/>
        <w:right w:val="none" w:sz="0" w:space="0" w:color="auto"/>
      </w:divBdr>
    </w:div>
    <w:div w:id="362443483">
      <w:bodyDiv w:val="1"/>
      <w:marLeft w:val="0"/>
      <w:marRight w:val="0"/>
      <w:marTop w:val="0"/>
      <w:marBottom w:val="0"/>
      <w:divBdr>
        <w:top w:val="none" w:sz="0" w:space="0" w:color="auto"/>
        <w:left w:val="none" w:sz="0" w:space="0" w:color="auto"/>
        <w:bottom w:val="none" w:sz="0" w:space="0" w:color="auto"/>
        <w:right w:val="none" w:sz="0" w:space="0" w:color="auto"/>
      </w:divBdr>
    </w:div>
    <w:div w:id="542980161">
      <w:bodyDiv w:val="1"/>
      <w:marLeft w:val="0"/>
      <w:marRight w:val="0"/>
      <w:marTop w:val="0"/>
      <w:marBottom w:val="0"/>
      <w:divBdr>
        <w:top w:val="none" w:sz="0" w:space="0" w:color="auto"/>
        <w:left w:val="none" w:sz="0" w:space="0" w:color="auto"/>
        <w:bottom w:val="none" w:sz="0" w:space="0" w:color="auto"/>
        <w:right w:val="none" w:sz="0" w:space="0" w:color="auto"/>
      </w:divBdr>
    </w:div>
    <w:div w:id="752622714">
      <w:bodyDiv w:val="1"/>
      <w:marLeft w:val="0"/>
      <w:marRight w:val="0"/>
      <w:marTop w:val="0"/>
      <w:marBottom w:val="0"/>
      <w:divBdr>
        <w:top w:val="none" w:sz="0" w:space="0" w:color="auto"/>
        <w:left w:val="none" w:sz="0" w:space="0" w:color="auto"/>
        <w:bottom w:val="none" w:sz="0" w:space="0" w:color="auto"/>
        <w:right w:val="none" w:sz="0" w:space="0" w:color="auto"/>
      </w:divBdr>
    </w:div>
    <w:div w:id="838428313">
      <w:bodyDiv w:val="1"/>
      <w:marLeft w:val="0"/>
      <w:marRight w:val="0"/>
      <w:marTop w:val="0"/>
      <w:marBottom w:val="0"/>
      <w:divBdr>
        <w:top w:val="none" w:sz="0" w:space="0" w:color="auto"/>
        <w:left w:val="none" w:sz="0" w:space="0" w:color="auto"/>
        <w:bottom w:val="none" w:sz="0" w:space="0" w:color="auto"/>
        <w:right w:val="none" w:sz="0" w:space="0" w:color="auto"/>
      </w:divBdr>
    </w:div>
    <w:div w:id="846598599">
      <w:bodyDiv w:val="1"/>
      <w:marLeft w:val="0"/>
      <w:marRight w:val="0"/>
      <w:marTop w:val="0"/>
      <w:marBottom w:val="0"/>
      <w:divBdr>
        <w:top w:val="none" w:sz="0" w:space="0" w:color="auto"/>
        <w:left w:val="none" w:sz="0" w:space="0" w:color="auto"/>
        <w:bottom w:val="none" w:sz="0" w:space="0" w:color="auto"/>
        <w:right w:val="none" w:sz="0" w:space="0" w:color="auto"/>
      </w:divBdr>
    </w:div>
    <w:div w:id="948319948">
      <w:bodyDiv w:val="1"/>
      <w:marLeft w:val="0"/>
      <w:marRight w:val="0"/>
      <w:marTop w:val="0"/>
      <w:marBottom w:val="0"/>
      <w:divBdr>
        <w:top w:val="none" w:sz="0" w:space="0" w:color="auto"/>
        <w:left w:val="none" w:sz="0" w:space="0" w:color="auto"/>
        <w:bottom w:val="none" w:sz="0" w:space="0" w:color="auto"/>
        <w:right w:val="none" w:sz="0" w:space="0" w:color="auto"/>
      </w:divBdr>
    </w:div>
    <w:div w:id="952589708">
      <w:bodyDiv w:val="1"/>
      <w:marLeft w:val="0"/>
      <w:marRight w:val="0"/>
      <w:marTop w:val="0"/>
      <w:marBottom w:val="0"/>
      <w:divBdr>
        <w:top w:val="none" w:sz="0" w:space="0" w:color="auto"/>
        <w:left w:val="none" w:sz="0" w:space="0" w:color="auto"/>
        <w:bottom w:val="none" w:sz="0" w:space="0" w:color="auto"/>
        <w:right w:val="none" w:sz="0" w:space="0" w:color="auto"/>
      </w:divBdr>
    </w:div>
    <w:div w:id="1084449214">
      <w:bodyDiv w:val="1"/>
      <w:marLeft w:val="0"/>
      <w:marRight w:val="0"/>
      <w:marTop w:val="0"/>
      <w:marBottom w:val="0"/>
      <w:divBdr>
        <w:top w:val="none" w:sz="0" w:space="0" w:color="auto"/>
        <w:left w:val="none" w:sz="0" w:space="0" w:color="auto"/>
        <w:bottom w:val="none" w:sz="0" w:space="0" w:color="auto"/>
        <w:right w:val="none" w:sz="0" w:space="0" w:color="auto"/>
      </w:divBdr>
    </w:div>
    <w:div w:id="1152411017">
      <w:bodyDiv w:val="1"/>
      <w:marLeft w:val="0"/>
      <w:marRight w:val="0"/>
      <w:marTop w:val="0"/>
      <w:marBottom w:val="0"/>
      <w:divBdr>
        <w:top w:val="none" w:sz="0" w:space="0" w:color="auto"/>
        <w:left w:val="none" w:sz="0" w:space="0" w:color="auto"/>
        <w:bottom w:val="none" w:sz="0" w:space="0" w:color="auto"/>
        <w:right w:val="none" w:sz="0" w:space="0" w:color="auto"/>
      </w:divBdr>
    </w:div>
    <w:div w:id="1356078653">
      <w:bodyDiv w:val="1"/>
      <w:marLeft w:val="0"/>
      <w:marRight w:val="0"/>
      <w:marTop w:val="0"/>
      <w:marBottom w:val="0"/>
      <w:divBdr>
        <w:top w:val="none" w:sz="0" w:space="0" w:color="auto"/>
        <w:left w:val="none" w:sz="0" w:space="0" w:color="auto"/>
        <w:bottom w:val="none" w:sz="0" w:space="0" w:color="auto"/>
        <w:right w:val="none" w:sz="0" w:space="0" w:color="auto"/>
      </w:divBdr>
    </w:div>
    <w:div w:id="1384525385">
      <w:bodyDiv w:val="1"/>
      <w:marLeft w:val="0"/>
      <w:marRight w:val="0"/>
      <w:marTop w:val="0"/>
      <w:marBottom w:val="0"/>
      <w:divBdr>
        <w:top w:val="none" w:sz="0" w:space="0" w:color="auto"/>
        <w:left w:val="none" w:sz="0" w:space="0" w:color="auto"/>
        <w:bottom w:val="none" w:sz="0" w:space="0" w:color="auto"/>
        <w:right w:val="none" w:sz="0" w:space="0" w:color="auto"/>
      </w:divBdr>
    </w:div>
    <w:div w:id="1432316994">
      <w:bodyDiv w:val="1"/>
      <w:marLeft w:val="0"/>
      <w:marRight w:val="0"/>
      <w:marTop w:val="0"/>
      <w:marBottom w:val="0"/>
      <w:divBdr>
        <w:top w:val="none" w:sz="0" w:space="0" w:color="auto"/>
        <w:left w:val="none" w:sz="0" w:space="0" w:color="auto"/>
        <w:bottom w:val="none" w:sz="0" w:space="0" w:color="auto"/>
        <w:right w:val="none" w:sz="0" w:space="0" w:color="auto"/>
      </w:divBdr>
    </w:div>
    <w:div w:id="1454324563">
      <w:bodyDiv w:val="1"/>
      <w:marLeft w:val="0"/>
      <w:marRight w:val="0"/>
      <w:marTop w:val="0"/>
      <w:marBottom w:val="0"/>
      <w:divBdr>
        <w:top w:val="none" w:sz="0" w:space="0" w:color="auto"/>
        <w:left w:val="none" w:sz="0" w:space="0" w:color="auto"/>
        <w:bottom w:val="none" w:sz="0" w:space="0" w:color="auto"/>
        <w:right w:val="none" w:sz="0" w:space="0" w:color="auto"/>
      </w:divBdr>
    </w:div>
    <w:div w:id="1467699623">
      <w:bodyDiv w:val="1"/>
      <w:marLeft w:val="0"/>
      <w:marRight w:val="0"/>
      <w:marTop w:val="0"/>
      <w:marBottom w:val="0"/>
      <w:divBdr>
        <w:top w:val="none" w:sz="0" w:space="0" w:color="auto"/>
        <w:left w:val="none" w:sz="0" w:space="0" w:color="auto"/>
        <w:bottom w:val="none" w:sz="0" w:space="0" w:color="auto"/>
        <w:right w:val="none" w:sz="0" w:space="0" w:color="auto"/>
      </w:divBdr>
    </w:div>
    <w:div w:id="1482041715">
      <w:bodyDiv w:val="1"/>
      <w:marLeft w:val="0"/>
      <w:marRight w:val="0"/>
      <w:marTop w:val="0"/>
      <w:marBottom w:val="0"/>
      <w:divBdr>
        <w:top w:val="none" w:sz="0" w:space="0" w:color="auto"/>
        <w:left w:val="none" w:sz="0" w:space="0" w:color="auto"/>
        <w:bottom w:val="none" w:sz="0" w:space="0" w:color="auto"/>
        <w:right w:val="none" w:sz="0" w:space="0" w:color="auto"/>
      </w:divBdr>
    </w:div>
    <w:div w:id="1669556123">
      <w:bodyDiv w:val="1"/>
      <w:marLeft w:val="0"/>
      <w:marRight w:val="0"/>
      <w:marTop w:val="0"/>
      <w:marBottom w:val="0"/>
      <w:divBdr>
        <w:top w:val="none" w:sz="0" w:space="0" w:color="auto"/>
        <w:left w:val="none" w:sz="0" w:space="0" w:color="auto"/>
        <w:bottom w:val="none" w:sz="0" w:space="0" w:color="auto"/>
        <w:right w:val="none" w:sz="0" w:space="0" w:color="auto"/>
      </w:divBdr>
    </w:div>
    <w:div w:id="1734542694">
      <w:bodyDiv w:val="1"/>
      <w:marLeft w:val="0"/>
      <w:marRight w:val="0"/>
      <w:marTop w:val="0"/>
      <w:marBottom w:val="0"/>
      <w:divBdr>
        <w:top w:val="none" w:sz="0" w:space="0" w:color="auto"/>
        <w:left w:val="none" w:sz="0" w:space="0" w:color="auto"/>
        <w:bottom w:val="none" w:sz="0" w:space="0" w:color="auto"/>
        <w:right w:val="none" w:sz="0" w:space="0" w:color="auto"/>
      </w:divBdr>
    </w:div>
    <w:div w:id="1790735963">
      <w:bodyDiv w:val="1"/>
      <w:marLeft w:val="0"/>
      <w:marRight w:val="0"/>
      <w:marTop w:val="0"/>
      <w:marBottom w:val="0"/>
      <w:divBdr>
        <w:top w:val="none" w:sz="0" w:space="0" w:color="auto"/>
        <w:left w:val="none" w:sz="0" w:space="0" w:color="auto"/>
        <w:bottom w:val="none" w:sz="0" w:space="0" w:color="auto"/>
        <w:right w:val="none" w:sz="0" w:space="0" w:color="auto"/>
      </w:divBdr>
    </w:div>
    <w:div w:id="1821455207">
      <w:bodyDiv w:val="1"/>
      <w:marLeft w:val="0"/>
      <w:marRight w:val="0"/>
      <w:marTop w:val="0"/>
      <w:marBottom w:val="0"/>
      <w:divBdr>
        <w:top w:val="none" w:sz="0" w:space="0" w:color="auto"/>
        <w:left w:val="none" w:sz="0" w:space="0" w:color="auto"/>
        <w:bottom w:val="none" w:sz="0" w:space="0" w:color="auto"/>
        <w:right w:val="none" w:sz="0" w:space="0" w:color="auto"/>
      </w:divBdr>
    </w:div>
    <w:div w:id="1829203417">
      <w:bodyDiv w:val="1"/>
      <w:marLeft w:val="0"/>
      <w:marRight w:val="0"/>
      <w:marTop w:val="0"/>
      <w:marBottom w:val="0"/>
      <w:divBdr>
        <w:top w:val="none" w:sz="0" w:space="0" w:color="auto"/>
        <w:left w:val="none" w:sz="0" w:space="0" w:color="auto"/>
        <w:bottom w:val="none" w:sz="0" w:space="0" w:color="auto"/>
        <w:right w:val="none" w:sz="0" w:space="0" w:color="auto"/>
      </w:divBdr>
    </w:div>
    <w:div w:id="1956935464">
      <w:bodyDiv w:val="1"/>
      <w:marLeft w:val="0"/>
      <w:marRight w:val="0"/>
      <w:marTop w:val="0"/>
      <w:marBottom w:val="0"/>
      <w:divBdr>
        <w:top w:val="none" w:sz="0" w:space="0" w:color="auto"/>
        <w:left w:val="none" w:sz="0" w:space="0" w:color="auto"/>
        <w:bottom w:val="none" w:sz="0" w:space="0" w:color="auto"/>
        <w:right w:val="none" w:sz="0" w:space="0" w:color="auto"/>
      </w:divBdr>
    </w:div>
    <w:div w:id="19805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97aeec6-0273-40f2-ab3e-beee73212332" ContentTypeId="0x0101002517F445A0F35E449C98AAD631F2B0380103" PreviousValue="false"/>
</file>

<file path=customXml/item2.xml><?xml version="1.0" encoding="utf-8"?>
<LongProperties xmlns="http://schemas.microsoft.com/office/2006/metadata/longProperties">
  <LongProp xmlns="" name="TaxCatchAll"><![CDATA[7;#All|8270565e-a836-42c0-aa61-1ac7b0ff14aa;#6;#Planning|a27341dd-7be7-4882-a552-a667d667e276;#5;#Statutory Planning Services|916b3c81-e5df-4494-a9cf-10d10856131e;#4;#All|8270565e-a836-42c0-aa61-1ac7b0ff14aa;#3;#Unclassified|7fa379f4-4aba-4692-ab80-7d39d3a23cf4;#2;#FOUO|955eb6fc-b35a-4808-8aa5-31e514fa3f26;#1;#Department of Environment, Land, Water and Planning|607a3f87-1228-4cd9-82a5-076aa8776274]]></LongProp>
</LongProperti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sition Description" ma:contentTypeID="0x0101002517F445A0F35E449C98AAD631F2B038010300096B707F8D9BA24C9A201DEF801A5B58" ma:contentTypeVersion="409" ma:contentTypeDescription="" ma:contentTypeScope="" ma:versionID="abee68d0f1cfa58383c615c9f00af923">
  <xsd:schema xmlns:xsd="http://www.w3.org/2001/XMLSchema" xmlns:xs="http://www.w3.org/2001/XMLSchema" xmlns:p="http://schemas.microsoft.com/office/2006/metadata/properties" xmlns:ns1="a5f32de4-e402-4188-b034-e71ca7d22e54" xmlns:ns2="http://schemas.microsoft.com/sharepoint/v3" xmlns:ns3="9fd47c19-1c4a-4d7d-b342-c10cef269344" xmlns:ns4="ef066c2a-0149-4518-8505-bdbbb1b1beb5" targetNamespace="http://schemas.microsoft.com/office/2006/metadata/properties" ma:root="true" ma:fieldsID="4621dca8522dd45b7a1e24a6cde46c5e" ns1:_="" ns2:_="" ns3:_="" ns4:_="">
    <xsd:import namespace="a5f32de4-e402-4188-b034-e71ca7d22e54"/>
    <xsd:import namespace="http://schemas.microsoft.com/sharepoint/v3"/>
    <xsd:import namespace="9fd47c19-1c4a-4d7d-b342-c10cef269344"/>
    <xsd:import namespace="ef066c2a-0149-4518-8505-bdbbb1b1beb5"/>
    <xsd:element name="properties">
      <xsd:complexType>
        <xsd:sequence>
          <xsd:element name="documentManagement">
            <xsd:complexType>
              <xsd:all>
                <xsd:element ref="ns1:_dlc_DocIdUrl" minOccurs="0"/>
                <xsd:element ref="ns1:_dlc_DocId" minOccurs="0"/>
                <xsd:element ref="ns2:RoutingRuleDescription" minOccurs="0"/>
                <xsd:element ref="ns1:Reference_x0020_Number" minOccurs="0"/>
                <xsd:element ref="ns2:Language"/>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ld508a88e6264ce89693af80a72862cb" minOccurs="0"/>
                <xsd:element ref="ns3:k1bd994a94c2413797db3bab8f123f6f"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ference_x0020_Number" ma:index="5" nillable="true" ma:displayName="Reference Number" ma:internalName="Reference_x0020_Number">
      <xsd:simpleType>
        <xsd:restriction base="dms:Text">
          <xsd:maxLength value="255"/>
        </xsd:restriction>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377be0b-2a83-41e7-9a4e-f71a9df17e7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377be0b-2a83-41e7-9a4e-f71a9df17e7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2"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element name="k1bd994a94c2413797db3bab8f123f6f" ma:index="33"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66c2a-0149-4518-8505-bdbbb1b1beb5" elementFormDefault="qualified">
    <xsd:import namespace="http://schemas.microsoft.com/office/2006/documentManagement/types"/>
    <xsd:import namespace="http://schemas.microsoft.com/office/infopath/2007/PartnerControls"/>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_dlc_DocId xmlns="a5f32de4-e402-4188-b034-e71ca7d22e54">DOCID372-1144635613-5918</_dlc_DocI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7</Value>
      <Value>6</Value>
      <Value>5</Value>
      <Value>4</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Url xmlns="a5f32de4-e402-4188-b034-e71ca7d22e54">
      <Url>https://delwpvicgovau.sharepoint.com/sites/ecm_372/_layouts/15/DocIdRedir.aspx?ID=DOCID372-1144635613-5918</Url>
      <Description>DOCID372-1144635613-5918</Description>
    </_dlc_DocIdUrl>
    <Language xmlns="http://schemas.microsoft.com/sharepoint/v3">English</Language>
    <Reference_x0020_Number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ld508a88e6264ce89693af80a72862cb xmlns="9fd47c19-1c4a-4d7d-b342-c10cef269344">
      <Terms xmlns="http://schemas.microsoft.com/office/infopath/2007/PartnerControls"/>
    </ld508a88e6264ce89693af80a72862cb>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FB5E-224C-47A4-B2DC-7C68ACDA936B}">
  <ds:schemaRefs>
    <ds:schemaRef ds:uri="Microsoft.SharePoint.Taxonomy.ContentTypeSync"/>
  </ds:schemaRefs>
</ds:datastoreItem>
</file>

<file path=customXml/itemProps2.xml><?xml version="1.0" encoding="utf-8"?>
<ds:datastoreItem xmlns:ds="http://schemas.openxmlformats.org/officeDocument/2006/customXml" ds:itemID="{A0B8DDDD-E6A3-4F03-852D-B1C81A8A254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005F3FC-B679-4420-885E-6BBD8A2F263B}">
  <ds:schemaRefs>
    <ds:schemaRef ds:uri="http://schemas.microsoft.com/office/2006/metadata/customXsn"/>
  </ds:schemaRefs>
</ds:datastoreItem>
</file>

<file path=customXml/itemProps4.xml><?xml version="1.0" encoding="utf-8"?>
<ds:datastoreItem xmlns:ds="http://schemas.openxmlformats.org/officeDocument/2006/customXml" ds:itemID="{5A89A457-D5CA-454A-91DA-81BD9D30CC45}">
  <ds:schemaRefs>
    <ds:schemaRef ds:uri="http://schemas.microsoft.com/sharepoint/v3/contenttype/forms"/>
  </ds:schemaRefs>
</ds:datastoreItem>
</file>

<file path=customXml/itemProps5.xml><?xml version="1.0" encoding="utf-8"?>
<ds:datastoreItem xmlns:ds="http://schemas.openxmlformats.org/officeDocument/2006/customXml" ds:itemID="{6FE15D92-ABB3-472D-9374-5131B22A5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ef066c2a-0149-4518-8505-bdbbb1b1b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3AB4F2-D337-4DA0-9D4E-2973C44419DA}">
  <ds:schemaRefs>
    <ds:schemaRef ds:uri="http://schemas.microsoft.com/sharepoint/events"/>
  </ds:schemaRefs>
</ds:datastoreItem>
</file>

<file path=customXml/itemProps7.xml><?xml version="1.0" encoding="utf-8"?>
<ds:datastoreItem xmlns:ds="http://schemas.openxmlformats.org/officeDocument/2006/customXml" ds:itemID="{38B8C99B-16C2-41B9-A954-F0A0DA69C05F}">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ef066c2a-0149-4518-8505-bdbbb1b1beb5"/>
    <ds:schemaRef ds:uri="http://purl.org/dc/elements/1.1/"/>
    <ds:schemaRef ds:uri="9fd47c19-1c4a-4d7d-b342-c10cef269344"/>
    <ds:schemaRef ds:uri="http://schemas.microsoft.com/sharepoint/v3"/>
    <ds:schemaRef ds:uri="a5f32de4-e402-4188-b034-e71ca7d22e54"/>
  </ds:schemaRefs>
</ds:datastoreItem>
</file>

<file path=customXml/itemProps8.xml><?xml version="1.0" encoding="utf-8"?>
<ds:datastoreItem xmlns:ds="http://schemas.openxmlformats.org/officeDocument/2006/customXml" ds:itemID="{503B5FCF-C6BF-4824-9E82-85A63210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1583</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Melbourne 43_02s28_melb Authorisation Final</vt:lpstr>
    </vt:vector>
  </TitlesOfParts>
  <Company>City of Melbourne</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43_02s28_melb Authorisation Final</dc:title>
  <dc:creator>DEBPAY</dc:creator>
  <cp:lastModifiedBy>Colin Charman</cp:lastModifiedBy>
  <cp:revision>3</cp:revision>
  <cp:lastPrinted>2018-10-29T05:26:00Z</cp:lastPrinted>
  <dcterms:created xsi:type="dcterms:W3CDTF">2018-11-05T01:49:00Z</dcterms:created>
  <dcterms:modified xsi:type="dcterms:W3CDTF">2018-11-14T00:01:00Z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1bd994a94c2413797db3bab8f123f6f">
    <vt:lpwstr>All|8270565e-a836-42c0-aa61-1ac7b0ff14aa</vt:lpwstr>
  </property>
  <property fmtid="{D5CDD505-2E9C-101B-9397-08002B2CF9AE}" pid="3" name="pd01c257034b4e86b1f58279a3bd54c6">
    <vt:lpwstr>Unclassified|7fa379f4-4aba-4692-ab80-7d39d3a23cf4</vt:lpwstr>
  </property>
  <property fmtid="{D5CDD505-2E9C-101B-9397-08002B2CF9AE}" pid="4" name="ece32f50ba964e1fbf627a9d83fe6c01">
    <vt:lpwstr>Department of Environment, Land, Water and Planning|607a3f87-1228-4cd9-82a5-076aa8776274</vt:lpwstr>
  </property>
  <property fmtid="{D5CDD505-2E9C-101B-9397-08002B2CF9AE}" pid="5" name="n771d69a070c4babbf278c67c8a2b859">
    <vt:lpwstr>Statutory Planning Services|916b3c81-e5df-4494-a9cf-10d10856131e</vt:lpwstr>
  </property>
  <property fmtid="{D5CDD505-2E9C-101B-9397-08002B2CF9AE}" pid="6" name="mfe9accc5a0b4653a7b513b67ffd122d">
    <vt:lpwstr>All|8270565e-a836-42c0-aa61-1ac7b0ff14aa</vt:lpwstr>
  </property>
  <property fmtid="{D5CDD505-2E9C-101B-9397-08002B2CF9AE}" pid="7" name="fb3179c379644f499d7166d0c985669b">
    <vt:lpwstr>FOUO|955eb6fc-b35a-4808-8aa5-31e514fa3f26</vt:lpwstr>
  </property>
  <property fmtid="{D5CDD505-2E9C-101B-9397-08002B2CF9AE}" pid="8" name="TaxCatchAll">
    <vt:lpwstr>7;#All|8270565e-a836-42c0-aa61-1ac7b0ff14aa;#6;#Planning|a27341dd-7be7-4882-a552-a667d667e276;#5;#Statutory Planning Services|916b3c81-e5df-4494-a9cf-10d10856131e;#4;#All|8270565e-a836-42c0-aa61-1ac7b0ff14aa;#3;#Unclassified|7fa379f4-4aba-4692-ab80-7d39d3</vt:lpwstr>
  </property>
  <property fmtid="{D5CDD505-2E9C-101B-9397-08002B2CF9AE}" pid="9" name="ic50d0a05a8e4d9791dac67f8a1e716c">
    <vt:lpwstr>Planning|a27341dd-7be7-4882-a552-a667d667e276</vt:lpwstr>
  </property>
  <property fmtid="{D5CDD505-2E9C-101B-9397-08002B2CF9AE}" pid="10" name="_dlc_DocId">
    <vt:lpwstr>DOCID372-1144635613-4528</vt:lpwstr>
  </property>
  <property fmtid="{D5CDD505-2E9C-101B-9397-08002B2CF9AE}" pid="11" name="_dlc_DocIdItemGuid">
    <vt:lpwstr>f2872216-402f-4aa8-a3ea-2d14839c2018</vt:lpwstr>
  </property>
  <property fmtid="{D5CDD505-2E9C-101B-9397-08002B2CF9AE}" pid="12" name="_dlc_DocIdUrl">
    <vt:lpwstr>https://delwpvicgovau.sharepoint.com/sites/ecm_372/_layouts/15/DocIdRedir.aspx?ID=DOCID372-1144635613-4528, DOCID372-1144635613-4528</vt:lpwstr>
  </property>
  <property fmtid="{D5CDD505-2E9C-101B-9397-08002B2CF9AE}" pid="13" name="Branch">
    <vt:lpwstr>4;#All|8270565e-a836-42c0-aa61-1ac7b0ff14aa</vt:lpwstr>
  </property>
  <property fmtid="{D5CDD505-2E9C-101B-9397-08002B2CF9AE}" pid="14" name="Section">
    <vt:lpwstr>7;#All|8270565e-a836-42c0-aa61-1ac7b0ff14aa</vt:lpwstr>
  </property>
  <property fmtid="{D5CDD505-2E9C-101B-9397-08002B2CF9AE}" pid="15" name="TaxKeywordTaxHTField">
    <vt:lpwstr/>
  </property>
  <property fmtid="{D5CDD505-2E9C-101B-9397-08002B2CF9AE}" pid="16" name="Division">
    <vt:lpwstr>5;#Statutory Planning Services|916b3c81-e5df-4494-a9cf-10d10856131e</vt:lpwstr>
  </property>
  <property fmtid="{D5CDD505-2E9C-101B-9397-08002B2CF9AE}" pid="17" name="TaxKeyword">
    <vt:lpwstr/>
  </property>
  <property fmtid="{D5CDD505-2E9C-101B-9397-08002B2CF9AE}" pid="18" name="Group1">
    <vt:lpwstr>6;#Planning|a27341dd-7be7-4882-a552-a667d667e276</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gency">
    <vt:lpwstr>1;#Department of Environment, Land, Water and Planning|607a3f87-1228-4cd9-82a5-076aa8776274</vt:lpwstr>
  </property>
  <property fmtid="{D5CDD505-2E9C-101B-9397-08002B2CF9AE}" pid="22" name="ContentTypeId">
    <vt:lpwstr>0x0101002517F445A0F35E449C98AAD631F2B038010300096B707F8D9BA24C9A201DEF801A5B58</vt:lpwstr>
  </property>
  <property fmtid="{D5CDD505-2E9C-101B-9397-08002B2CF9AE}" pid="23" name="Local Government Authority (LGA)">
    <vt:lpwstr/>
  </property>
  <property fmtid="{D5CDD505-2E9C-101B-9397-08002B2CF9AE}" pid="24" name="Sub-Section">
    <vt:lpwstr/>
  </property>
  <property fmtid="{D5CDD505-2E9C-101B-9397-08002B2CF9AE}" pid="25" name="Reference Type">
    <vt:lpwstr/>
  </property>
  <property fmtid="{D5CDD505-2E9C-101B-9397-08002B2CF9AE}" pid="26" name="i5551a600e734172b7209c27fd0b6842">
    <vt:lpwstr/>
  </property>
</Properties>
</file>