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D" w:rsidRDefault="005E5BFD" w:rsidP="00AF20BA">
      <w:pPr>
        <w:jc w:val="center"/>
        <w:rPr>
          <w:b/>
          <w:sz w:val="24"/>
        </w:rPr>
      </w:pPr>
    </w:p>
    <w:p w:rsidR="005E5BFD" w:rsidRDefault="005E5BFD" w:rsidP="00AF20BA">
      <w:pPr>
        <w:jc w:val="center"/>
        <w:rPr>
          <w:b/>
          <w:sz w:val="24"/>
        </w:rPr>
      </w:pPr>
    </w:p>
    <w:p w:rsidR="005E5BFD" w:rsidRDefault="005E5BFD" w:rsidP="00AF20BA">
      <w:pPr>
        <w:jc w:val="center"/>
        <w:rPr>
          <w:b/>
          <w:sz w:val="24"/>
        </w:rPr>
      </w:pPr>
    </w:p>
    <w:p w:rsidR="005E5BFD" w:rsidRDefault="005E5BFD" w:rsidP="00AF20BA">
      <w:pPr>
        <w:jc w:val="center"/>
        <w:rPr>
          <w:b/>
          <w:sz w:val="24"/>
        </w:rPr>
      </w:pPr>
    </w:p>
    <w:p w:rsidR="005E5BFD" w:rsidRDefault="005E5BFD" w:rsidP="00AF20BA">
      <w:pPr>
        <w:jc w:val="center"/>
        <w:rPr>
          <w:b/>
          <w:sz w:val="24"/>
        </w:rPr>
      </w:pPr>
    </w:p>
    <w:p w:rsidR="005E5BFD" w:rsidRDefault="005E5BFD" w:rsidP="00AF20BA">
      <w:pPr>
        <w:jc w:val="center"/>
        <w:rPr>
          <w:b/>
          <w:sz w:val="24"/>
        </w:rPr>
      </w:pPr>
    </w:p>
    <w:p w:rsidR="005E5BFD" w:rsidRDefault="005E5BFD" w:rsidP="00AF20BA">
      <w:pPr>
        <w:jc w:val="center"/>
        <w:rPr>
          <w:b/>
          <w:sz w:val="24"/>
        </w:rPr>
      </w:pPr>
    </w:p>
    <w:p w:rsidR="005E5BFD" w:rsidRDefault="005E5BFD" w:rsidP="00AF20BA">
      <w:pPr>
        <w:jc w:val="center"/>
        <w:rPr>
          <w:b/>
          <w:sz w:val="24"/>
        </w:rPr>
      </w:pPr>
    </w:p>
    <w:p w:rsidR="005E5BFD" w:rsidRDefault="005E5BFD" w:rsidP="00AF20BA">
      <w:pPr>
        <w:jc w:val="center"/>
        <w:rPr>
          <w:b/>
          <w:sz w:val="36"/>
          <w:szCs w:val="36"/>
        </w:rPr>
      </w:pPr>
    </w:p>
    <w:p w:rsidR="005E5BFD" w:rsidRDefault="005E5BFD" w:rsidP="00AF20BA">
      <w:pPr>
        <w:jc w:val="center"/>
        <w:rPr>
          <w:b/>
          <w:sz w:val="36"/>
          <w:szCs w:val="36"/>
        </w:rPr>
      </w:pPr>
    </w:p>
    <w:p w:rsidR="005E5BFD" w:rsidRDefault="005E5BFD" w:rsidP="00AF20BA">
      <w:pPr>
        <w:jc w:val="center"/>
        <w:rPr>
          <w:b/>
          <w:sz w:val="36"/>
          <w:szCs w:val="36"/>
        </w:rPr>
      </w:pPr>
    </w:p>
    <w:p w:rsidR="005E5BFD" w:rsidRDefault="00B1529D" w:rsidP="00AF20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MELBOURNE CITY</w:t>
      </w:r>
      <w:r w:rsidR="005E5BFD">
        <w:rPr>
          <w:b/>
          <w:sz w:val="36"/>
          <w:szCs w:val="36"/>
        </w:rPr>
        <w:t xml:space="preserve"> COUNCIL</w:t>
      </w:r>
    </w:p>
    <w:p w:rsidR="005E5BFD" w:rsidRDefault="005E5BFD" w:rsidP="00AF20BA">
      <w:pPr>
        <w:jc w:val="center"/>
        <w:rPr>
          <w:b/>
          <w:sz w:val="36"/>
          <w:szCs w:val="36"/>
        </w:rPr>
      </w:pPr>
    </w:p>
    <w:p w:rsidR="00AF20BA" w:rsidRPr="006F7798" w:rsidRDefault="00AF20BA" w:rsidP="00AF20BA">
      <w:pPr>
        <w:jc w:val="center"/>
        <w:rPr>
          <w:b/>
          <w:sz w:val="52"/>
          <w:szCs w:val="52"/>
        </w:rPr>
      </w:pPr>
      <w:r w:rsidRPr="006F7798">
        <w:rPr>
          <w:b/>
          <w:sz w:val="52"/>
          <w:szCs w:val="52"/>
        </w:rPr>
        <w:t>DRAFT</w:t>
      </w:r>
    </w:p>
    <w:p w:rsidR="004A6F73" w:rsidRPr="005E5BFD" w:rsidRDefault="004A6F73" w:rsidP="00AF20BA">
      <w:pPr>
        <w:jc w:val="center"/>
        <w:rPr>
          <w:b/>
          <w:sz w:val="36"/>
          <w:szCs w:val="36"/>
        </w:rPr>
      </w:pPr>
    </w:p>
    <w:p w:rsidR="007F1C1A" w:rsidRDefault="00AF20BA" w:rsidP="00AF20BA">
      <w:pPr>
        <w:jc w:val="center"/>
        <w:rPr>
          <w:b/>
          <w:sz w:val="36"/>
          <w:szCs w:val="36"/>
        </w:rPr>
      </w:pPr>
      <w:r w:rsidRPr="005E5BFD">
        <w:rPr>
          <w:b/>
          <w:sz w:val="36"/>
          <w:szCs w:val="36"/>
        </w:rPr>
        <w:t>PUBLIC TRANSPARENCY POLICY</w:t>
      </w:r>
    </w:p>
    <w:p w:rsidR="005E5BFD" w:rsidRDefault="005E5BFD" w:rsidP="00AF20BA">
      <w:pPr>
        <w:jc w:val="center"/>
        <w:rPr>
          <w:b/>
          <w:noProof/>
          <w:sz w:val="36"/>
          <w:szCs w:val="36"/>
          <w:lang w:eastAsia="en-AU"/>
        </w:rPr>
      </w:pPr>
    </w:p>
    <w:p w:rsidR="00CB5B7A" w:rsidRDefault="00CB5B7A" w:rsidP="00CB5B7A">
      <w:bookmarkStart w:id="0" w:name="_Toc284256844"/>
      <w:bookmarkStart w:id="1" w:name="_Toc286919716"/>
      <w:bookmarkStart w:id="2" w:name="_Toc365877943"/>
      <w:bookmarkStart w:id="3" w:name="_Ref43649217"/>
    </w:p>
    <w:p w:rsidR="005E5BFD" w:rsidRDefault="005E5BFD" w:rsidP="00CB5B7A"/>
    <w:p w:rsidR="005E5BFD" w:rsidRDefault="005E5BFD" w:rsidP="00CB5B7A"/>
    <w:p w:rsidR="005E5BFD" w:rsidRDefault="005E5BFD" w:rsidP="00CB5B7A"/>
    <w:p w:rsidR="005E5BFD" w:rsidRDefault="005E5BFD" w:rsidP="00CB5B7A"/>
    <w:p w:rsidR="005E5BFD" w:rsidRDefault="005E5BFD" w:rsidP="00CB5B7A"/>
    <w:p w:rsidR="005E5BFD" w:rsidRDefault="005E5BFD" w:rsidP="00CB5B7A"/>
    <w:p w:rsidR="005E5BFD" w:rsidRDefault="005E5BFD" w:rsidP="00CB5B7A"/>
    <w:p w:rsidR="005E5BFD" w:rsidRDefault="005E5BFD" w:rsidP="005E5BFD">
      <w:pPr>
        <w:pStyle w:val="BodyIndent1"/>
      </w:pPr>
    </w:p>
    <w:p w:rsidR="005E5BFD" w:rsidRDefault="005E5BFD" w:rsidP="00CB5B7A">
      <w:r>
        <w:br w:type="page"/>
      </w:r>
    </w:p>
    <w:p w:rsidR="004C0F7E" w:rsidRPr="006E4DD0" w:rsidRDefault="004C0F7E" w:rsidP="00B95D5C">
      <w:pPr>
        <w:pStyle w:val="Numpara1"/>
      </w:pPr>
      <w:r w:rsidRPr="006E4DD0">
        <w:t>Commitment</w:t>
      </w:r>
    </w:p>
    <w:p w:rsidR="004C0F7E" w:rsidRPr="00FB52D9" w:rsidRDefault="00FB52D9" w:rsidP="004C0F7E">
      <w:pPr>
        <w:pStyle w:val="BodyIndent1"/>
        <w:rPr>
          <w:lang w:eastAsia="en-AU"/>
        </w:rPr>
      </w:pPr>
      <w:r w:rsidRPr="006E4DD0">
        <w:rPr>
          <w:color w:val="23242B"/>
          <w:shd w:val="clear" w:color="auto" w:fill="FFFFFF"/>
        </w:rPr>
        <w:t xml:space="preserve">The </w:t>
      </w:r>
      <w:r w:rsidR="00F6338C" w:rsidRPr="006E4DD0">
        <w:rPr>
          <w:color w:val="23242B"/>
          <w:shd w:val="clear" w:color="auto" w:fill="FFFFFF"/>
        </w:rPr>
        <w:t>Council</w:t>
      </w:r>
      <w:r w:rsidRPr="006E4DD0">
        <w:rPr>
          <w:color w:val="23242B"/>
          <w:shd w:val="clear" w:color="auto" w:fill="FFFFFF"/>
        </w:rPr>
        <w:t xml:space="preserve"> is an open and transparent organisation. We encourage opportunities for the community to take part in our activities and decision making, and we share information about our decisions and performance.</w:t>
      </w:r>
    </w:p>
    <w:p w:rsidR="000A72D2" w:rsidRPr="00AF20BA" w:rsidRDefault="00B95D5C" w:rsidP="00B95D5C">
      <w:pPr>
        <w:pStyle w:val="Numpara1"/>
      </w:pPr>
      <w:r w:rsidRPr="00B95D5C">
        <w:t>Purpose</w:t>
      </w:r>
      <w:bookmarkStart w:id="4" w:name="_Toc284256857"/>
      <w:bookmarkStart w:id="5" w:name="_Toc286919728"/>
      <w:bookmarkEnd w:id="0"/>
      <w:bookmarkEnd w:id="1"/>
      <w:bookmarkEnd w:id="2"/>
      <w:bookmarkEnd w:id="3"/>
    </w:p>
    <w:p w:rsidR="00C127C6" w:rsidRDefault="00746C4C" w:rsidP="00B95D5C">
      <w:pPr>
        <w:pStyle w:val="BodyIndent1"/>
        <w:rPr>
          <w:lang w:eastAsia="en-AU"/>
        </w:rPr>
      </w:pPr>
      <w:r w:rsidRPr="00AF20BA">
        <w:rPr>
          <w:lang w:eastAsia="en-AU"/>
        </w:rPr>
        <w:t>T</w:t>
      </w:r>
      <w:r w:rsidR="000A72D2" w:rsidRPr="00AF20BA">
        <w:rPr>
          <w:lang w:eastAsia="en-AU"/>
        </w:rPr>
        <w:t xml:space="preserve">his </w:t>
      </w:r>
      <w:r w:rsidR="00111A5D">
        <w:rPr>
          <w:lang w:eastAsia="en-AU"/>
        </w:rPr>
        <w:t>purpose of this Policy is to</w:t>
      </w:r>
      <w:r w:rsidR="00C127C6">
        <w:rPr>
          <w:lang w:eastAsia="en-AU"/>
        </w:rPr>
        <w:t>:</w:t>
      </w:r>
    </w:p>
    <w:p w:rsidR="00C127C6" w:rsidRDefault="00C127C6" w:rsidP="00045246">
      <w:pPr>
        <w:pStyle w:val="Numpara2"/>
        <w:ind w:left="1702"/>
      </w:pPr>
      <w:r>
        <w:t>give effect to the Public Transparency Principles</w:t>
      </w:r>
    </w:p>
    <w:p w:rsidR="00C127C6" w:rsidRDefault="00C127C6" w:rsidP="00045246">
      <w:pPr>
        <w:pStyle w:val="Numpara2"/>
        <w:ind w:left="1702"/>
      </w:pPr>
      <w:r>
        <w:t>describe the ways in which Council Information will be made publicly available</w:t>
      </w:r>
    </w:p>
    <w:p w:rsidR="00C127C6" w:rsidRDefault="00C127C6" w:rsidP="00045246">
      <w:pPr>
        <w:pStyle w:val="Numpara2"/>
        <w:ind w:left="1702"/>
      </w:pPr>
      <w:r>
        <w:t xml:space="preserve">specify which Council Information </w:t>
      </w:r>
      <w:r w:rsidR="00E9355C">
        <w:t xml:space="preserve">must </w:t>
      </w:r>
      <w:r>
        <w:t xml:space="preserve">be made publicly available as </w:t>
      </w:r>
      <w:r w:rsidR="0087353E">
        <w:t xml:space="preserve">a matter of </w:t>
      </w:r>
      <w:r>
        <w:t>course</w:t>
      </w:r>
    </w:p>
    <w:p w:rsidR="00C127C6" w:rsidRDefault="00C127C6" w:rsidP="00045246">
      <w:pPr>
        <w:pStyle w:val="Numpara2"/>
        <w:ind w:left="1702"/>
      </w:pPr>
      <w:proofErr w:type="gramStart"/>
      <w:r>
        <w:t>describe</w:t>
      </w:r>
      <w:proofErr w:type="gramEnd"/>
      <w:r>
        <w:t xml:space="preserve"> the categories of Council Information that may be unavailable to the public.</w:t>
      </w:r>
    </w:p>
    <w:p w:rsidR="00C127C6" w:rsidRPr="00C127C6" w:rsidRDefault="00C127C6" w:rsidP="00B95D5C">
      <w:pPr>
        <w:pStyle w:val="BodyIndent1"/>
        <w:rPr>
          <w:i/>
          <w:lang w:eastAsia="en-AU"/>
        </w:rPr>
      </w:pPr>
      <w:r>
        <w:rPr>
          <w:lang w:eastAsia="en-AU"/>
        </w:rPr>
        <w:t>This Policy is adopted under section 57 of the Act.</w:t>
      </w:r>
    </w:p>
    <w:p w:rsidR="007F1C1A" w:rsidRPr="00AF20BA" w:rsidRDefault="00B95D5C" w:rsidP="00B95D5C">
      <w:pPr>
        <w:pStyle w:val="Numpara1"/>
      </w:pPr>
      <w:r w:rsidRPr="00AF20BA">
        <w:t>Objective</w:t>
      </w:r>
    </w:p>
    <w:p w:rsidR="00C127C6" w:rsidRDefault="0051007D" w:rsidP="00B95D5C">
      <w:pPr>
        <w:pStyle w:val="BodyIndent1"/>
        <w:rPr>
          <w:lang w:eastAsia="en-AU"/>
        </w:rPr>
      </w:pPr>
      <w:r w:rsidRPr="00AF20BA">
        <w:rPr>
          <w:lang w:eastAsia="en-AU"/>
        </w:rPr>
        <w:t xml:space="preserve">The objective of </w:t>
      </w:r>
      <w:r w:rsidR="00C127C6">
        <w:rPr>
          <w:lang w:eastAsia="en-AU"/>
        </w:rPr>
        <w:t xml:space="preserve">this Policy </w:t>
      </w:r>
      <w:r w:rsidR="0000005D" w:rsidRPr="00AF20BA">
        <w:rPr>
          <w:lang w:eastAsia="en-AU"/>
        </w:rPr>
        <w:t xml:space="preserve">is to formalise </w:t>
      </w:r>
      <w:r w:rsidR="00C127C6">
        <w:rPr>
          <w:lang w:eastAsia="en-AU"/>
        </w:rPr>
        <w:t>Council’s s</w:t>
      </w:r>
      <w:r w:rsidR="0000005D" w:rsidRPr="00AF20BA">
        <w:rPr>
          <w:lang w:eastAsia="en-AU"/>
        </w:rPr>
        <w:t xml:space="preserve">upport for transparency in its decision-making processes and </w:t>
      </w:r>
      <w:r w:rsidR="00EE2379" w:rsidRPr="00AF20BA">
        <w:rPr>
          <w:lang w:eastAsia="en-AU"/>
        </w:rPr>
        <w:t xml:space="preserve">availability of Council </w:t>
      </w:r>
      <w:r w:rsidR="00C127C6">
        <w:rPr>
          <w:lang w:eastAsia="en-AU"/>
        </w:rPr>
        <w:t>I</w:t>
      </w:r>
      <w:r w:rsidR="00EE2379" w:rsidRPr="00AF20BA">
        <w:rPr>
          <w:lang w:eastAsia="en-AU"/>
        </w:rPr>
        <w:t>nformation</w:t>
      </w:r>
      <w:r w:rsidR="00C127C6">
        <w:rPr>
          <w:lang w:eastAsia="en-AU"/>
        </w:rPr>
        <w:t xml:space="preserve"> </w:t>
      </w:r>
      <w:r w:rsidR="006C5664">
        <w:rPr>
          <w:lang w:eastAsia="en-AU"/>
        </w:rPr>
        <w:t xml:space="preserve">to </w:t>
      </w:r>
      <w:r w:rsidR="00C127C6">
        <w:rPr>
          <w:lang w:eastAsia="en-AU"/>
        </w:rPr>
        <w:t xml:space="preserve">achieve the purpose stated in Part </w:t>
      </w:r>
      <w:r w:rsidR="006E4DD0">
        <w:rPr>
          <w:lang w:eastAsia="en-AU"/>
        </w:rPr>
        <w:t xml:space="preserve">2 </w:t>
      </w:r>
      <w:r w:rsidR="00554408">
        <w:rPr>
          <w:lang w:eastAsia="en-AU"/>
        </w:rPr>
        <w:t>of this Policy</w:t>
      </w:r>
      <w:r w:rsidR="00C127C6">
        <w:rPr>
          <w:lang w:eastAsia="en-AU"/>
        </w:rPr>
        <w:t xml:space="preserve">. </w:t>
      </w:r>
    </w:p>
    <w:p w:rsidR="007F1C1A" w:rsidRPr="00AF20BA" w:rsidRDefault="00B95D5C" w:rsidP="00B95D5C">
      <w:pPr>
        <w:pStyle w:val="Numpara1"/>
      </w:pPr>
      <w:r w:rsidRPr="00AF20BA">
        <w:t>Scope</w:t>
      </w:r>
    </w:p>
    <w:p w:rsidR="007F1C1A" w:rsidRPr="00AF20BA" w:rsidRDefault="00EE5F75" w:rsidP="00B95D5C">
      <w:pPr>
        <w:pStyle w:val="BodyIndent1"/>
        <w:rPr>
          <w:lang w:eastAsia="en-AU"/>
        </w:rPr>
      </w:pPr>
      <w:r w:rsidRPr="00AF20BA">
        <w:rPr>
          <w:lang w:eastAsia="en-AU"/>
        </w:rPr>
        <w:t xml:space="preserve">This </w:t>
      </w:r>
      <w:r w:rsidR="00C127C6">
        <w:rPr>
          <w:lang w:eastAsia="en-AU"/>
        </w:rPr>
        <w:t>P</w:t>
      </w:r>
      <w:r w:rsidRPr="00AF20BA">
        <w:rPr>
          <w:lang w:eastAsia="en-AU"/>
        </w:rPr>
        <w:t xml:space="preserve">olicy applies to </w:t>
      </w:r>
      <w:r w:rsidR="008556D7" w:rsidRPr="00AF20BA">
        <w:rPr>
          <w:lang w:eastAsia="en-AU"/>
        </w:rPr>
        <w:t xml:space="preserve">Councillors and </w:t>
      </w:r>
      <w:r w:rsidR="00C127C6">
        <w:rPr>
          <w:lang w:eastAsia="en-AU"/>
        </w:rPr>
        <w:t>Officers</w:t>
      </w:r>
      <w:r w:rsidR="00DE6B3B" w:rsidRPr="00AF20BA">
        <w:rPr>
          <w:lang w:eastAsia="en-AU"/>
        </w:rPr>
        <w:t>.</w:t>
      </w:r>
    </w:p>
    <w:p w:rsidR="008556D7" w:rsidRPr="00AF20BA" w:rsidRDefault="00B95D5C" w:rsidP="00B95D5C">
      <w:pPr>
        <w:pStyle w:val="Numpara1"/>
      </w:pPr>
      <w:bookmarkStart w:id="6" w:name="_Toc365877944"/>
      <w:r w:rsidRPr="00AF20BA">
        <w:t>Definitions</w:t>
      </w:r>
      <w:bookmarkEnd w:id="6"/>
    </w:p>
    <w:p w:rsidR="00C127C6" w:rsidRDefault="00C127C6" w:rsidP="00C127C6">
      <w:pPr>
        <w:pStyle w:val="BodyIndent1"/>
      </w:pPr>
      <w:r>
        <w:t>In this Policy, the following words and phrases mean:</w:t>
      </w:r>
    </w:p>
    <w:p w:rsidR="00C127C6" w:rsidRDefault="00F6338C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C127C6">
        <w:rPr>
          <w:lang w:eastAsia="en-AU"/>
        </w:rPr>
        <w:t>Act</w:t>
      </w:r>
      <w:r>
        <w:rPr>
          <w:lang w:eastAsia="en-AU"/>
        </w:rPr>
        <w:t>’</w:t>
      </w:r>
      <w:r w:rsidR="00C127C6">
        <w:rPr>
          <w:lang w:eastAsia="en-AU"/>
        </w:rPr>
        <w:t xml:space="preserve"> means the </w:t>
      </w:r>
      <w:r w:rsidR="00C127C6" w:rsidRPr="00585CE0">
        <w:rPr>
          <w:i/>
          <w:lang w:eastAsia="en-AU"/>
        </w:rPr>
        <w:t>Local Government Act 2020</w:t>
      </w:r>
      <w:r w:rsidR="00C127C6">
        <w:rPr>
          <w:lang w:eastAsia="en-AU"/>
        </w:rPr>
        <w:t>.</w:t>
      </w:r>
    </w:p>
    <w:p w:rsidR="00FF21C2" w:rsidRDefault="00F6338C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FF21C2">
        <w:rPr>
          <w:lang w:eastAsia="en-AU"/>
        </w:rPr>
        <w:t>Chief Executive Officer</w:t>
      </w:r>
      <w:r>
        <w:rPr>
          <w:lang w:eastAsia="en-AU"/>
        </w:rPr>
        <w:t>’</w:t>
      </w:r>
      <w:r w:rsidR="00FF21C2">
        <w:rPr>
          <w:lang w:eastAsia="en-AU"/>
        </w:rPr>
        <w:t xml:space="preserve"> includes an Acting Chief Executive Officer.</w:t>
      </w:r>
    </w:p>
    <w:p w:rsidR="001A1747" w:rsidRDefault="00F6338C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B1529D">
        <w:rPr>
          <w:lang w:eastAsia="en-AU"/>
        </w:rPr>
        <w:t>Closed Meeting</w:t>
      </w:r>
      <w:r>
        <w:rPr>
          <w:lang w:eastAsia="en-AU"/>
        </w:rPr>
        <w:t>’</w:t>
      </w:r>
      <w:r w:rsidR="00B1529D">
        <w:rPr>
          <w:lang w:eastAsia="en-AU"/>
        </w:rPr>
        <w:t xml:space="preserve"> means a M</w:t>
      </w:r>
      <w:r w:rsidR="001A1747">
        <w:rPr>
          <w:lang w:eastAsia="en-AU"/>
        </w:rPr>
        <w:t>eeting that is closed to members of the public.</w:t>
      </w:r>
    </w:p>
    <w:p w:rsidR="00C127C6" w:rsidRDefault="00F6338C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C127C6">
        <w:rPr>
          <w:lang w:eastAsia="en-AU"/>
        </w:rPr>
        <w:t>Community</w:t>
      </w:r>
      <w:r>
        <w:rPr>
          <w:lang w:eastAsia="en-AU"/>
        </w:rPr>
        <w:t>’</w:t>
      </w:r>
      <w:r w:rsidR="00C127C6">
        <w:rPr>
          <w:lang w:eastAsia="en-AU"/>
        </w:rPr>
        <w:t xml:space="preserve"> </w:t>
      </w:r>
      <w:r w:rsidR="001A1747">
        <w:rPr>
          <w:lang w:eastAsia="en-AU"/>
        </w:rPr>
        <w:t xml:space="preserve">means the residents and ratepayers of, and visitors to, the Municipal District </w:t>
      </w:r>
      <w:r w:rsidR="004F584E">
        <w:rPr>
          <w:lang w:eastAsia="en-AU"/>
        </w:rPr>
        <w:t xml:space="preserve">including traditional owners of the land in the Municipal District </w:t>
      </w:r>
      <w:r w:rsidR="001A1747">
        <w:rPr>
          <w:lang w:eastAsia="en-AU"/>
        </w:rPr>
        <w:t>and may, depending on the context, refer to all of those people or to particular subsets of those people.</w:t>
      </w:r>
    </w:p>
    <w:p w:rsidR="008B6A59" w:rsidRDefault="00F6338C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8B6A59">
        <w:rPr>
          <w:lang w:eastAsia="en-AU"/>
        </w:rPr>
        <w:t>Confidential Information</w:t>
      </w:r>
      <w:r>
        <w:rPr>
          <w:lang w:eastAsia="en-AU"/>
        </w:rPr>
        <w:t>’</w:t>
      </w:r>
      <w:r w:rsidR="008B6A59">
        <w:rPr>
          <w:lang w:eastAsia="en-AU"/>
        </w:rPr>
        <w:t xml:space="preserve"> means confidential information as defined in section 3(1) of the Act.</w:t>
      </w:r>
    </w:p>
    <w:p w:rsidR="00C127C6" w:rsidRDefault="004F584E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C127C6">
        <w:rPr>
          <w:lang w:eastAsia="en-AU"/>
        </w:rPr>
        <w:t>Council</w:t>
      </w:r>
      <w:r>
        <w:rPr>
          <w:lang w:eastAsia="en-AU"/>
        </w:rPr>
        <w:t>’</w:t>
      </w:r>
      <w:r w:rsidR="00C127C6">
        <w:rPr>
          <w:lang w:eastAsia="en-AU"/>
        </w:rPr>
        <w:t xml:space="preserve"> means </w:t>
      </w:r>
      <w:r w:rsidR="00B1529D">
        <w:rPr>
          <w:lang w:eastAsia="en-AU"/>
        </w:rPr>
        <w:t>Melbourne City</w:t>
      </w:r>
      <w:r w:rsidR="00C127C6">
        <w:rPr>
          <w:lang w:eastAsia="en-AU"/>
        </w:rPr>
        <w:t xml:space="preserve"> Council.</w:t>
      </w:r>
    </w:p>
    <w:p w:rsidR="00E62D06" w:rsidRDefault="004F584E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E62D06">
        <w:rPr>
          <w:lang w:eastAsia="en-AU"/>
        </w:rPr>
        <w:t>Council Information</w:t>
      </w:r>
      <w:r>
        <w:rPr>
          <w:lang w:eastAsia="en-AU"/>
        </w:rPr>
        <w:t>’</w:t>
      </w:r>
      <w:r w:rsidR="00E62D06">
        <w:rPr>
          <w:lang w:eastAsia="en-AU"/>
        </w:rPr>
        <w:t xml:space="preserve"> means all </w:t>
      </w:r>
      <w:r w:rsidR="003F0526">
        <w:rPr>
          <w:lang w:eastAsia="en-AU"/>
        </w:rPr>
        <w:t xml:space="preserve">documents and other information </w:t>
      </w:r>
      <w:r w:rsidR="00E62D06">
        <w:rPr>
          <w:lang w:eastAsia="en-AU"/>
        </w:rPr>
        <w:t>held by Council</w:t>
      </w:r>
      <w:r w:rsidR="003F0526">
        <w:rPr>
          <w:lang w:eastAsia="en-AU"/>
        </w:rPr>
        <w:t>.</w:t>
      </w:r>
    </w:p>
    <w:p w:rsidR="00585CE0" w:rsidRDefault="004F584E" w:rsidP="00D32770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585CE0">
        <w:rPr>
          <w:lang w:eastAsia="en-AU"/>
        </w:rPr>
        <w:t>Council Offices</w:t>
      </w:r>
      <w:r>
        <w:rPr>
          <w:lang w:eastAsia="en-AU"/>
        </w:rPr>
        <w:t>’</w:t>
      </w:r>
      <w:r w:rsidR="00585CE0">
        <w:rPr>
          <w:lang w:eastAsia="en-AU"/>
        </w:rPr>
        <w:t xml:space="preserve"> means the</w:t>
      </w:r>
      <w:r w:rsidR="00D32770">
        <w:rPr>
          <w:lang w:eastAsia="en-AU"/>
        </w:rPr>
        <w:t xml:space="preserve"> offices of Council located at the Town Hall Administration Building, 120 Swanston Street, Melbourne</w:t>
      </w:r>
      <w:r w:rsidR="00585CE0">
        <w:rPr>
          <w:lang w:eastAsia="en-AU"/>
        </w:rPr>
        <w:t>.</w:t>
      </w:r>
    </w:p>
    <w:p w:rsidR="00C127C6" w:rsidRDefault="004F584E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C127C6">
        <w:rPr>
          <w:lang w:eastAsia="en-AU"/>
        </w:rPr>
        <w:t>Council Website</w:t>
      </w:r>
      <w:r>
        <w:rPr>
          <w:lang w:eastAsia="en-AU"/>
        </w:rPr>
        <w:t>’</w:t>
      </w:r>
      <w:r w:rsidR="00C127C6">
        <w:rPr>
          <w:lang w:eastAsia="en-AU"/>
        </w:rPr>
        <w:t xml:space="preserve"> means Council’s website at www</w:t>
      </w:r>
      <w:r w:rsidR="00B1529D">
        <w:rPr>
          <w:lang w:eastAsia="en-AU"/>
        </w:rPr>
        <w:t>.melbourne.</w:t>
      </w:r>
      <w:r w:rsidR="00C127C6">
        <w:rPr>
          <w:lang w:eastAsia="en-AU"/>
        </w:rPr>
        <w:t>vic.gov.au</w:t>
      </w:r>
    </w:p>
    <w:p w:rsidR="00B02A0B" w:rsidRDefault="004F584E" w:rsidP="00C127C6">
      <w:pPr>
        <w:pStyle w:val="BodyIndent1"/>
      </w:pPr>
      <w:r>
        <w:t>‘</w:t>
      </w:r>
      <w:r w:rsidR="00B02A0B">
        <w:t>Governance Rules</w:t>
      </w:r>
      <w:r>
        <w:t>’</w:t>
      </w:r>
      <w:r w:rsidR="00B02A0B">
        <w:t xml:space="preserve"> means the governance rules adopted by Council under section 60 of the Act, as amended from time to time.</w:t>
      </w:r>
    </w:p>
    <w:p w:rsidR="00264772" w:rsidRDefault="004F584E" w:rsidP="00C127C6">
      <w:pPr>
        <w:pStyle w:val="BodyIndent1"/>
      </w:pPr>
      <w:r>
        <w:t>‘</w:t>
      </w:r>
      <w:r w:rsidR="00264772">
        <w:t>Health Information</w:t>
      </w:r>
      <w:r>
        <w:t>’</w:t>
      </w:r>
      <w:r w:rsidR="00264772">
        <w:t xml:space="preserve"> means </w:t>
      </w:r>
      <w:r w:rsidR="00264772">
        <w:rPr>
          <w:lang w:eastAsia="en-AU"/>
        </w:rPr>
        <w:t xml:space="preserve">health information as defined in section 3(1) of the </w:t>
      </w:r>
      <w:r w:rsidR="00264772">
        <w:rPr>
          <w:i/>
          <w:lang w:eastAsia="en-AU"/>
        </w:rPr>
        <w:t>Health Records Act 2001</w:t>
      </w:r>
      <w:r w:rsidR="00264772">
        <w:rPr>
          <w:lang w:eastAsia="en-AU"/>
        </w:rPr>
        <w:t>.</w:t>
      </w:r>
    </w:p>
    <w:p w:rsidR="001A1747" w:rsidRDefault="004F584E" w:rsidP="00C127C6">
      <w:pPr>
        <w:pStyle w:val="BodyIndent1"/>
        <w:rPr>
          <w:lang w:eastAsia="en-AU"/>
        </w:rPr>
      </w:pPr>
      <w:r>
        <w:t>‘</w:t>
      </w:r>
      <w:r w:rsidR="001A1747">
        <w:t>Meeting</w:t>
      </w:r>
      <w:r>
        <w:t>’</w:t>
      </w:r>
      <w:r w:rsidR="001A1747">
        <w:t xml:space="preserve"> means a meeting of Council or a Delegated Committee</w:t>
      </w:r>
      <w:r w:rsidR="00F6338C">
        <w:t xml:space="preserve"> of Council</w:t>
      </w:r>
      <w:r w:rsidR="001A1747">
        <w:t>.</w:t>
      </w:r>
    </w:p>
    <w:p w:rsidR="00C127C6" w:rsidRDefault="004F584E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1A1747">
        <w:rPr>
          <w:lang w:eastAsia="en-AU"/>
        </w:rPr>
        <w:t>Municipal District</w:t>
      </w:r>
      <w:r>
        <w:rPr>
          <w:lang w:eastAsia="en-AU"/>
        </w:rPr>
        <w:t>’</w:t>
      </w:r>
      <w:r w:rsidR="001A1747">
        <w:rPr>
          <w:lang w:eastAsia="en-AU"/>
        </w:rPr>
        <w:t xml:space="preserve"> means the municipal district of Council.</w:t>
      </w:r>
    </w:p>
    <w:p w:rsidR="00C127C6" w:rsidRDefault="004F584E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C127C6">
        <w:rPr>
          <w:lang w:eastAsia="en-AU"/>
        </w:rPr>
        <w:t>Officer</w:t>
      </w:r>
      <w:r>
        <w:rPr>
          <w:lang w:eastAsia="en-AU"/>
        </w:rPr>
        <w:t>’</w:t>
      </w:r>
      <w:r w:rsidR="00C127C6">
        <w:rPr>
          <w:lang w:eastAsia="en-AU"/>
        </w:rPr>
        <w:t xml:space="preserve"> means a member of Council staff</w:t>
      </w:r>
      <w:r w:rsidR="00FF21C2">
        <w:rPr>
          <w:lang w:eastAsia="en-AU"/>
        </w:rPr>
        <w:t xml:space="preserve">, </w:t>
      </w:r>
      <w:r w:rsidR="006C5664">
        <w:rPr>
          <w:lang w:eastAsia="en-AU"/>
        </w:rPr>
        <w:t>and includes</w:t>
      </w:r>
      <w:r w:rsidR="00FF21C2">
        <w:rPr>
          <w:lang w:eastAsia="en-AU"/>
        </w:rPr>
        <w:t xml:space="preserve"> the Chief Executive Officer</w:t>
      </w:r>
      <w:r w:rsidR="00C127C6">
        <w:rPr>
          <w:lang w:eastAsia="en-AU"/>
        </w:rPr>
        <w:t>.</w:t>
      </w:r>
    </w:p>
    <w:p w:rsidR="00264772" w:rsidRDefault="004F584E" w:rsidP="00C127C6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264772">
        <w:rPr>
          <w:lang w:eastAsia="en-AU"/>
        </w:rPr>
        <w:t>Personal Information</w:t>
      </w:r>
      <w:r>
        <w:rPr>
          <w:lang w:eastAsia="en-AU"/>
        </w:rPr>
        <w:t>’</w:t>
      </w:r>
      <w:r w:rsidR="00264772">
        <w:rPr>
          <w:lang w:eastAsia="en-AU"/>
        </w:rPr>
        <w:t xml:space="preserve"> means personal </w:t>
      </w:r>
      <w:r w:rsidR="00264772">
        <w:t xml:space="preserve">information as defined in section 3(1) of the </w:t>
      </w:r>
      <w:r w:rsidR="00264772">
        <w:rPr>
          <w:i/>
        </w:rPr>
        <w:t>Privacy and Data Protection Act 2014</w:t>
      </w:r>
      <w:r w:rsidR="00264772">
        <w:t>.</w:t>
      </w:r>
    </w:p>
    <w:p w:rsidR="00C127C6" w:rsidRDefault="004F584E" w:rsidP="00B95D5C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8B6A59">
        <w:rPr>
          <w:lang w:eastAsia="en-AU"/>
        </w:rPr>
        <w:t>Pub</w:t>
      </w:r>
      <w:r w:rsidR="00275FFC">
        <w:rPr>
          <w:lang w:eastAsia="en-AU"/>
        </w:rPr>
        <w:t>l</w:t>
      </w:r>
      <w:r w:rsidR="008B6A59">
        <w:rPr>
          <w:lang w:eastAsia="en-AU"/>
        </w:rPr>
        <w:t>ic Transparency Principles</w:t>
      </w:r>
      <w:r>
        <w:rPr>
          <w:lang w:eastAsia="en-AU"/>
        </w:rPr>
        <w:t>’</w:t>
      </w:r>
      <w:r w:rsidR="008B6A59">
        <w:rPr>
          <w:lang w:eastAsia="en-AU"/>
        </w:rPr>
        <w:t xml:space="preserve"> means the public transparency principles set out in section 58 of the Act and reproduced in Part </w:t>
      </w:r>
      <w:r w:rsidR="00DC4DCF">
        <w:rPr>
          <w:lang w:eastAsia="en-AU"/>
        </w:rPr>
        <w:t>7</w:t>
      </w:r>
      <w:r w:rsidR="008B6A59">
        <w:rPr>
          <w:lang w:eastAsia="en-AU"/>
        </w:rPr>
        <w:t xml:space="preserve"> of this Policy.</w:t>
      </w:r>
    </w:p>
    <w:p w:rsidR="00554408" w:rsidRDefault="004F584E" w:rsidP="00B95D5C">
      <w:pPr>
        <w:pStyle w:val="BodyIndent1"/>
        <w:rPr>
          <w:lang w:eastAsia="en-AU"/>
        </w:rPr>
      </w:pPr>
      <w:r>
        <w:rPr>
          <w:lang w:eastAsia="en-AU"/>
        </w:rPr>
        <w:t>‘</w:t>
      </w:r>
      <w:r w:rsidR="00554408">
        <w:rPr>
          <w:lang w:eastAsia="en-AU"/>
        </w:rPr>
        <w:t>Requestor</w:t>
      </w:r>
      <w:r>
        <w:rPr>
          <w:lang w:eastAsia="en-AU"/>
        </w:rPr>
        <w:t>’</w:t>
      </w:r>
      <w:r w:rsidR="00554408">
        <w:rPr>
          <w:lang w:eastAsia="en-AU"/>
        </w:rPr>
        <w:t xml:space="preserve"> means a person making a request to access Council Information under and in accordance with this Policy.</w:t>
      </w:r>
    </w:p>
    <w:p w:rsidR="00554408" w:rsidRDefault="00554408" w:rsidP="00B95D5C">
      <w:pPr>
        <w:pStyle w:val="Numpara1"/>
      </w:pPr>
      <w:bookmarkStart w:id="7" w:name="_Ref43650847"/>
      <w:bookmarkStart w:id="8" w:name="_Toc284256849"/>
      <w:bookmarkStart w:id="9" w:name="_Toc286919721"/>
      <w:bookmarkEnd w:id="4"/>
      <w:bookmarkEnd w:id="5"/>
      <w:r>
        <w:t>Responsibility for this Policy</w:t>
      </w:r>
    </w:p>
    <w:p w:rsidR="00554408" w:rsidRDefault="00554408" w:rsidP="00554408">
      <w:pPr>
        <w:pStyle w:val="Numpara2"/>
        <w:ind w:left="1702"/>
      </w:pPr>
      <w:r>
        <w:t>The Chief Executive Officer is responsible for the application and operation of this Policy.</w:t>
      </w:r>
    </w:p>
    <w:p w:rsidR="00554408" w:rsidRDefault="00554408" w:rsidP="00554408">
      <w:pPr>
        <w:pStyle w:val="Numpara2"/>
        <w:ind w:left="1702"/>
      </w:pPr>
      <w:bookmarkStart w:id="10" w:name="_Ref43807793"/>
      <w:r>
        <w:t>The Chief Executive Officer may, from time to time, authorise another Officer or Officers to fulfil any of the Chief Executive Officer’s functions and duties under this Policy.</w:t>
      </w:r>
      <w:bookmarkEnd w:id="10"/>
    </w:p>
    <w:p w:rsidR="00554408" w:rsidRDefault="00554408" w:rsidP="00554408">
      <w:pPr>
        <w:pStyle w:val="Numpara2"/>
        <w:ind w:left="1702"/>
      </w:pPr>
      <w:r>
        <w:t>Where another Officer is</w:t>
      </w:r>
      <w:r w:rsidR="00B1529D">
        <w:t>,</w:t>
      </w:r>
      <w:r w:rsidR="00585CE0">
        <w:t xml:space="preserve"> or other Officers are</w:t>
      </w:r>
      <w:r w:rsidR="00B1529D">
        <w:t>,</w:t>
      </w:r>
      <w:r>
        <w:t xml:space="preserve"> authorised under clause </w:t>
      </w:r>
      <w:r w:rsidR="004F2963">
        <w:t>6.2</w:t>
      </w:r>
      <w:r>
        <w:t>, any reference in this Policy to the Chief Executive Officer is to be read as a reference to that Officer or those Officers.</w:t>
      </w:r>
    </w:p>
    <w:p w:rsidR="001158E4" w:rsidRDefault="001158E4" w:rsidP="00B95D5C">
      <w:pPr>
        <w:pStyle w:val="Numpara1"/>
      </w:pPr>
      <w:r>
        <w:t>Public Transparency Principles</w:t>
      </w:r>
      <w:bookmarkEnd w:id="7"/>
    </w:p>
    <w:p w:rsidR="001158E4" w:rsidRDefault="001158E4" w:rsidP="00045246">
      <w:pPr>
        <w:pStyle w:val="Numpara2"/>
        <w:ind w:left="1702"/>
      </w:pPr>
      <w:r>
        <w:t>The Public Transparency Principles are set out in section 58 of the Act as follows:</w:t>
      </w:r>
    </w:p>
    <w:p w:rsidR="001A1747" w:rsidRDefault="001A1747" w:rsidP="007659D9">
      <w:pPr>
        <w:pStyle w:val="Numpara3"/>
        <w:ind w:left="2552"/>
      </w:pPr>
      <w:r>
        <w:t>Council decision-making processes must be transparent, except when Council is dealing with information that is confidential by virtue of the Act or any other Act.</w:t>
      </w:r>
    </w:p>
    <w:p w:rsidR="001A1747" w:rsidRDefault="001A1747" w:rsidP="007659D9">
      <w:pPr>
        <w:pStyle w:val="Numpara3"/>
        <w:ind w:left="2552"/>
      </w:pPr>
      <w:r>
        <w:t>Council Information must be publicly available, unless</w:t>
      </w:r>
      <w:r w:rsidR="009E0D70">
        <w:t xml:space="preserve"> either</w:t>
      </w:r>
      <w:r>
        <w:t>:</w:t>
      </w:r>
    </w:p>
    <w:p w:rsidR="001A1747" w:rsidRDefault="001A1747" w:rsidP="007659D9">
      <w:pPr>
        <w:pStyle w:val="Numpara4"/>
        <w:ind w:left="3119"/>
      </w:pPr>
      <w:r>
        <w:t xml:space="preserve">the information is confidential by virtue of the Act or any other Act </w:t>
      </w:r>
    </w:p>
    <w:p w:rsidR="001A1747" w:rsidRDefault="001A1747" w:rsidP="007659D9">
      <w:pPr>
        <w:pStyle w:val="Numpara4"/>
        <w:ind w:left="3119"/>
      </w:pPr>
      <w:proofErr w:type="gramStart"/>
      <w:r>
        <w:t>public</w:t>
      </w:r>
      <w:proofErr w:type="gramEnd"/>
      <w:r>
        <w:t xml:space="preserve"> availability of the information would be contrary to the public interest.</w:t>
      </w:r>
    </w:p>
    <w:p w:rsidR="001A1747" w:rsidRDefault="001A1747" w:rsidP="00F965C2">
      <w:pPr>
        <w:pStyle w:val="Numpara3"/>
        <w:ind w:left="2552"/>
      </w:pPr>
      <w:r>
        <w:t>Council Information must be understandable and accessible to members of the Municipal</w:t>
      </w:r>
      <w:r w:rsidR="00E9355C">
        <w:t xml:space="preserve"> Community</w:t>
      </w:r>
      <w:r>
        <w:t>.</w:t>
      </w:r>
    </w:p>
    <w:p w:rsidR="001158E4" w:rsidRDefault="001A1747" w:rsidP="00F965C2">
      <w:pPr>
        <w:pStyle w:val="Numpara3"/>
        <w:ind w:left="2552"/>
      </w:pPr>
      <w:r>
        <w:t>Public awareness of the availability of Council Information must be facilitated.</w:t>
      </w:r>
    </w:p>
    <w:p w:rsidR="00264772" w:rsidRDefault="00264772" w:rsidP="00045246">
      <w:pPr>
        <w:pStyle w:val="Numpara2"/>
        <w:ind w:left="1702"/>
      </w:pPr>
      <w:r>
        <w:t>Council will give effect to and implement the Public Transparency Principles in accordance with this Policy.</w:t>
      </w:r>
    </w:p>
    <w:p w:rsidR="00D633DB" w:rsidRPr="00AF20BA" w:rsidRDefault="001B053D" w:rsidP="00B95D5C">
      <w:pPr>
        <w:pStyle w:val="Numpara1"/>
      </w:pPr>
      <w:r>
        <w:t>Council Decision-Making Processes</w:t>
      </w:r>
    </w:p>
    <w:p w:rsidR="00B02A0B" w:rsidRDefault="00B02A0B" w:rsidP="00045246">
      <w:pPr>
        <w:pStyle w:val="Numpara2"/>
        <w:ind w:left="1702"/>
      </w:pPr>
      <w:bookmarkStart w:id="11" w:name="_Ref43651453"/>
      <w:r>
        <w:t xml:space="preserve">Council will ensure that the decision-making processes that it adopts are transparent and open to the Community so that </w:t>
      </w:r>
      <w:r w:rsidR="006C5664">
        <w:t>the Community</w:t>
      </w:r>
      <w:r>
        <w:t xml:space="preserve"> is provided with an opportunity for meaningful engagement</w:t>
      </w:r>
      <w:r w:rsidR="006C5664">
        <w:t xml:space="preserve"> with Council and its decision-making processes</w:t>
      </w:r>
      <w:r>
        <w:t>.</w:t>
      </w:r>
      <w:bookmarkEnd w:id="11"/>
    </w:p>
    <w:p w:rsidR="00B02A0B" w:rsidRDefault="00B02A0B" w:rsidP="00045246">
      <w:pPr>
        <w:pStyle w:val="Numpara2"/>
        <w:ind w:left="1702"/>
      </w:pPr>
      <w:r>
        <w:t xml:space="preserve">Without limiting the generality of clause </w:t>
      </w:r>
      <w:r>
        <w:fldChar w:fldCharType="begin"/>
      </w:r>
      <w:r>
        <w:instrText xml:space="preserve"> REF _Ref43651453 \r \h </w:instrText>
      </w:r>
      <w:r>
        <w:fldChar w:fldCharType="separate"/>
      </w:r>
      <w:r w:rsidR="009D71C6">
        <w:t>8.1</w:t>
      </w:r>
      <w:r>
        <w:fldChar w:fldCharType="end"/>
      </w:r>
      <w:r>
        <w:t>, Council’s decision-making processes will:</w:t>
      </w:r>
    </w:p>
    <w:p w:rsidR="00B02A0B" w:rsidRDefault="00B02A0B" w:rsidP="00B02A0B">
      <w:pPr>
        <w:pStyle w:val="Numpara3"/>
        <w:ind w:left="2552"/>
      </w:pPr>
      <w:r>
        <w:t>be conducted in accordance with the Act and the Governance Rules</w:t>
      </w:r>
    </w:p>
    <w:p w:rsidR="00B02A0B" w:rsidRDefault="00B02A0B" w:rsidP="00B02A0B">
      <w:pPr>
        <w:pStyle w:val="Numpara3"/>
        <w:ind w:left="2552"/>
      </w:pPr>
      <w:r>
        <w:t>be conducted in a forum that is open to, and accessible by the Community</w:t>
      </w:r>
      <w:r w:rsidR="0087353E">
        <w:t>, unless considering Confidential Information</w:t>
      </w:r>
    </w:p>
    <w:p w:rsidR="00B02A0B" w:rsidRDefault="0047446B" w:rsidP="00B02A0B">
      <w:pPr>
        <w:pStyle w:val="Numpara3"/>
        <w:ind w:left="2552"/>
      </w:pPr>
      <w:r>
        <w:t>be informed by the:</w:t>
      </w:r>
    </w:p>
    <w:p w:rsidR="0047446B" w:rsidRDefault="0047446B" w:rsidP="0047446B">
      <w:pPr>
        <w:pStyle w:val="Numpara4"/>
        <w:ind w:left="3119"/>
      </w:pPr>
      <w:r>
        <w:t>views of those members of the Community whose rights and interests will be directly affected by the decision</w:t>
      </w:r>
    </w:p>
    <w:p w:rsidR="0047446B" w:rsidRDefault="0047446B" w:rsidP="0047446B">
      <w:pPr>
        <w:pStyle w:val="Numpara4"/>
        <w:ind w:left="3119"/>
      </w:pPr>
      <w:proofErr w:type="gramStart"/>
      <w:r>
        <w:t>responses</w:t>
      </w:r>
      <w:proofErr w:type="gramEnd"/>
      <w:r>
        <w:t>, if any, to any process of community engagement conducted by Council in respect of the decision, whether in accordance with its Community Engagement Policy or otherwise.</w:t>
      </w:r>
    </w:p>
    <w:p w:rsidR="0047446B" w:rsidRDefault="0047446B" w:rsidP="00045246">
      <w:pPr>
        <w:pStyle w:val="Numpara2"/>
        <w:ind w:left="1702"/>
      </w:pPr>
      <w:r>
        <w:t>Further details of Council’s decision-making process can be found in Chapter 1 of the Governance Rules.</w:t>
      </w:r>
    </w:p>
    <w:p w:rsidR="00FE5CEA" w:rsidRPr="00AF20BA" w:rsidRDefault="00570867" w:rsidP="00570867">
      <w:pPr>
        <w:pStyle w:val="Numpara1"/>
        <w:rPr>
          <w:i/>
          <w:iCs/>
        </w:rPr>
      </w:pPr>
      <w:bookmarkStart w:id="12" w:name="_Ref43806829"/>
      <w:r>
        <w:t xml:space="preserve">Availability of </w:t>
      </w:r>
      <w:r w:rsidR="00FE5CEA" w:rsidRPr="00AF20BA">
        <w:t>Council Information</w:t>
      </w:r>
      <w:bookmarkEnd w:id="12"/>
    </w:p>
    <w:p w:rsidR="00570867" w:rsidRDefault="003F0526" w:rsidP="00045246">
      <w:pPr>
        <w:pStyle w:val="Numpara2"/>
        <w:ind w:left="1702"/>
      </w:pPr>
      <w:r>
        <w:t xml:space="preserve">All </w:t>
      </w:r>
      <w:r w:rsidR="00E62D06">
        <w:t xml:space="preserve">Council Information </w:t>
      </w:r>
      <w:r>
        <w:t xml:space="preserve">will be made available to the public, unless </w:t>
      </w:r>
      <w:r w:rsidR="009E0D70">
        <w:t xml:space="preserve">either </w:t>
      </w:r>
      <w:r>
        <w:t>the:</w:t>
      </w:r>
    </w:p>
    <w:p w:rsidR="003F0526" w:rsidRDefault="00EB2BD1" w:rsidP="003F0526">
      <w:pPr>
        <w:pStyle w:val="Numpara3"/>
        <w:ind w:left="2552"/>
      </w:pPr>
      <w:r>
        <w:t xml:space="preserve">Council Information is </w:t>
      </w:r>
      <w:r w:rsidR="003F0526">
        <w:t>Confidential Information</w:t>
      </w:r>
    </w:p>
    <w:p w:rsidR="003F0526" w:rsidRDefault="00EB2BD1" w:rsidP="003F0526">
      <w:pPr>
        <w:pStyle w:val="Numpara3"/>
        <w:ind w:left="2552"/>
      </w:pPr>
      <w:proofErr w:type="gramStart"/>
      <w:r>
        <w:t>release</w:t>
      </w:r>
      <w:proofErr w:type="gramEnd"/>
      <w:r>
        <w:t xml:space="preserve"> of the Council Information is assessed by the Chief Executive Office</w:t>
      </w:r>
      <w:r w:rsidR="00554408">
        <w:t>r a</w:t>
      </w:r>
      <w:r>
        <w:t>s being contrary to the pub</w:t>
      </w:r>
      <w:r w:rsidR="00FD0BCB">
        <w:t>l</w:t>
      </w:r>
      <w:r>
        <w:t>ic interest.</w:t>
      </w:r>
    </w:p>
    <w:p w:rsidR="00FD0BCB" w:rsidRDefault="002A6287" w:rsidP="00045246">
      <w:pPr>
        <w:pStyle w:val="Numpara2"/>
        <w:ind w:left="1702"/>
      </w:pPr>
      <w:r w:rsidRPr="00AF20BA">
        <w:t xml:space="preserve">A list of </w:t>
      </w:r>
      <w:r w:rsidR="00FD0BCB">
        <w:t xml:space="preserve">the </w:t>
      </w:r>
      <w:r w:rsidR="00554408">
        <w:t xml:space="preserve">categories of </w:t>
      </w:r>
      <w:r w:rsidR="00FD0BCB">
        <w:t>Council I</w:t>
      </w:r>
      <w:r w:rsidRPr="00AF20BA">
        <w:t xml:space="preserve">nformation </w:t>
      </w:r>
      <w:r w:rsidR="00FD0BCB">
        <w:t xml:space="preserve">which will </w:t>
      </w:r>
      <w:r w:rsidR="00554408">
        <w:t xml:space="preserve">generally, subject to this Policy, </w:t>
      </w:r>
      <w:r w:rsidR="00FD0BCB">
        <w:t>be made available either on the Council Website</w:t>
      </w:r>
      <w:r w:rsidR="00585CE0">
        <w:t>, at the Council Offices</w:t>
      </w:r>
      <w:r w:rsidR="00FD0BCB">
        <w:t xml:space="preserve"> or on </w:t>
      </w:r>
      <w:r w:rsidR="00585CE0">
        <w:t>request</w:t>
      </w:r>
      <w:r w:rsidR="009E0D70">
        <w:t>,</w:t>
      </w:r>
      <w:r w:rsidR="00FD0BCB">
        <w:t xml:space="preserve"> is set out at </w:t>
      </w:r>
      <w:r w:rsidR="00217EF9">
        <w:fldChar w:fldCharType="begin"/>
      </w:r>
      <w:r w:rsidR="00217EF9">
        <w:instrText xml:space="preserve"> REF _Ref43810607 \r \h </w:instrText>
      </w:r>
      <w:r w:rsidR="00217EF9">
        <w:fldChar w:fldCharType="separate"/>
      </w:r>
      <w:r w:rsidR="008D3DBB">
        <w:t>Appendix 1</w:t>
      </w:r>
      <w:r w:rsidR="00217EF9">
        <w:fldChar w:fldCharType="end"/>
      </w:r>
      <w:r w:rsidR="00FD0BCB" w:rsidRPr="00FD0BCB">
        <w:t xml:space="preserve"> to this Policy</w:t>
      </w:r>
      <w:r w:rsidR="00FD0BCB">
        <w:t>.</w:t>
      </w:r>
    </w:p>
    <w:p w:rsidR="00BD24AF" w:rsidRPr="00B95D5C" w:rsidRDefault="00BD24AF" w:rsidP="00264772">
      <w:pPr>
        <w:pStyle w:val="Numpara1"/>
      </w:pPr>
      <w:r w:rsidRPr="00B95D5C">
        <w:t>Publications</w:t>
      </w:r>
    </w:p>
    <w:p w:rsidR="00BD24AF" w:rsidRPr="00AF20BA" w:rsidRDefault="00BD24AF" w:rsidP="00B95D5C">
      <w:pPr>
        <w:pStyle w:val="BodyIndent1"/>
      </w:pPr>
      <w:r w:rsidRPr="00AF20BA">
        <w:t xml:space="preserve">Council publishes a range of newsletters, reports and handbooks for residents, businesses and visitors to </w:t>
      </w:r>
      <w:r w:rsidR="005E1E96">
        <w:t>the Municipal District</w:t>
      </w:r>
      <w:r w:rsidRPr="00AF20BA">
        <w:t xml:space="preserve">. </w:t>
      </w:r>
      <w:r w:rsidR="005E1E96">
        <w:t>These publications are available on the Council Website</w:t>
      </w:r>
      <w:r w:rsidR="00585CE0">
        <w:t>, at the Council Offices</w:t>
      </w:r>
      <w:r w:rsidR="005E1E96">
        <w:t xml:space="preserve"> or on request to Council</w:t>
      </w:r>
      <w:r w:rsidRPr="00AF20BA">
        <w:t>.</w:t>
      </w:r>
      <w:r w:rsidR="006D070D">
        <w:t xml:space="preserve"> Some of these publications are also available at our public libraries.</w:t>
      </w:r>
    </w:p>
    <w:p w:rsidR="00A74DD7" w:rsidRPr="00AF20BA" w:rsidRDefault="00A74DD7" w:rsidP="00B95D5C">
      <w:pPr>
        <w:pStyle w:val="Numpara1"/>
        <w:rPr>
          <w:caps/>
        </w:rPr>
      </w:pPr>
      <w:r w:rsidRPr="00AF20BA">
        <w:t>Access</w:t>
      </w:r>
      <w:r w:rsidR="00264772">
        <w:t>ibility of</w:t>
      </w:r>
      <w:r w:rsidRPr="00AF20BA">
        <w:t xml:space="preserve"> </w:t>
      </w:r>
      <w:r w:rsidR="005E1E96">
        <w:t xml:space="preserve">Council </w:t>
      </w:r>
      <w:r w:rsidR="00B95D5C" w:rsidRPr="00AF20BA">
        <w:t xml:space="preserve">Information </w:t>
      </w:r>
    </w:p>
    <w:p w:rsidR="004D1897" w:rsidRDefault="005E1E96" w:rsidP="00045246">
      <w:pPr>
        <w:pStyle w:val="Numpara2"/>
        <w:ind w:left="1702"/>
      </w:pPr>
      <w:r>
        <w:t xml:space="preserve">Council </w:t>
      </w:r>
      <w:r w:rsidR="00A74DD7" w:rsidRPr="00AF20BA">
        <w:t xml:space="preserve">Information will be made available on the </w:t>
      </w:r>
      <w:r w:rsidR="00DE6B3B" w:rsidRPr="00AF20BA">
        <w:t>C</w:t>
      </w:r>
      <w:r w:rsidR="00A74DD7" w:rsidRPr="00AF20BA">
        <w:t xml:space="preserve">ouncil </w:t>
      </w:r>
      <w:r>
        <w:t>W</w:t>
      </w:r>
      <w:r w:rsidR="00A74DD7" w:rsidRPr="00AF20BA">
        <w:t>ebsite</w:t>
      </w:r>
      <w:r w:rsidR="004D1897" w:rsidRPr="00AF20BA">
        <w:t xml:space="preserve">, at </w:t>
      </w:r>
      <w:r w:rsidR="005F1EA0">
        <w:t xml:space="preserve">the </w:t>
      </w:r>
      <w:r w:rsidR="00DE6B3B" w:rsidRPr="00AF20BA">
        <w:t>C</w:t>
      </w:r>
      <w:r w:rsidR="004D1897" w:rsidRPr="00AF20BA">
        <w:t>ouncil</w:t>
      </w:r>
      <w:r w:rsidR="005F1EA0">
        <w:t xml:space="preserve"> O</w:t>
      </w:r>
      <w:r w:rsidR="004D1897" w:rsidRPr="00AF20BA">
        <w:t>ffices</w:t>
      </w:r>
      <w:r>
        <w:t xml:space="preserve"> and/</w:t>
      </w:r>
      <w:r w:rsidR="004D1897" w:rsidRPr="00AF20BA">
        <w:t xml:space="preserve">or </w:t>
      </w:r>
      <w:r w:rsidR="005F1EA0">
        <w:t>on</w:t>
      </w:r>
      <w:r w:rsidR="004D1897" w:rsidRPr="00AF20BA">
        <w:t xml:space="preserve"> request</w:t>
      </w:r>
      <w:r w:rsidR="00DE6B3B" w:rsidRPr="00AF20BA">
        <w:t>.</w:t>
      </w:r>
    </w:p>
    <w:p w:rsidR="005F1EA0" w:rsidRDefault="005F1EA0" w:rsidP="00045246">
      <w:pPr>
        <w:pStyle w:val="Numpara2"/>
        <w:ind w:left="1702"/>
      </w:pPr>
      <w:r>
        <w:t>Council will, to the extent possible, facilitate access to Council Information by:</w:t>
      </w:r>
    </w:p>
    <w:p w:rsidR="005F1EA0" w:rsidRDefault="005F1EA0" w:rsidP="00A60B41">
      <w:pPr>
        <w:pStyle w:val="Numpara3"/>
        <w:ind w:left="2552"/>
      </w:pPr>
      <w:r>
        <w:t>making Council Information available in accordance with this Policy</w:t>
      </w:r>
    </w:p>
    <w:p w:rsidR="005F1EA0" w:rsidRDefault="005F1EA0" w:rsidP="00A60B41">
      <w:pPr>
        <w:pStyle w:val="Numpara3"/>
        <w:ind w:left="2552"/>
      </w:pPr>
      <w:r>
        <w:t>endeavouring to make Council Information accessible electronically and in hard copy, where</w:t>
      </w:r>
      <w:r w:rsidR="00A60B41">
        <w:t xml:space="preserve"> requested</w:t>
      </w:r>
    </w:p>
    <w:p w:rsidR="00A60B41" w:rsidRDefault="00A60B41" w:rsidP="00A60B41">
      <w:pPr>
        <w:pStyle w:val="Numpara3"/>
        <w:ind w:left="2552"/>
      </w:pPr>
      <w:bookmarkStart w:id="13" w:name="_Ref44059883"/>
      <w:r>
        <w:t>endeavouring to co</w:t>
      </w:r>
      <w:r w:rsidR="00624A23">
        <w:t>n</w:t>
      </w:r>
      <w:r>
        <w:t>vert Council Information to different accessible formats where necessary for members of the Community for whom</w:t>
      </w:r>
      <w:r w:rsidR="009E0D70">
        <w:t xml:space="preserve"> either</w:t>
      </w:r>
      <w:r>
        <w:t>:</w:t>
      </w:r>
      <w:bookmarkEnd w:id="13"/>
    </w:p>
    <w:p w:rsidR="00A60B41" w:rsidRDefault="00A60B41" w:rsidP="00A60B41">
      <w:pPr>
        <w:pStyle w:val="Numpara4"/>
        <w:ind w:left="3119"/>
      </w:pPr>
      <w:r>
        <w:t>English is their second language</w:t>
      </w:r>
    </w:p>
    <w:p w:rsidR="00A60B41" w:rsidRPr="00AF20BA" w:rsidRDefault="008D3DBB" w:rsidP="00A60B41">
      <w:pPr>
        <w:pStyle w:val="Numpara4"/>
        <w:ind w:left="3119"/>
      </w:pPr>
      <w:proofErr w:type="gramStart"/>
      <w:r>
        <w:t>their</w:t>
      </w:r>
      <w:proofErr w:type="gramEnd"/>
      <w:r>
        <w:t xml:space="preserve"> </w:t>
      </w:r>
      <w:r w:rsidR="00A60B41">
        <w:t>disability requires an alternative means of access to be provided.</w:t>
      </w:r>
    </w:p>
    <w:p w:rsidR="005E1E96" w:rsidRDefault="005E1E96" w:rsidP="00045246">
      <w:pPr>
        <w:pStyle w:val="Numpara2"/>
        <w:ind w:left="1702"/>
      </w:pPr>
      <w:bookmarkStart w:id="14" w:name="_Ref43706492"/>
      <w:r>
        <w:t>Where a request is made for access to Council Information that is not on the Council Website or otherwise available at</w:t>
      </w:r>
      <w:r w:rsidR="00A60B41">
        <w:t xml:space="preserve"> the</w:t>
      </w:r>
      <w:r>
        <w:t xml:space="preserve"> Council</w:t>
      </w:r>
      <w:r w:rsidR="00A60B41">
        <w:t xml:space="preserve"> O</w:t>
      </w:r>
      <w:r>
        <w:t>ffices, the Chief Executive Officer</w:t>
      </w:r>
      <w:r w:rsidR="00554408">
        <w:t xml:space="preserve"> </w:t>
      </w:r>
      <w:r>
        <w:t>will:</w:t>
      </w:r>
      <w:bookmarkEnd w:id="14"/>
    </w:p>
    <w:p w:rsidR="005E1E96" w:rsidRDefault="005E1E96" w:rsidP="005E1E96">
      <w:pPr>
        <w:pStyle w:val="Numpara3"/>
        <w:ind w:left="2552"/>
      </w:pPr>
      <w:r>
        <w:t>review the request</w:t>
      </w:r>
    </w:p>
    <w:p w:rsidR="005E1E96" w:rsidRDefault="005E1E96" w:rsidP="005E1E96">
      <w:pPr>
        <w:pStyle w:val="Numpara3"/>
        <w:ind w:left="2552"/>
      </w:pPr>
      <w:r>
        <w:t>assess whether the Council Information requested is Confidential Information, or its release would be contrary to the public interest</w:t>
      </w:r>
    </w:p>
    <w:p w:rsidR="005E1E96" w:rsidRDefault="005E1E96" w:rsidP="005E1E96">
      <w:pPr>
        <w:pStyle w:val="Numpara3"/>
        <w:ind w:left="2552"/>
      </w:pPr>
      <w:proofErr w:type="gramStart"/>
      <w:r>
        <w:t>notify</w:t>
      </w:r>
      <w:proofErr w:type="gramEnd"/>
      <w:r>
        <w:t xml:space="preserve"> the </w:t>
      </w:r>
      <w:r w:rsidR="00554408">
        <w:t>Requestor</w:t>
      </w:r>
      <w:r>
        <w:t xml:space="preserve"> of the outcome of that assessment.</w:t>
      </w:r>
    </w:p>
    <w:p w:rsidR="005E1E96" w:rsidRDefault="005E1E96" w:rsidP="00045246">
      <w:pPr>
        <w:pStyle w:val="Numpara2"/>
        <w:ind w:left="1702"/>
      </w:pPr>
      <w:r>
        <w:t>If the Council Information requested is</w:t>
      </w:r>
      <w:r w:rsidR="0051209B">
        <w:t xml:space="preserve"> assessed under clause </w:t>
      </w:r>
      <w:r w:rsidR="0051209B">
        <w:fldChar w:fldCharType="begin"/>
      </w:r>
      <w:r w:rsidR="0051209B">
        <w:instrText xml:space="preserve"> REF _Ref43706492 \r \h </w:instrText>
      </w:r>
      <w:r w:rsidR="00045246">
        <w:instrText xml:space="preserve"> \* MERGEFORMAT </w:instrText>
      </w:r>
      <w:r w:rsidR="0051209B">
        <w:fldChar w:fldCharType="separate"/>
      </w:r>
      <w:r w:rsidR="009D71C6">
        <w:t>11.3</w:t>
      </w:r>
      <w:r w:rsidR="0051209B">
        <w:fldChar w:fldCharType="end"/>
      </w:r>
      <w:r w:rsidR="0051209B">
        <w:t xml:space="preserve"> as</w:t>
      </w:r>
      <w:r>
        <w:t xml:space="preserve"> not</w:t>
      </w:r>
      <w:r w:rsidR="0051209B">
        <w:t xml:space="preserve"> being</w:t>
      </w:r>
      <w:r>
        <w:t xml:space="preserve"> Confidential Information</w:t>
      </w:r>
      <w:r w:rsidR="0051209B">
        <w:t>,</w:t>
      </w:r>
      <w:r>
        <w:t xml:space="preserve"> or </w:t>
      </w:r>
      <w:r w:rsidR="0051209B">
        <w:t>its</w:t>
      </w:r>
      <w:r>
        <w:t xml:space="preserve"> release</w:t>
      </w:r>
      <w:r w:rsidR="0051209B">
        <w:t xml:space="preserve"> </w:t>
      </w:r>
      <w:r w:rsidR="00554408">
        <w:t xml:space="preserve">is assessed </w:t>
      </w:r>
      <w:r w:rsidR="0051209B">
        <w:t>as not</w:t>
      </w:r>
      <w:r>
        <w:t xml:space="preserve"> be</w:t>
      </w:r>
      <w:r w:rsidR="0051209B">
        <w:t>ing</w:t>
      </w:r>
      <w:r>
        <w:t xml:space="preserve"> contrary to the public interest, the Council Information will be provided</w:t>
      </w:r>
      <w:r w:rsidR="003C7514">
        <w:t xml:space="preserve"> to the </w:t>
      </w:r>
      <w:r w:rsidR="00554408">
        <w:t>Requestor</w:t>
      </w:r>
      <w:r>
        <w:t>.</w:t>
      </w:r>
    </w:p>
    <w:p w:rsidR="005E1E96" w:rsidRDefault="005E1E96" w:rsidP="00045246">
      <w:pPr>
        <w:pStyle w:val="Numpara2"/>
        <w:ind w:left="1702"/>
      </w:pPr>
      <w:r>
        <w:t xml:space="preserve">The Council Information will be provided to the </w:t>
      </w:r>
      <w:r w:rsidR="00554408">
        <w:t>Requestor</w:t>
      </w:r>
      <w:r>
        <w:t xml:space="preserve"> by email unless </w:t>
      </w:r>
      <w:r w:rsidR="009E0D70">
        <w:t xml:space="preserve">either </w:t>
      </w:r>
      <w:r>
        <w:t>the:</w:t>
      </w:r>
    </w:p>
    <w:p w:rsidR="005E1E96" w:rsidRDefault="00554408" w:rsidP="005E1E96">
      <w:pPr>
        <w:pStyle w:val="Numpara3"/>
        <w:ind w:left="2552"/>
      </w:pPr>
      <w:r>
        <w:t>Requestor</w:t>
      </w:r>
      <w:r w:rsidR="005E1E96">
        <w:t xml:space="preserve"> seeks access in a different form, </w:t>
      </w:r>
      <w:r w:rsidR="00A60B41">
        <w:t xml:space="preserve">including by reference to the matters stated in clause </w:t>
      </w:r>
      <w:r w:rsidR="00A60B41">
        <w:fldChar w:fldCharType="begin"/>
      </w:r>
      <w:r w:rsidR="00A60B41">
        <w:instrText xml:space="preserve"> REF _Ref44059883 \r \h </w:instrText>
      </w:r>
      <w:r w:rsidR="00A60B41">
        <w:fldChar w:fldCharType="separate"/>
      </w:r>
      <w:r w:rsidR="008D3DBB">
        <w:t>11.2.3</w:t>
      </w:r>
      <w:r w:rsidR="00A60B41">
        <w:fldChar w:fldCharType="end"/>
      </w:r>
      <w:r w:rsidR="00A60B41">
        <w:t xml:space="preserve">, </w:t>
      </w:r>
      <w:r w:rsidR="005E1E96">
        <w:t>in which case the Council Information will be provided in that form, unless it is impracticable to do so</w:t>
      </w:r>
      <w:r w:rsidR="008D3DBB">
        <w:t>.</w:t>
      </w:r>
    </w:p>
    <w:p w:rsidR="005E1E96" w:rsidRDefault="008D3DBB" w:rsidP="005E1E96">
      <w:pPr>
        <w:pStyle w:val="Numpara3"/>
        <w:ind w:left="2552"/>
      </w:pPr>
      <w:r>
        <w:t>T</w:t>
      </w:r>
      <w:r w:rsidR="00B7577D">
        <w:t xml:space="preserve">he </w:t>
      </w:r>
      <w:r w:rsidR="00554408">
        <w:t xml:space="preserve">Chief Executive </w:t>
      </w:r>
      <w:r w:rsidR="005E1E96">
        <w:t>Officer</w:t>
      </w:r>
      <w:r w:rsidR="00364829">
        <w:t xml:space="preserve">, having regard to the nature of the Council Information requested, </w:t>
      </w:r>
      <w:r w:rsidR="005E1E96">
        <w:t>determines that the Council Information should be provided in a different form, such as by inspection.</w:t>
      </w:r>
    </w:p>
    <w:p w:rsidR="00A42DC0" w:rsidRDefault="00A42DC0" w:rsidP="00045246">
      <w:pPr>
        <w:pStyle w:val="Numpara2"/>
        <w:ind w:left="1702"/>
      </w:pPr>
      <w:r>
        <w:t xml:space="preserve">Council will provide such support to the </w:t>
      </w:r>
      <w:r w:rsidR="00554408">
        <w:t>Requestor</w:t>
      </w:r>
      <w:r>
        <w:t xml:space="preserve"> as </w:t>
      </w:r>
      <w:r w:rsidR="00CC7025">
        <w:t>it c</w:t>
      </w:r>
      <w:r>
        <w:t>onsider</w:t>
      </w:r>
      <w:r w:rsidR="00CC7025">
        <w:t>s</w:t>
      </w:r>
      <w:r>
        <w:t xml:space="preserve"> reasonable </w:t>
      </w:r>
      <w:r w:rsidR="00CC7025">
        <w:t>to ensure that the Council Information provided is understood by them.</w:t>
      </w:r>
    </w:p>
    <w:p w:rsidR="005E1E96" w:rsidRDefault="0051209B" w:rsidP="00045246">
      <w:pPr>
        <w:pStyle w:val="Numpara2"/>
        <w:ind w:left="1702"/>
      </w:pPr>
      <w:r>
        <w:t>If</w:t>
      </w:r>
      <w:r w:rsidR="00791A80">
        <w:t xml:space="preserve">, under clause </w:t>
      </w:r>
      <w:r w:rsidR="00791A80">
        <w:fldChar w:fldCharType="begin"/>
      </w:r>
      <w:r w:rsidR="00791A80">
        <w:instrText xml:space="preserve"> REF _Ref43706492 \r \h </w:instrText>
      </w:r>
      <w:r w:rsidR="00791A80">
        <w:fldChar w:fldCharType="separate"/>
      </w:r>
      <w:r w:rsidR="009D71C6">
        <w:t>11.3</w:t>
      </w:r>
      <w:r w:rsidR="00791A80">
        <w:fldChar w:fldCharType="end"/>
      </w:r>
      <w:r w:rsidR="00791A80">
        <w:t>,</w:t>
      </w:r>
      <w:r>
        <w:t xml:space="preserve"> the Council Information requested is assessed as bei</w:t>
      </w:r>
      <w:r w:rsidR="001E51F7">
        <w:t xml:space="preserve">ng Confidential Information, </w:t>
      </w:r>
      <w:r w:rsidR="00791A80">
        <w:t xml:space="preserve">or its release is assessed as being contrary to the public interest, the </w:t>
      </w:r>
      <w:r w:rsidR="00554408">
        <w:t>Requestor</w:t>
      </w:r>
      <w:r w:rsidR="00791A80">
        <w:t xml:space="preserve"> will be advised:</w:t>
      </w:r>
    </w:p>
    <w:p w:rsidR="00791A80" w:rsidRDefault="00791A80" w:rsidP="00791A80">
      <w:pPr>
        <w:pStyle w:val="Numpara3"/>
        <w:ind w:left="2552"/>
      </w:pPr>
      <w:r>
        <w:t>that the request has been denied</w:t>
      </w:r>
    </w:p>
    <w:p w:rsidR="00791A80" w:rsidRDefault="00791A80" w:rsidP="00791A80">
      <w:pPr>
        <w:pStyle w:val="Numpara3"/>
        <w:ind w:left="2552"/>
      </w:pPr>
      <w:r>
        <w:t>of the reasons for the request being denied</w:t>
      </w:r>
    </w:p>
    <w:p w:rsidR="00791A80" w:rsidRDefault="00791A80" w:rsidP="00791A80">
      <w:pPr>
        <w:pStyle w:val="Numpara3"/>
        <w:ind w:left="2552"/>
      </w:pPr>
      <w:bookmarkStart w:id="15" w:name="_Ref43792708"/>
      <w:proofErr w:type="gramStart"/>
      <w:r>
        <w:t>of</w:t>
      </w:r>
      <w:proofErr w:type="gramEnd"/>
      <w:r>
        <w:t xml:space="preserve"> alternative mechanisms by which they may seek access to the Council Information (</w:t>
      </w:r>
      <w:proofErr w:type="spellStart"/>
      <w:r>
        <w:t>eg</w:t>
      </w:r>
      <w:proofErr w:type="spellEnd"/>
      <w:r>
        <w:t xml:space="preserve"> by making a request made under the </w:t>
      </w:r>
      <w:r>
        <w:rPr>
          <w:i/>
        </w:rPr>
        <w:t>Freedom of Information Act 1982</w:t>
      </w:r>
      <w:r>
        <w:t>).</w:t>
      </w:r>
      <w:bookmarkEnd w:id="15"/>
    </w:p>
    <w:p w:rsidR="00364829" w:rsidRDefault="00B94C99" w:rsidP="00045246">
      <w:pPr>
        <w:pStyle w:val="Numpara2"/>
        <w:ind w:left="1702"/>
      </w:pPr>
      <w:r>
        <w:t xml:space="preserve">Any request for access to Council Information by way of an alternative mechanism under clause </w:t>
      </w:r>
      <w:r>
        <w:fldChar w:fldCharType="begin"/>
      </w:r>
      <w:r>
        <w:instrText xml:space="preserve"> REF _Ref43792708 \r \h </w:instrText>
      </w:r>
      <w:r>
        <w:fldChar w:fldCharType="separate"/>
      </w:r>
      <w:r w:rsidR="009D71C6">
        <w:t>11.7.3</w:t>
      </w:r>
      <w:r>
        <w:fldChar w:fldCharType="end"/>
      </w:r>
      <w:r>
        <w:t xml:space="preserve"> will be assessed according to the process applicable to it.</w:t>
      </w:r>
    </w:p>
    <w:p w:rsidR="00FA3C92" w:rsidRDefault="00FA3C92" w:rsidP="00045246">
      <w:pPr>
        <w:pStyle w:val="Numpara2"/>
        <w:ind w:left="1702"/>
      </w:pPr>
      <w:r>
        <w:t>Where:</w:t>
      </w:r>
    </w:p>
    <w:p w:rsidR="00FA3C92" w:rsidRDefault="00FA3C92" w:rsidP="00FA3C92">
      <w:pPr>
        <w:pStyle w:val="Numpara3"/>
        <w:ind w:left="2552"/>
      </w:pPr>
      <w:r>
        <w:t xml:space="preserve">Council Information requested is assessed under clause </w:t>
      </w:r>
      <w:r>
        <w:fldChar w:fldCharType="begin"/>
      </w:r>
      <w:r>
        <w:instrText xml:space="preserve"> REF _Ref43706492 \r \h </w:instrText>
      </w:r>
      <w:r>
        <w:fldChar w:fldCharType="separate"/>
      </w:r>
      <w:r w:rsidR="009D71C6">
        <w:t>11.3</w:t>
      </w:r>
      <w:r>
        <w:fldChar w:fldCharType="end"/>
      </w:r>
      <w:r>
        <w:t xml:space="preserve"> as being Confidential Information, or its release is assessed as being contrary to the public interest</w:t>
      </w:r>
    </w:p>
    <w:p w:rsidR="00FA3C92" w:rsidRDefault="00FA3C92" w:rsidP="00FA3C92">
      <w:pPr>
        <w:pStyle w:val="Numpara3"/>
        <w:ind w:left="2552"/>
      </w:pPr>
      <w:r>
        <w:t>it is practicable for th</w:t>
      </w:r>
      <w:r w:rsidR="00554408">
        <w:t>at</w:t>
      </w:r>
      <w:r>
        <w:t xml:space="preserve"> Council Information to be provided </w:t>
      </w:r>
      <w:r w:rsidR="0073332C">
        <w:t>with deletions so that</w:t>
      </w:r>
      <w:r>
        <w:t xml:space="preserve"> it </w:t>
      </w:r>
      <w:r w:rsidR="0073332C">
        <w:t xml:space="preserve">is </w:t>
      </w:r>
      <w:r>
        <w:t xml:space="preserve">suitable for release to the </w:t>
      </w:r>
      <w:r w:rsidR="00554408">
        <w:t>Requestor</w:t>
      </w:r>
    </w:p>
    <w:p w:rsidR="00FA3C92" w:rsidRDefault="00FA3C92" w:rsidP="00FA3C92">
      <w:pPr>
        <w:pStyle w:val="Numpara3"/>
        <w:ind w:left="2552"/>
      </w:pPr>
      <w:r>
        <w:t>the Chief Executive Officer</w:t>
      </w:r>
      <w:r w:rsidR="00554408">
        <w:t xml:space="preserve"> </w:t>
      </w:r>
      <w:r>
        <w:t xml:space="preserve">believes that the </w:t>
      </w:r>
      <w:r w:rsidR="00554408">
        <w:t>Requestor</w:t>
      </w:r>
      <w:r>
        <w:t xml:space="preserve"> would want the Council Information in that format,</w:t>
      </w:r>
    </w:p>
    <w:p w:rsidR="00FA3C92" w:rsidRDefault="00FA3C92" w:rsidP="00FA3C92">
      <w:pPr>
        <w:pStyle w:val="BodyIndent2"/>
      </w:pPr>
      <w:proofErr w:type="gramStart"/>
      <w:r>
        <w:t>the</w:t>
      </w:r>
      <w:proofErr w:type="gramEnd"/>
      <w:r>
        <w:t xml:space="preserve"> Council Information will be provided in that format.</w:t>
      </w:r>
    </w:p>
    <w:p w:rsidR="001B0F60" w:rsidRPr="00AF20BA" w:rsidRDefault="007659D9" w:rsidP="00B95D5C">
      <w:pPr>
        <w:pStyle w:val="Numpara1"/>
      </w:pPr>
      <w:r>
        <w:t xml:space="preserve">Council </w:t>
      </w:r>
      <w:r w:rsidR="00B95D5C" w:rsidRPr="00AF20BA">
        <w:t xml:space="preserve">Information </w:t>
      </w:r>
      <w:r w:rsidR="00264772">
        <w:t xml:space="preserve">that is </w:t>
      </w:r>
      <w:r w:rsidR="00FA3C92">
        <w:t>N</w:t>
      </w:r>
      <w:r w:rsidR="00264772">
        <w:t xml:space="preserve">ot </w:t>
      </w:r>
      <w:r w:rsidR="00FA3C92">
        <w:t>A</w:t>
      </w:r>
      <w:r w:rsidR="00B95D5C" w:rsidRPr="00AF20BA">
        <w:t>vailable</w:t>
      </w:r>
    </w:p>
    <w:p w:rsidR="001B0F60" w:rsidRPr="00AF20BA" w:rsidRDefault="001B0F60" w:rsidP="00EB566C">
      <w:pPr>
        <w:pStyle w:val="BodyIndent1"/>
        <w:rPr>
          <w:rFonts w:eastAsia="Calibri"/>
        </w:rPr>
      </w:pPr>
      <w:r w:rsidRPr="00AF20BA">
        <w:rPr>
          <w:rFonts w:eastAsia="Calibri"/>
        </w:rPr>
        <w:t xml:space="preserve">Some Council information may not be made publicly available.  This will </w:t>
      </w:r>
      <w:r w:rsidR="003B0EB1">
        <w:rPr>
          <w:rFonts w:eastAsia="Calibri"/>
        </w:rPr>
        <w:t>o</w:t>
      </w:r>
      <w:r w:rsidRPr="00AF20BA">
        <w:rPr>
          <w:rFonts w:eastAsia="Calibri"/>
        </w:rPr>
        <w:t xml:space="preserve">ccur if the information is </w:t>
      </w:r>
      <w:r w:rsidR="00500D66">
        <w:rPr>
          <w:rFonts w:eastAsia="Calibri"/>
        </w:rPr>
        <w:t>C</w:t>
      </w:r>
      <w:r w:rsidRPr="00AF20BA">
        <w:rPr>
          <w:rFonts w:eastAsia="Calibri"/>
        </w:rPr>
        <w:t xml:space="preserve">onfidential </w:t>
      </w:r>
      <w:r w:rsidR="00500D66">
        <w:rPr>
          <w:rFonts w:eastAsia="Calibri"/>
        </w:rPr>
        <w:t>I</w:t>
      </w:r>
      <w:r w:rsidRPr="00AF20BA">
        <w:rPr>
          <w:rFonts w:eastAsia="Calibri"/>
        </w:rPr>
        <w:t>nformation</w:t>
      </w:r>
      <w:r w:rsidR="00E45D2A">
        <w:rPr>
          <w:rFonts w:eastAsia="Calibri"/>
        </w:rPr>
        <w:t>,</w:t>
      </w:r>
      <w:r w:rsidRPr="00AF20BA">
        <w:rPr>
          <w:rFonts w:eastAsia="Calibri"/>
        </w:rPr>
        <w:t xml:space="preserve"> or its release would be contrary to the public interest</w:t>
      </w:r>
      <w:r w:rsidR="00084652" w:rsidRPr="00AF20BA">
        <w:rPr>
          <w:rFonts w:eastAsia="Calibri"/>
          <w:i/>
          <w:iCs/>
        </w:rPr>
        <w:t>.</w:t>
      </w:r>
    </w:p>
    <w:p w:rsidR="00625065" w:rsidRPr="00B142B3" w:rsidRDefault="00625065" w:rsidP="00B142B3">
      <w:pPr>
        <w:pStyle w:val="Numpara2"/>
        <w:ind w:left="1702"/>
        <w:rPr>
          <w:rFonts w:eastAsia="Calibri"/>
          <w:u w:val="single"/>
        </w:rPr>
      </w:pPr>
      <w:r w:rsidRPr="00625065">
        <w:rPr>
          <w:rFonts w:eastAsia="Calibri"/>
          <w:u w:val="single"/>
        </w:rPr>
        <w:t>Confidential Information</w:t>
      </w:r>
    </w:p>
    <w:p w:rsidR="008D3DBB" w:rsidRDefault="00625065" w:rsidP="00FF21C2">
      <w:pPr>
        <w:pStyle w:val="Numpara3"/>
        <w:ind w:left="2552"/>
      </w:pPr>
      <w:r w:rsidRPr="00FF21C2">
        <w:t>What constitutes Confidential Information is set out in section 3(1) of the Act and includes information within the following categories:</w:t>
      </w:r>
    </w:p>
    <w:p w:rsidR="008D3DBB" w:rsidRDefault="008D3DBB">
      <w:pPr>
        <w:spacing w:after="160" w:line="259" w:lineRule="auto"/>
        <w:rPr>
          <w:rFonts w:cs="Arial"/>
          <w:szCs w:val="22"/>
        </w:rPr>
      </w:pPr>
      <w:r>
        <w:br w:type="page"/>
      </w:r>
    </w:p>
    <w:p w:rsidR="001B0F60" w:rsidRPr="00FF21C2" w:rsidRDefault="001B0F60" w:rsidP="008D3DBB">
      <w:pPr>
        <w:pStyle w:val="Numpara3"/>
        <w:numPr>
          <w:ilvl w:val="0"/>
          <w:numId w:val="0"/>
        </w:numPr>
        <w:ind w:left="1702"/>
      </w:pPr>
    </w:p>
    <w:p w:rsidR="00266826" w:rsidRDefault="00266826" w:rsidP="00266826">
      <w:pPr>
        <w:spacing w:line="257" w:lineRule="auto"/>
        <w:rPr>
          <w:rFonts w:eastAsia="Calibri" w:cs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5301"/>
      </w:tblGrid>
      <w:tr w:rsidR="00266826" w:rsidTr="008D3DBB">
        <w:trPr>
          <w:tblHeader/>
        </w:trPr>
        <w:tc>
          <w:tcPr>
            <w:tcW w:w="3005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b/>
                <w:bCs/>
                <w:lang w:eastAsia="en-AU"/>
              </w:rPr>
              <w:t>Type</w:t>
            </w:r>
          </w:p>
        </w:tc>
        <w:tc>
          <w:tcPr>
            <w:tcW w:w="5301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b/>
                <w:bCs/>
                <w:lang w:eastAsia="en-AU"/>
              </w:rPr>
              <w:t>Description</w:t>
            </w:r>
          </w:p>
        </w:tc>
      </w:tr>
      <w:tr w:rsidR="00266826" w:rsidTr="008D3DBB">
        <w:tc>
          <w:tcPr>
            <w:tcW w:w="3005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Council business information</w:t>
            </w:r>
          </w:p>
        </w:tc>
        <w:tc>
          <w:tcPr>
            <w:tcW w:w="5301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Information that would prejudice Council's position in commercial negotiations if prematurely released.</w:t>
            </w:r>
          </w:p>
        </w:tc>
      </w:tr>
      <w:tr w:rsidR="00266826" w:rsidTr="008D3DBB">
        <w:tc>
          <w:tcPr>
            <w:tcW w:w="3005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Security information</w:t>
            </w:r>
          </w:p>
        </w:tc>
        <w:tc>
          <w:tcPr>
            <w:tcW w:w="5301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Information that is likely to endanger the security of Council property or the safety of any person if released.</w:t>
            </w:r>
          </w:p>
        </w:tc>
      </w:tr>
      <w:tr w:rsidR="00266826" w:rsidTr="008D3DBB">
        <w:tc>
          <w:tcPr>
            <w:tcW w:w="3005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Land use planning information</w:t>
            </w:r>
          </w:p>
        </w:tc>
        <w:tc>
          <w:tcPr>
            <w:tcW w:w="5301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Information that is likely to encourage speculation in land values if prematurely released.</w:t>
            </w:r>
          </w:p>
        </w:tc>
      </w:tr>
      <w:tr w:rsidR="00266826" w:rsidTr="008D3DBB">
        <w:tc>
          <w:tcPr>
            <w:tcW w:w="3005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Law enforcement information</w:t>
            </w:r>
          </w:p>
        </w:tc>
        <w:tc>
          <w:tcPr>
            <w:tcW w:w="5301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Information which would be reasonably likely to prejudice the investigation into an alleged breach of the law or the fair trial or hearing of any person if released.</w:t>
            </w:r>
          </w:p>
        </w:tc>
      </w:tr>
      <w:tr w:rsidR="00266826" w:rsidTr="008D3DBB">
        <w:tc>
          <w:tcPr>
            <w:tcW w:w="3005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Legal</w:t>
            </w:r>
            <w:r w:rsidR="00C0616A">
              <w:rPr>
                <w:rFonts w:cstheme="minorHAnsi"/>
                <w:lang w:eastAsia="en-AU"/>
              </w:rPr>
              <w:t>ly</w:t>
            </w:r>
            <w:r w:rsidRPr="00AF20BA">
              <w:rPr>
                <w:rFonts w:cstheme="minorHAnsi"/>
                <w:lang w:eastAsia="en-AU"/>
              </w:rPr>
              <w:t xml:space="preserve"> privileged information</w:t>
            </w:r>
          </w:p>
        </w:tc>
        <w:tc>
          <w:tcPr>
            <w:tcW w:w="5301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Information to which legal professional privilege or client legal privilege applies.</w:t>
            </w:r>
          </w:p>
        </w:tc>
      </w:tr>
      <w:tr w:rsidR="00266826" w:rsidTr="008D3DBB">
        <w:tc>
          <w:tcPr>
            <w:tcW w:w="3005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Personal information</w:t>
            </w:r>
          </w:p>
        </w:tc>
        <w:tc>
          <w:tcPr>
            <w:tcW w:w="5301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Information which would result in the unreasonable disclosure of information about any person or their personal affairs if released</w:t>
            </w:r>
            <w:r w:rsidR="00C0616A">
              <w:rPr>
                <w:rFonts w:cstheme="minorHAnsi"/>
                <w:lang w:eastAsia="en-AU"/>
              </w:rPr>
              <w:t xml:space="preserve">, or the disclosure of which would involve an interference with personal privacy under the </w:t>
            </w:r>
            <w:r w:rsidR="00C0616A" w:rsidRPr="008D3DBB">
              <w:rPr>
                <w:rFonts w:cstheme="minorHAnsi"/>
                <w:i/>
                <w:lang w:eastAsia="en-AU"/>
              </w:rPr>
              <w:t>Privacy and Data Protection Act 2014</w:t>
            </w:r>
            <w:r w:rsidRPr="00AF20BA">
              <w:rPr>
                <w:rFonts w:cstheme="minorHAnsi"/>
                <w:lang w:eastAsia="en-AU"/>
              </w:rPr>
              <w:t>.</w:t>
            </w:r>
          </w:p>
        </w:tc>
      </w:tr>
      <w:tr w:rsidR="00266826" w:rsidTr="008D3DBB">
        <w:tc>
          <w:tcPr>
            <w:tcW w:w="3005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Private commercial information</w:t>
            </w:r>
          </w:p>
        </w:tc>
        <w:tc>
          <w:tcPr>
            <w:tcW w:w="5301" w:type="dxa"/>
          </w:tcPr>
          <w:p w:rsidR="00266826" w:rsidRDefault="00266826" w:rsidP="00266826">
            <w:pPr>
              <w:spacing w:before="120" w:after="120" w:line="257" w:lineRule="auto"/>
              <w:rPr>
                <w:rFonts w:eastAsia="Calibri" w:cstheme="minorHAnsi"/>
              </w:rPr>
            </w:pPr>
            <w:r w:rsidRPr="00AF20BA">
              <w:rPr>
                <w:rFonts w:cstheme="minorHAnsi"/>
                <w:lang w:eastAsia="en-AU"/>
              </w:rPr>
              <w:t>Information provided by a business, commercial or financial undertaking that relates to trade secrets or that</w:t>
            </w:r>
            <w:r w:rsidR="00233419">
              <w:rPr>
                <w:rFonts w:cstheme="minorHAnsi"/>
                <w:lang w:eastAsia="en-AU"/>
              </w:rPr>
              <w:t>, if released,</w:t>
            </w:r>
            <w:r w:rsidRPr="00AF20BA">
              <w:rPr>
                <w:rFonts w:cstheme="minorHAnsi"/>
                <w:lang w:eastAsia="en-AU"/>
              </w:rPr>
              <w:t xml:space="preserve"> would unreasonably expose the business, commercial or financial undertaking to disadvantage.</w:t>
            </w:r>
          </w:p>
        </w:tc>
      </w:tr>
      <w:tr w:rsidR="00266826" w:rsidTr="008D3DBB">
        <w:tc>
          <w:tcPr>
            <w:tcW w:w="3005" w:type="dxa"/>
          </w:tcPr>
          <w:p w:rsidR="00266826" w:rsidRPr="00AF20BA" w:rsidRDefault="00266826" w:rsidP="00266826">
            <w:pPr>
              <w:spacing w:before="120" w:after="120" w:line="257" w:lineRule="auto"/>
              <w:rPr>
                <w:rFonts w:cstheme="minorHAnsi"/>
                <w:lang w:eastAsia="en-AU"/>
              </w:rPr>
            </w:pPr>
            <w:r w:rsidRPr="00AF20BA">
              <w:rPr>
                <w:rFonts w:cstheme="minorHAnsi"/>
                <w:lang w:eastAsia="en-AU"/>
              </w:rPr>
              <w:t>Confidential meeting information</w:t>
            </w:r>
          </w:p>
        </w:tc>
        <w:tc>
          <w:tcPr>
            <w:tcW w:w="5301" w:type="dxa"/>
          </w:tcPr>
          <w:p w:rsidR="00266826" w:rsidRDefault="00DC4DCF" w:rsidP="00DC4DCF">
            <w:pPr>
              <w:spacing w:before="120" w:after="120" w:line="257" w:lineRule="auto"/>
              <w:rPr>
                <w:rFonts w:eastAsia="Calibri" w:cstheme="minorHAnsi"/>
              </w:rPr>
            </w:pPr>
            <w:r w:rsidRPr="000D2D9F">
              <w:rPr>
                <w:rFonts w:cs="Calibri"/>
                <w:lang w:eastAsia="en-AU"/>
              </w:rPr>
              <w:t xml:space="preserve">Records of Council and Delegated Committee meetings that are closed to the public </w:t>
            </w:r>
            <w:r w:rsidR="007E6290">
              <w:rPr>
                <w:rFonts w:cs="Calibri"/>
                <w:lang w:eastAsia="en-AU"/>
              </w:rPr>
              <w:t>under section 66(2</w:t>
            </w:r>
            <w:proofErr w:type="gramStart"/>
            <w:r w:rsidR="007E6290">
              <w:rPr>
                <w:rFonts w:cs="Calibri"/>
                <w:lang w:eastAsia="en-AU"/>
              </w:rPr>
              <w:t>)</w:t>
            </w:r>
            <w:r>
              <w:rPr>
                <w:rFonts w:cs="Calibri"/>
                <w:lang w:eastAsia="en-AU"/>
              </w:rPr>
              <w:t>(</w:t>
            </w:r>
            <w:proofErr w:type="gramEnd"/>
            <w:r>
              <w:rPr>
                <w:rFonts w:cs="Calibri"/>
                <w:lang w:eastAsia="en-AU"/>
              </w:rPr>
              <w:t>a) of the Act</w:t>
            </w:r>
            <w:r w:rsidRPr="000D2D9F">
              <w:rPr>
                <w:rFonts w:cs="Calibri"/>
                <w:lang w:eastAsia="en-AU"/>
              </w:rPr>
              <w:t>.</w:t>
            </w:r>
          </w:p>
        </w:tc>
      </w:tr>
      <w:tr w:rsidR="00266826" w:rsidTr="008D3DBB">
        <w:tc>
          <w:tcPr>
            <w:tcW w:w="3005" w:type="dxa"/>
          </w:tcPr>
          <w:p w:rsidR="00266826" w:rsidRPr="00AF20BA" w:rsidRDefault="00266826" w:rsidP="00266826">
            <w:pPr>
              <w:spacing w:before="120" w:after="120" w:line="257" w:lineRule="auto"/>
              <w:rPr>
                <w:rFonts w:cstheme="minorHAnsi"/>
                <w:lang w:eastAsia="en-AU"/>
              </w:rPr>
            </w:pPr>
            <w:r w:rsidRPr="00AF20BA">
              <w:rPr>
                <w:rFonts w:cstheme="minorHAnsi"/>
                <w:lang w:eastAsia="en-AU"/>
              </w:rPr>
              <w:t>Internal arbitration information</w:t>
            </w:r>
          </w:p>
        </w:tc>
        <w:tc>
          <w:tcPr>
            <w:tcW w:w="5301" w:type="dxa"/>
          </w:tcPr>
          <w:p w:rsidR="00266826" w:rsidRPr="00AF20BA" w:rsidRDefault="0020110A" w:rsidP="00266826">
            <w:pPr>
              <w:spacing w:before="120" w:after="120" w:line="257" w:lineRule="auto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I</w:t>
            </w:r>
            <w:r w:rsidR="00266826" w:rsidRPr="00AF20BA">
              <w:rPr>
                <w:rFonts w:cstheme="minorHAnsi"/>
                <w:lang w:eastAsia="en-AU"/>
              </w:rPr>
              <w:t xml:space="preserve">nformation </w:t>
            </w:r>
            <w:r>
              <w:rPr>
                <w:rFonts w:cstheme="minorHAnsi"/>
                <w:lang w:eastAsia="en-AU"/>
              </w:rPr>
              <w:t>provided to</w:t>
            </w:r>
            <w:r w:rsidR="00FF21C2">
              <w:rPr>
                <w:rFonts w:cstheme="minorHAnsi"/>
                <w:lang w:eastAsia="en-AU"/>
              </w:rPr>
              <w:t>,</w:t>
            </w:r>
            <w:r>
              <w:rPr>
                <w:rFonts w:cstheme="minorHAnsi"/>
                <w:lang w:eastAsia="en-AU"/>
              </w:rPr>
              <w:t xml:space="preserve"> or produced by</w:t>
            </w:r>
            <w:r w:rsidR="00FF21C2">
              <w:rPr>
                <w:rFonts w:cstheme="minorHAnsi"/>
                <w:lang w:eastAsia="en-AU"/>
              </w:rPr>
              <w:t>,</w:t>
            </w:r>
            <w:r>
              <w:rPr>
                <w:rFonts w:cstheme="minorHAnsi"/>
                <w:lang w:eastAsia="en-AU"/>
              </w:rPr>
              <w:t xml:space="preserve"> an arbiter for the purpose of an internal arbitration process</w:t>
            </w:r>
            <w:r w:rsidR="00EC7BE7">
              <w:rPr>
                <w:rFonts w:cstheme="minorHAnsi"/>
                <w:lang w:eastAsia="en-AU"/>
              </w:rPr>
              <w:t>, other than the findings</w:t>
            </w:r>
            <w:r w:rsidR="00FF21C2">
              <w:rPr>
                <w:rFonts w:cstheme="minorHAnsi"/>
                <w:lang w:eastAsia="en-AU"/>
              </w:rPr>
              <w:t xml:space="preserve"> and the reasons</w:t>
            </w:r>
            <w:r w:rsidR="00266826" w:rsidRPr="00AF20BA">
              <w:rPr>
                <w:rFonts w:cstheme="minorHAnsi"/>
                <w:lang w:eastAsia="en-AU"/>
              </w:rPr>
              <w:t>.</w:t>
            </w:r>
          </w:p>
        </w:tc>
      </w:tr>
      <w:tr w:rsidR="00266826" w:rsidTr="008D3DBB">
        <w:tc>
          <w:tcPr>
            <w:tcW w:w="3005" w:type="dxa"/>
          </w:tcPr>
          <w:p w:rsidR="00266826" w:rsidRPr="00AF20BA" w:rsidRDefault="00266826" w:rsidP="00266826">
            <w:pPr>
              <w:spacing w:before="120" w:after="120" w:line="257" w:lineRule="auto"/>
              <w:rPr>
                <w:rFonts w:cstheme="minorHAnsi"/>
                <w:lang w:eastAsia="en-AU"/>
              </w:rPr>
            </w:pPr>
            <w:r w:rsidRPr="00AF20BA">
              <w:rPr>
                <w:rFonts w:cstheme="minorHAnsi"/>
                <w:lang w:eastAsia="en-AU"/>
              </w:rPr>
              <w:t>Councillor Conduct Panel information</w:t>
            </w:r>
          </w:p>
        </w:tc>
        <w:tc>
          <w:tcPr>
            <w:tcW w:w="5301" w:type="dxa"/>
          </w:tcPr>
          <w:p w:rsidR="00FF21C2" w:rsidRDefault="00FF21C2" w:rsidP="00266826">
            <w:pPr>
              <w:spacing w:before="120" w:after="120" w:line="257" w:lineRule="auto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I</w:t>
            </w:r>
            <w:r w:rsidR="00266826" w:rsidRPr="00AF20BA">
              <w:rPr>
                <w:rFonts w:cstheme="minorHAnsi"/>
                <w:lang w:eastAsia="en-AU"/>
              </w:rPr>
              <w:t>nformation</w:t>
            </w:r>
            <w:r>
              <w:rPr>
                <w:rFonts w:cstheme="minorHAnsi"/>
                <w:lang w:eastAsia="en-AU"/>
              </w:rPr>
              <w:t>:</w:t>
            </w:r>
          </w:p>
          <w:p w:rsidR="00FF21C2" w:rsidRDefault="00FF21C2" w:rsidP="00624A23">
            <w:pPr>
              <w:pStyle w:val="Numpara4"/>
              <w:numPr>
                <w:ilvl w:val="3"/>
                <w:numId w:val="5"/>
              </w:numPr>
              <w:spacing w:before="0" w:after="120"/>
              <w:ind w:left="324" w:hanging="284"/>
              <w:rPr>
                <w:lang w:eastAsia="en-AU"/>
              </w:rPr>
            </w:pPr>
            <w:r>
              <w:rPr>
                <w:rFonts w:cstheme="minorHAnsi"/>
                <w:lang w:eastAsia="en-AU"/>
              </w:rPr>
              <w:t>provided to, or produced by,</w:t>
            </w:r>
            <w:r w:rsidRPr="00AF20BA">
              <w:rPr>
                <w:rFonts w:cstheme="minorHAnsi"/>
                <w:lang w:eastAsia="en-AU"/>
              </w:rPr>
              <w:t xml:space="preserve"> a</w:t>
            </w:r>
            <w:r>
              <w:rPr>
                <w:lang w:eastAsia="en-AU"/>
              </w:rPr>
              <w:t xml:space="preserve"> Principal Councillor Conduct Registrar, for the purposes of an application to form a Councillor Conduct Panel</w:t>
            </w:r>
          </w:p>
          <w:p w:rsidR="00266826" w:rsidRDefault="00FF21C2" w:rsidP="00217EF9">
            <w:pPr>
              <w:pStyle w:val="Numpara4"/>
              <w:numPr>
                <w:ilvl w:val="3"/>
                <w:numId w:val="5"/>
              </w:numPr>
              <w:spacing w:before="0"/>
              <w:ind w:left="321" w:hanging="284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provided to, or produced by,</w:t>
            </w:r>
            <w:r w:rsidRPr="00AF20BA">
              <w:rPr>
                <w:rFonts w:cstheme="minorHAnsi"/>
                <w:lang w:eastAsia="en-AU"/>
              </w:rPr>
              <w:t xml:space="preserve"> a </w:t>
            </w:r>
            <w:r w:rsidR="00266826" w:rsidRPr="00AF20BA">
              <w:rPr>
                <w:rFonts w:cstheme="minorHAnsi"/>
                <w:lang w:eastAsia="en-AU"/>
              </w:rPr>
              <w:t xml:space="preserve">Councillor </w:t>
            </w:r>
            <w:r w:rsidR="00266826" w:rsidRPr="00FF21C2">
              <w:rPr>
                <w:lang w:eastAsia="en-AU"/>
              </w:rPr>
              <w:t>Conduct</w:t>
            </w:r>
            <w:r w:rsidR="00266826" w:rsidRPr="00AF20BA">
              <w:rPr>
                <w:rFonts w:cstheme="minorHAnsi"/>
                <w:lang w:eastAsia="en-AU"/>
              </w:rPr>
              <w:t xml:space="preserve"> Panel </w:t>
            </w:r>
            <w:r>
              <w:rPr>
                <w:rFonts w:cstheme="minorHAnsi"/>
                <w:lang w:eastAsia="en-AU"/>
              </w:rPr>
              <w:t>for the purposes of conducting a hearing, other than a decision or reasons for a decision</w:t>
            </w:r>
          </w:p>
          <w:p w:rsidR="00FF21C2" w:rsidRPr="00624A23" w:rsidRDefault="00FF21C2" w:rsidP="00624A23">
            <w:pPr>
              <w:pStyle w:val="ListParagraph"/>
              <w:numPr>
                <w:ilvl w:val="3"/>
                <w:numId w:val="5"/>
              </w:numPr>
              <w:spacing w:before="120" w:after="120" w:line="257" w:lineRule="auto"/>
              <w:ind w:left="323" w:hanging="284"/>
              <w:rPr>
                <w:rFonts w:cstheme="minorHAnsi"/>
                <w:lang w:eastAsia="en-AU"/>
              </w:rPr>
            </w:pPr>
            <w:proofErr w:type="gramStart"/>
            <w:r w:rsidRPr="00624A23">
              <w:rPr>
                <w:rFonts w:cstheme="minorHAnsi"/>
                <w:lang w:eastAsia="en-AU"/>
              </w:rPr>
              <w:t>comprising</w:t>
            </w:r>
            <w:proofErr w:type="gramEnd"/>
            <w:r w:rsidRPr="00624A23">
              <w:rPr>
                <w:rFonts w:cstheme="minorHAnsi"/>
                <w:lang w:eastAsia="en-AU"/>
              </w:rPr>
              <w:t xml:space="preserve"> any part of a statement of reasons or other document under the control of a Councillor Conduct Panel that the Councillor Conduct Panel determines contains confidential information.</w:t>
            </w:r>
          </w:p>
          <w:p w:rsidR="00624A23" w:rsidRPr="00AF20BA" w:rsidRDefault="00624A23" w:rsidP="00624A23">
            <w:pPr>
              <w:pStyle w:val="Numpara4"/>
              <w:numPr>
                <w:ilvl w:val="0"/>
                <w:numId w:val="0"/>
              </w:numPr>
              <w:spacing w:before="0"/>
              <w:ind w:left="37"/>
              <w:rPr>
                <w:rFonts w:cstheme="minorHAnsi"/>
                <w:lang w:eastAsia="en-AU"/>
              </w:rPr>
            </w:pPr>
          </w:p>
        </w:tc>
      </w:tr>
      <w:tr w:rsidR="00266826" w:rsidTr="008D3DBB">
        <w:tc>
          <w:tcPr>
            <w:tcW w:w="3005" w:type="dxa"/>
          </w:tcPr>
          <w:p w:rsidR="00266826" w:rsidRPr="00AF20BA" w:rsidRDefault="00266826" w:rsidP="00266826">
            <w:pPr>
              <w:spacing w:before="120" w:after="120" w:line="257" w:lineRule="auto"/>
              <w:rPr>
                <w:rFonts w:cstheme="minorHAnsi"/>
                <w:lang w:eastAsia="en-AU"/>
              </w:rPr>
            </w:pPr>
            <w:r w:rsidRPr="00AF20BA">
              <w:rPr>
                <w:rFonts w:cstheme="minorHAnsi"/>
                <w:lang w:eastAsia="en-AU"/>
              </w:rPr>
              <w:t>Confidential information under the 1989 Act</w:t>
            </w:r>
          </w:p>
        </w:tc>
        <w:tc>
          <w:tcPr>
            <w:tcW w:w="5301" w:type="dxa"/>
          </w:tcPr>
          <w:p w:rsidR="00266826" w:rsidRPr="00FF21C2" w:rsidRDefault="00266826" w:rsidP="00266826">
            <w:pPr>
              <w:spacing w:before="120" w:after="120" w:line="257" w:lineRule="auto"/>
              <w:rPr>
                <w:rFonts w:cstheme="minorHAnsi"/>
                <w:lang w:eastAsia="en-AU"/>
              </w:rPr>
            </w:pPr>
            <w:r w:rsidRPr="00AF20BA">
              <w:rPr>
                <w:rFonts w:cstheme="minorHAnsi"/>
              </w:rPr>
              <w:t>Information that was confidential information for the purposes of section</w:t>
            </w:r>
            <w:r>
              <w:rPr>
                <w:rFonts w:cstheme="minorHAnsi"/>
              </w:rPr>
              <w:t xml:space="preserve"> </w:t>
            </w:r>
            <w:r w:rsidRPr="00AF20BA">
              <w:rPr>
                <w:rFonts w:cstheme="minorHAnsi"/>
              </w:rPr>
              <w:t xml:space="preserve">77 of the </w:t>
            </w:r>
            <w:r w:rsidRPr="00AF20BA">
              <w:rPr>
                <w:rFonts w:cstheme="minorHAnsi"/>
                <w:bCs/>
                <w:i/>
                <w:iCs/>
              </w:rPr>
              <w:t>Local Government Act 1989</w:t>
            </w:r>
            <w:r w:rsidR="00FF21C2">
              <w:rPr>
                <w:rFonts w:cstheme="minorHAnsi"/>
                <w:bCs/>
                <w:iCs/>
              </w:rPr>
              <w:t>.</w:t>
            </w:r>
          </w:p>
        </w:tc>
      </w:tr>
    </w:tbl>
    <w:p w:rsidR="00424D94" w:rsidRDefault="00424D94" w:rsidP="00424D94">
      <w:pPr>
        <w:pStyle w:val="Numpara3"/>
        <w:numPr>
          <w:ilvl w:val="0"/>
          <w:numId w:val="0"/>
        </w:numPr>
        <w:ind w:left="1702"/>
      </w:pPr>
      <w:bookmarkStart w:id="16" w:name="_Ref43743795"/>
    </w:p>
    <w:p w:rsidR="00424D94" w:rsidRDefault="00424D94">
      <w:pPr>
        <w:spacing w:after="160" w:line="259" w:lineRule="auto"/>
        <w:rPr>
          <w:rFonts w:cs="Arial"/>
          <w:szCs w:val="22"/>
        </w:rPr>
      </w:pPr>
      <w:r>
        <w:br w:type="page"/>
      </w:r>
    </w:p>
    <w:p w:rsidR="00FF21C2" w:rsidRDefault="00554408" w:rsidP="00FF21C2">
      <w:pPr>
        <w:pStyle w:val="Numpara3"/>
        <w:ind w:left="2552"/>
      </w:pPr>
      <w:r>
        <w:t>In</w:t>
      </w:r>
      <w:r w:rsidR="001B0F60" w:rsidRPr="00FF21C2">
        <w:t xml:space="preserve"> the interests of transparency, </w:t>
      </w:r>
      <w:r>
        <w:t xml:space="preserve">Council may, by resolution, determine </w:t>
      </w:r>
      <w:r w:rsidR="001B0F60" w:rsidRPr="00FF21C2">
        <w:t xml:space="preserve">to release information to the public even though it is </w:t>
      </w:r>
      <w:r w:rsidR="00FF21C2">
        <w:t>C</w:t>
      </w:r>
      <w:r w:rsidR="001B0F60" w:rsidRPr="00FF21C2">
        <w:t>onfidential</w:t>
      </w:r>
      <w:r w:rsidR="00FF21C2">
        <w:t xml:space="preserve"> Information.</w:t>
      </w:r>
      <w:bookmarkEnd w:id="16"/>
    </w:p>
    <w:p w:rsidR="00FF21C2" w:rsidRDefault="00FF21C2" w:rsidP="00FF21C2">
      <w:pPr>
        <w:pStyle w:val="Numpara3"/>
        <w:ind w:left="2552"/>
      </w:pPr>
      <w:r>
        <w:t xml:space="preserve">A decision under clause </w:t>
      </w:r>
      <w:r>
        <w:fldChar w:fldCharType="begin"/>
      </w:r>
      <w:r>
        <w:instrText xml:space="preserve"> REF _Ref43743795 \r \h </w:instrText>
      </w:r>
      <w:r>
        <w:fldChar w:fldCharType="separate"/>
      </w:r>
      <w:r w:rsidR="009D71C6">
        <w:t>12.1.2</w:t>
      </w:r>
      <w:r>
        <w:fldChar w:fldCharType="end"/>
      </w:r>
      <w:r>
        <w:t xml:space="preserve"> will </w:t>
      </w:r>
      <w:r w:rsidR="00554408">
        <w:t xml:space="preserve">generally </w:t>
      </w:r>
      <w:r>
        <w:t xml:space="preserve">only be made if </w:t>
      </w:r>
      <w:r w:rsidR="00554408">
        <w:t xml:space="preserve">Council, on the advice of </w:t>
      </w:r>
      <w:r>
        <w:t>the Chief Executive Officer</w:t>
      </w:r>
      <w:r w:rsidR="00554408">
        <w:t xml:space="preserve">, </w:t>
      </w:r>
      <w:r>
        <w:t xml:space="preserve">is satisfied that releasing the Confidential Information would not: </w:t>
      </w:r>
    </w:p>
    <w:p w:rsidR="00FF21C2" w:rsidRDefault="00FF21C2" w:rsidP="00FF21C2">
      <w:pPr>
        <w:pStyle w:val="Numpara4"/>
        <w:ind w:left="3119"/>
      </w:pPr>
      <w:r>
        <w:t>be inconsistent with any legal or contractual obligation</w:t>
      </w:r>
    </w:p>
    <w:p w:rsidR="001B0F60" w:rsidRDefault="00FF21C2" w:rsidP="00FF21C2">
      <w:pPr>
        <w:pStyle w:val="Numpara4"/>
        <w:ind w:left="3119"/>
      </w:pPr>
      <w:r>
        <w:t>cause disadvantage to any person, including Council</w:t>
      </w:r>
    </w:p>
    <w:p w:rsidR="00FF21C2" w:rsidRPr="00FF21C2" w:rsidRDefault="00FF21C2" w:rsidP="00FF21C2">
      <w:pPr>
        <w:pStyle w:val="Numpara4"/>
        <w:ind w:left="3119"/>
      </w:pPr>
      <w:proofErr w:type="gramStart"/>
      <w:r>
        <w:t>otherwise</w:t>
      </w:r>
      <w:proofErr w:type="gramEnd"/>
      <w:r>
        <w:t xml:space="preserve"> </w:t>
      </w:r>
      <w:r w:rsidR="00554408">
        <w:t xml:space="preserve">be </w:t>
      </w:r>
      <w:r>
        <w:t>contrary to the public interest.</w:t>
      </w:r>
    </w:p>
    <w:p w:rsidR="0099478D" w:rsidRPr="0093202C" w:rsidRDefault="00145C88" w:rsidP="0093202C">
      <w:pPr>
        <w:pStyle w:val="Numpara2"/>
        <w:ind w:left="1702"/>
        <w:rPr>
          <w:rFonts w:eastAsia="Calibri"/>
          <w:u w:val="single"/>
        </w:rPr>
      </w:pPr>
      <w:bookmarkStart w:id="17" w:name="_Toc365877947"/>
      <w:r>
        <w:rPr>
          <w:rFonts w:eastAsia="Calibri"/>
          <w:u w:val="single"/>
        </w:rPr>
        <w:t xml:space="preserve">Contrary to the </w:t>
      </w:r>
      <w:r w:rsidR="0099478D" w:rsidRPr="0093202C">
        <w:rPr>
          <w:rFonts w:eastAsia="Calibri"/>
          <w:u w:val="single"/>
        </w:rPr>
        <w:t xml:space="preserve">Public </w:t>
      </w:r>
      <w:r>
        <w:rPr>
          <w:rFonts w:eastAsia="Calibri"/>
          <w:u w:val="single"/>
        </w:rPr>
        <w:t>I</w:t>
      </w:r>
      <w:r w:rsidR="0099478D" w:rsidRPr="0093202C">
        <w:rPr>
          <w:rFonts w:eastAsia="Calibri"/>
          <w:u w:val="single"/>
        </w:rPr>
        <w:t>nterest</w:t>
      </w:r>
    </w:p>
    <w:p w:rsidR="00EF228E" w:rsidRDefault="00AF20BA" w:rsidP="0093202C">
      <w:pPr>
        <w:pStyle w:val="Numpara3"/>
        <w:ind w:left="2552"/>
      </w:pPr>
      <w:r w:rsidRPr="0093202C">
        <w:t xml:space="preserve">Council </w:t>
      </w:r>
      <w:r w:rsidR="00EF228E">
        <w:t>Information will not be made publicly available if doing so would be contrary to the public interest.</w:t>
      </w:r>
    </w:p>
    <w:p w:rsidR="00EF228E" w:rsidRDefault="009730F6" w:rsidP="0093202C">
      <w:pPr>
        <w:pStyle w:val="Numpara3"/>
        <w:ind w:left="2552"/>
      </w:pPr>
      <w:bookmarkStart w:id="18" w:name="_Ref43800494"/>
      <w:r>
        <w:t xml:space="preserve">When assessing whether </w:t>
      </w:r>
      <w:r w:rsidR="00145C88">
        <w:t>making</w:t>
      </w:r>
      <w:r w:rsidR="00B142B3">
        <w:t xml:space="preserve"> certain Council Information </w:t>
      </w:r>
      <w:r w:rsidR="00145C88">
        <w:t xml:space="preserve">publicly available </w:t>
      </w:r>
      <w:r w:rsidR="00B142B3">
        <w:t>would be contrary to the public interest, the Chief Executive Officer</w:t>
      </w:r>
      <w:r w:rsidR="009F70C0">
        <w:t xml:space="preserve"> </w:t>
      </w:r>
      <w:r w:rsidR="00B142B3">
        <w:t>will have regard to, among other things:</w:t>
      </w:r>
      <w:bookmarkEnd w:id="18"/>
    </w:p>
    <w:p w:rsidR="00B142B3" w:rsidRDefault="00B142B3" w:rsidP="00B142B3">
      <w:pPr>
        <w:pStyle w:val="Numpara4"/>
        <w:ind w:left="3119"/>
      </w:pPr>
      <w:r>
        <w:t>the sensitivity of the Council Information</w:t>
      </w:r>
    </w:p>
    <w:p w:rsidR="00B142B3" w:rsidRDefault="00B142B3" w:rsidP="00B142B3">
      <w:pPr>
        <w:pStyle w:val="Numpara4"/>
        <w:ind w:left="3119"/>
      </w:pPr>
      <w:r>
        <w:t>whether the Council Information comprises a draft, or otherwise is no longer current</w:t>
      </w:r>
    </w:p>
    <w:p w:rsidR="00B142B3" w:rsidRDefault="00B142B3" w:rsidP="00B142B3">
      <w:pPr>
        <w:pStyle w:val="Numpara4"/>
        <w:ind w:left="3119"/>
      </w:pPr>
      <w:proofErr w:type="gramStart"/>
      <w:r>
        <w:t>any</w:t>
      </w:r>
      <w:proofErr w:type="gramEnd"/>
      <w:r>
        <w:t xml:space="preserve"> adverse effect that releasing the Council Information would have on the effectiveness of Council’s decision-making processes.</w:t>
      </w:r>
    </w:p>
    <w:p w:rsidR="00B142B3" w:rsidRDefault="00B142B3" w:rsidP="0093202C">
      <w:pPr>
        <w:pStyle w:val="Numpara3"/>
        <w:ind w:left="2552"/>
      </w:pPr>
      <w:r>
        <w:t xml:space="preserve">Without limiting </w:t>
      </w:r>
      <w:r w:rsidR="00D636DF">
        <w:t xml:space="preserve">clause </w:t>
      </w:r>
      <w:r w:rsidR="00D636DF">
        <w:fldChar w:fldCharType="begin"/>
      </w:r>
      <w:r w:rsidR="00D636DF">
        <w:instrText xml:space="preserve"> REF _Ref43800494 \r \h </w:instrText>
      </w:r>
      <w:r w:rsidR="00D636DF">
        <w:fldChar w:fldCharType="separate"/>
      </w:r>
      <w:r w:rsidR="009D71C6">
        <w:t>12.2.2</w:t>
      </w:r>
      <w:r w:rsidR="00D636DF">
        <w:fldChar w:fldCharType="end"/>
      </w:r>
      <w:r w:rsidR="00D636DF">
        <w:t xml:space="preserve">, factors that might lead to a decision that the release of Council Information is contrary to the public interest </w:t>
      </w:r>
      <w:r w:rsidR="000853E8">
        <w:t>might</w:t>
      </w:r>
      <w:r w:rsidR="00D636DF">
        <w:t xml:space="preserve"> include</w:t>
      </w:r>
      <w:r w:rsidR="004E5A5A">
        <w:t xml:space="preserve"> whether release would be likely to</w:t>
      </w:r>
      <w:r w:rsidR="00D636DF">
        <w:t>:</w:t>
      </w:r>
    </w:p>
    <w:p w:rsidR="00045246" w:rsidRDefault="00045246" w:rsidP="00D636DF">
      <w:pPr>
        <w:pStyle w:val="Numpara4"/>
        <w:ind w:left="3119"/>
      </w:pPr>
      <w:r>
        <w:t>disclose Personal Information or Health Information</w:t>
      </w:r>
      <w:r w:rsidR="0087353E">
        <w:t xml:space="preserve"> of an individual other than the Requestor</w:t>
      </w:r>
    </w:p>
    <w:p w:rsidR="002D662A" w:rsidRDefault="004E5A5A" w:rsidP="00D636DF">
      <w:pPr>
        <w:pStyle w:val="Numpara4"/>
        <w:ind w:left="3119"/>
      </w:pPr>
      <w:r>
        <w:t>disclose information or opinions of a preliminary nature such that they might</w:t>
      </w:r>
      <w:r w:rsidR="0006690F">
        <w:t xml:space="preserve"> either</w:t>
      </w:r>
      <w:r w:rsidR="002D662A">
        <w:t>:</w:t>
      </w:r>
      <w:r>
        <w:t xml:space="preserve"> </w:t>
      </w:r>
    </w:p>
    <w:p w:rsidR="004E5A5A" w:rsidRDefault="004E5A5A" w:rsidP="00217EF9">
      <w:pPr>
        <w:pStyle w:val="Numpara4"/>
        <w:numPr>
          <w:ilvl w:val="4"/>
          <w:numId w:val="1"/>
        </w:numPr>
        <w:tabs>
          <w:tab w:val="clear" w:pos="2835"/>
          <w:tab w:val="num" w:pos="3686"/>
        </w:tabs>
        <w:ind w:left="3686"/>
      </w:pPr>
      <w:r>
        <w:t>mislead the Community with respect to Council’s position on a matter</w:t>
      </w:r>
    </w:p>
    <w:p w:rsidR="002D662A" w:rsidRDefault="002D662A" w:rsidP="00217EF9">
      <w:pPr>
        <w:pStyle w:val="Numpara4"/>
        <w:numPr>
          <w:ilvl w:val="4"/>
          <w:numId w:val="1"/>
        </w:numPr>
        <w:tabs>
          <w:tab w:val="clear" w:pos="2835"/>
          <w:tab w:val="num" w:pos="3686"/>
        </w:tabs>
        <w:ind w:left="3686"/>
      </w:pPr>
      <w:r>
        <w:t>have a substantial adverse effect on the economy of the Municipal District</w:t>
      </w:r>
    </w:p>
    <w:p w:rsidR="00AC663C" w:rsidRDefault="004E5A5A" w:rsidP="00D636DF">
      <w:pPr>
        <w:pStyle w:val="Numpara4"/>
        <w:ind w:left="3119"/>
      </w:pPr>
      <w:r>
        <w:t>prejudice discussions or negotiations between Council and any other party, in relation to a contract</w:t>
      </w:r>
      <w:r w:rsidR="00930B78">
        <w:t>, legal proceedings</w:t>
      </w:r>
      <w:r>
        <w:t xml:space="preserve"> or any other matter</w:t>
      </w:r>
    </w:p>
    <w:p w:rsidR="002D662A" w:rsidRDefault="004E5A5A" w:rsidP="00D636DF">
      <w:pPr>
        <w:pStyle w:val="Numpara4"/>
        <w:ind w:left="3119"/>
      </w:pPr>
      <w:r>
        <w:t xml:space="preserve">impair </w:t>
      </w:r>
      <w:r w:rsidR="002D662A">
        <w:t>or otherwise impact on:</w:t>
      </w:r>
    </w:p>
    <w:p w:rsidR="004E5A5A" w:rsidRDefault="004E5A5A" w:rsidP="00217EF9">
      <w:pPr>
        <w:pStyle w:val="Numpara4"/>
        <w:numPr>
          <w:ilvl w:val="4"/>
          <w:numId w:val="1"/>
        </w:numPr>
        <w:tabs>
          <w:tab w:val="clear" w:pos="2835"/>
          <w:tab w:val="num" w:pos="3686"/>
        </w:tabs>
        <w:ind w:left="3686"/>
      </w:pPr>
      <w:r>
        <w:t xml:space="preserve">Council’s ability to obtain information </w:t>
      </w:r>
      <w:r w:rsidR="000853E8">
        <w:t xml:space="preserve">in future that is </w:t>
      </w:r>
      <w:r>
        <w:t>similar</w:t>
      </w:r>
      <w:r w:rsidR="000853E8">
        <w:t xml:space="preserve"> in</w:t>
      </w:r>
      <w:r>
        <w:t xml:space="preserve"> nature</w:t>
      </w:r>
      <w:r w:rsidR="009F70C0">
        <w:t xml:space="preserve"> to the Council Information</w:t>
      </w:r>
    </w:p>
    <w:p w:rsidR="004E5A5A" w:rsidRDefault="002D662A" w:rsidP="00217EF9">
      <w:pPr>
        <w:pStyle w:val="Numpara4"/>
        <w:numPr>
          <w:ilvl w:val="4"/>
          <w:numId w:val="1"/>
        </w:numPr>
        <w:tabs>
          <w:tab w:val="clear" w:pos="2835"/>
          <w:tab w:val="num" w:pos="3686"/>
        </w:tabs>
        <w:ind w:left="3686"/>
      </w:pPr>
      <w:r>
        <w:t>negotiations with respect to employment arrangements for Officer</w:t>
      </w:r>
      <w:r w:rsidR="009F70C0">
        <w:t>s</w:t>
      </w:r>
    </w:p>
    <w:p w:rsidR="002D662A" w:rsidRDefault="002D662A" w:rsidP="00217EF9">
      <w:pPr>
        <w:pStyle w:val="Numpara4"/>
        <w:numPr>
          <w:ilvl w:val="4"/>
          <w:numId w:val="1"/>
        </w:numPr>
        <w:tabs>
          <w:tab w:val="clear" w:pos="2835"/>
          <w:tab w:val="num" w:pos="3686"/>
        </w:tabs>
        <w:ind w:left="3686"/>
      </w:pPr>
      <w:r>
        <w:t>defence, prosecution and settlement of legal proceedings</w:t>
      </w:r>
    </w:p>
    <w:p w:rsidR="008D3DBB" w:rsidRDefault="008D3DBB">
      <w:pPr>
        <w:spacing w:after="160" w:line="259" w:lineRule="auto"/>
        <w:rPr>
          <w:rFonts w:cs="Arial"/>
          <w:szCs w:val="22"/>
        </w:rPr>
      </w:pPr>
      <w:r>
        <w:br w:type="page"/>
      </w:r>
    </w:p>
    <w:p w:rsidR="002A536C" w:rsidRDefault="002D662A" w:rsidP="00C06835">
      <w:pPr>
        <w:pStyle w:val="Numpara4"/>
        <w:ind w:left="3119"/>
      </w:pPr>
      <w:r>
        <w:t>impact on the reasonable allocation of Council’s resources</w:t>
      </w:r>
      <w:r w:rsidR="00045246">
        <w:t>, including in responding to requests for Council Information that are</w:t>
      </w:r>
      <w:r w:rsidR="009F70C0">
        <w:t xml:space="preserve"> assessed by the Chief Executive Officer as being</w:t>
      </w:r>
      <w:r w:rsidR="002A536C">
        <w:t xml:space="preserve"> frivolous, vexatious or repetitious </w:t>
      </w:r>
      <w:r w:rsidR="00045246">
        <w:t>in nature.</w:t>
      </w:r>
    </w:p>
    <w:p w:rsidR="00CC7025" w:rsidRDefault="0019665D" w:rsidP="00B95D5C">
      <w:pPr>
        <w:pStyle w:val="Numpara1"/>
      </w:pPr>
      <w:bookmarkStart w:id="19" w:name="_Toc506453466"/>
      <w:bookmarkStart w:id="20" w:name="_Toc506899882"/>
      <w:bookmarkStart w:id="21" w:name="_Toc37156357"/>
      <w:bookmarkStart w:id="22" w:name="_Toc506283657"/>
      <w:bookmarkStart w:id="23" w:name="_Toc506390740"/>
      <w:bookmarkEnd w:id="8"/>
      <w:bookmarkEnd w:id="9"/>
      <w:bookmarkEnd w:id="17"/>
      <w:r>
        <w:t xml:space="preserve">Public Awareness of </w:t>
      </w:r>
      <w:r w:rsidR="0031552D">
        <w:t>Availability of Council Information</w:t>
      </w:r>
    </w:p>
    <w:p w:rsidR="0019665D" w:rsidRDefault="00303A9F" w:rsidP="00766F85">
      <w:pPr>
        <w:pStyle w:val="BodyIndent1"/>
      </w:pPr>
      <w:r>
        <w:t xml:space="preserve">Council will ensure public awareness of this Policy </w:t>
      </w:r>
      <w:r w:rsidR="00925220">
        <w:t xml:space="preserve">and the availability of Council Information </w:t>
      </w:r>
      <w:r>
        <w:t>by:</w:t>
      </w:r>
    </w:p>
    <w:p w:rsidR="00303A9F" w:rsidRDefault="00303A9F" w:rsidP="00766F85">
      <w:pPr>
        <w:pStyle w:val="Numpara2"/>
        <w:ind w:left="1702"/>
      </w:pPr>
      <w:r>
        <w:t>publishing this Policy on the Council Website</w:t>
      </w:r>
    </w:p>
    <w:p w:rsidR="00156951" w:rsidRDefault="00925220" w:rsidP="00766F85">
      <w:pPr>
        <w:pStyle w:val="Numpara2"/>
        <w:ind w:left="1702"/>
      </w:pPr>
      <w:r>
        <w:t>making this Policy available for public inspection at Council’s offices</w:t>
      </w:r>
    </w:p>
    <w:p w:rsidR="00303A9F" w:rsidRDefault="00156951" w:rsidP="00766F85">
      <w:pPr>
        <w:pStyle w:val="Numpara2"/>
        <w:ind w:left="1702"/>
      </w:pPr>
      <w:r>
        <w:t xml:space="preserve">converting this Policy to such accessible formats, having regard to clause </w:t>
      </w:r>
      <w:r>
        <w:fldChar w:fldCharType="begin"/>
      </w:r>
      <w:r>
        <w:instrText xml:space="preserve"> REF _Ref44059883 \r \h </w:instrText>
      </w:r>
      <w:r>
        <w:fldChar w:fldCharType="separate"/>
      </w:r>
      <w:r w:rsidR="009D71C6">
        <w:t>11.2.3</w:t>
      </w:r>
      <w:r>
        <w:fldChar w:fldCharType="end"/>
      </w:r>
      <w:r>
        <w:t>, as the Chief Executive Officer determines</w:t>
      </w:r>
    </w:p>
    <w:p w:rsidR="00925220" w:rsidRDefault="00B24203" w:rsidP="00766F85">
      <w:pPr>
        <w:pStyle w:val="Numpara2"/>
        <w:ind w:left="1702"/>
      </w:pPr>
      <w:r>
        <w:t>ensuring that all Officers:</w:t>
      </w:r>
    </w:p>
    <w:p w:rsidR="00B24203" w:rsidRDefault="00B24203" w:rsidP="00766F85">
      <w:pPr>
        <w:pStyle w:val="Numpara3"/>
        <w:ind w:left="2552"/>
      </w:pPr>
      <w:r>
        <w:t>are aware of this Policy and its effect</w:t>
      </w:r>
    </w:p>
    <w:p w:rsidR="00B24203" w:rsidRDefault="00B24203" w:rsidP="00766F85">
      <w:pPr>
        <w:pStyle w:val="Numpara3"/>
        <w:ind w:left="2552"/>
      </w:pPr>
      <w:proofErr w:type="gramStart"/>
      <w:r>
        <w:t>direct</w:t>
      </w:r>
      <w:proofErr w:type="gramEnd"/>
      <w:r>
        <w:t xml:space="preserve"> members of the Community to this Policy when access to Council Information is sought.</w:t>
      </w:r>
    </w:p>
    <w:p w:rsidR="00B349BD" w:rsidRPr="00AF20BA" w:rsidRDefault="00B349BD" w:rsidP="00B95D5C">
      <w:pPr>
        <w:pStyle w:val="Numpara1"/>
      </w:pPr>
      <w:r w:rsidRPr="00AF20BA">
        <w:t>Human Rights Charter</w:t>
      </w:r>
      <w:bookmarkEnd w:id="19"/>
      <w:bookmarkEnd w:id="20"/>
      <w:bookmarkEnd w:id="21"/>
      <w:r w:rsidRPr="00AF20BA">
        <w:t xml:space="preserve"> </w:t>
      </w:r>
      <w:bookmarkEnd w:id="22"/>
      <w:bookmarkEnd w:id="23"/>
    </w:p>
    <w:p w:rsidR="009533B0" w:rsidRDefault="00B349BD" w:rsidP="00B95D5C">
      <w:pPr>
        <w:pStyle w:val="BodyIndent1"/>
      </w:pPr>
      <w:r w:rsidRPr="00AF20BA">
        <w:t xml:space="preserve">This </w:t>
      </w:r>
      <w:r w:rsidR="009533B0">
        <w:t>P</w:t>
      </w:r>
      <w:r w:rsidRPr="00AF20BA">
        <w:t xml:space="preserve">olicy has been </w:t>
      </w:r>
      <w:r w:rsidR="007F5866">
        <w:t>assessed</w:t>
      </w:r>
      <w:r w:rsidRPr="00AF20BA">
        <w:t xml:space="preserve"> against </w:t>
      </w:r>
      <w:r w:rsidR="007F5866">
        <w:t xml:space="preserve">the </w:t>
      </w:r>
      <w:r w:rsidRPr="00AF20BA">
        <w:rPr>
          <w:i/>
        </w:rPr>
        <w:t>Charter of Human Rights and Responsibilities Act 2006</w:t>
      </w:r>
      <w:r w:rsidR="009533B0">
        <w:t xml:space="preserve"> as being consistent with that Act and, in particular, as promoting the right</w:t>
      </w:r>
      <w:r w:rsidR="00284898">
        <w:t>s</w:t>
      </w:r>
      <w:r w:rsidR="009533B0">
        <w:t xml:space="preserve"> of members of the Community:</w:t>
      </w:r>
    </w:p>
    <w:p w:rsidR="00284898" w:rsidRDefault="00284898" w:rsidP="00284898">
      <w:pPr>
        <w:pStyle w:val="Numpara2"/>
        <w:ind w:left="1702"/>
      </w:pPr>
      <w:r>
        <w:t>not to have their privacy interfered with (section 13)</w:t>
      </w:r>
    </w:p>
    <w:p w:rsidR="00284898" w:rsidRDefault="00284898" w:rsidP="00284898">
      <w:pPr>
        <w:pStyle w:val="Numpara2"/>
        <w:ind w:left="1702"/>
      </w:pPr>
      <w:r>
        <w:t xml:space="preserve">take part in public life (section </w:t>
      </w:r>
      <w:r w:rsidRPr="00E678AE">
        <w:t>18</w:t>
      </w:r>
      <w:r>
        <w:t>)</w:t>
      </w:r>
      <w:r w:rsidR="007F5866">
        <w:t>,</w:t>
      </w:r>
      <w:r>
        <w:t xml:space="preserve"> by having the opportunity to:</w:t>
      </w:r>
    </w:p>
    <w:p w:rsidR="00284898" w:rsidRDefault="00284898" w:rsidP="00284898">
      <w:pPr>
        <w:pStyle w:val="Numpara3"/>
        <w:ind w:left="2552"/>
      </w:pPr>
      <w:r>
        <w:t>participate in the conduct of Council’s affairs</w:t>
      </w:r>
    </w:p>
    <w:p w:rsidR="00B349BD" w:rsidRPr="00AF20BA" w:rsidRDefault="00284898" w:rsidP="00284898">
      <w:pPr>
        <w:pStyle w:val="Numpara3"/>
        <w:ind w:left="2552"/>
      </w:pPr>
      <w:proofErr w:type="gramStart"/>
      <w:r>
        <w:t>have</w:t>
      </w:r>
      <w:proofErr w:type="gramEnd"/>
      <w:r>
        <w:t xml:space="preserve"> access to Council and Council Information</w:t>
      </w:r>
      <w:r w:rsidR="00B349BD" w:rsidRPr="00AF20BA">
        <w:t xml:space="preserve">.  </w:t>
      </w:r>
    </w:p>
    <w:p w:rsidR="00084652" w:rsidRPr="00AF20BA" w:rsidRDefault="007F5866" w:rsidP="00B95D5C">
      <w:pPr>
        <w:pStyle w:val="Numpara1"/>
      </w:pPr>
      <w:r>
        <w:t>Dissatisfaction with the Application of this</w:t>
      </w:r>
      <w:r w:rsidR="00B95D5C" w:rsidRPr="00AF20BA">
        <w:t xml:space="preserve"> Policy</w:t>
      </w:r>
    </w:p>
    <w:p w:rsidR="00145C88" w:rsidRDefault="00DE6B3B" w:rsidP="00145C88">
      <w:pPr>
        <w:pStyle w:val="Numpara2"/>
        <w:ind w:left="1702"/>
      </w:pPr>
      <w:r w:rsidRPr="00AF20BA">
        <w:t xml:space="preserve">If a </w:t>
      </w:r>
      <w:r w:rsidRPr="00AF20BA">
        <w:fldChar w:fldCharType="begin"/>
      </w:r>
      <w:r w:rsidRPr="00AF20BA">
        <w:instrText xml:space="preserve">  </w:instrText>
      </w:r>
      <w:r w:rsidRPr="00AF20BA">
        <w:fldChar w:fldCharType="end"/>
      </w:r>
      <w:r w:rsidR="007F5866">
        <w:t>Requestor is</w:t>
      </w:r>
      <w:r w:rsidR="00145C88">
        <w:t xml:space="preserve"> dissatisfied with Council’s application of, or believes that Council has acted inconsistently with, this Policy, they can report their dissatisfaction to </w:t>
      </w:r>
      <w:r w:rsidR="00145C88" w:rsidRPr="00D32770">
        <w:t xml:space="preserve">Council’s </w:t>
      </w:r>
      <w:r w:rsidR="00231E5D" w:rsidRPr="00D32770">
        <w:t>Coordinator Council Business</w:t>
      </w:r>
      <w:r w:rsidR="00145C88">
        <w:t xml:space="preserve"> by:</w:t>
      </w:r>
    </w:p>
    <w:p w:rsidR="00145C88" w:rsidRDefault="00145C88" w:rsidP="00145C88">
      <w:pPr>
        <w:pStyle w:val="Numpara3"/>
        <w:ind w:left="2552"/>
      </w:pPr>
      <w:r>
        <w:t xml:space="preserve">email to </w:t>
      </w:r>
      <w:r w:rsidR="00231E5D">
        <w:t>privacy@melbourne.vic.gov.au</w:t>
      </w:r>
    </w:p>
    <w:p w:rsidR="00145C88" w:rsidRDefault="00145C88" w:rsidP="00145C88">
      <w:pPr>
        <w:pStyle w:val="Numpara3"/>
        <w:ind w:left="2552"/>
      </w:pPr>
      <w:proofErr w:type="gramStart"/>
      <w:r>
        <w:t>telephone</w:t>
      </w:r>
      <w:proofErr w:type="gramEnd"/>
      <w:r>
        <w:t xml:space="preserve"> on</w:t>
      </w:r>
      <w:r w:rsidR="00624A23">
        <w:t xml:space="preserve"> 9658 9658</w:t>
      </w:r>
      <w:r>
        <w:t>.</w:t>
      </w:r>
    </w:p>
    <w:p w:rsidR="00145C88" w:rsidRDefault="00145C88" w:rsidP="00145C88">
      <w:pPr>
        <w:pStyle w:val="Numpara2"/>
        <w:ind w:left="1702"/>
      </w:pPr>
      <w:r>
        <w:t xml:space="preserve">If the </w:t>
      </w:r>
      <w:r w:rsidR="007F5866">
        <w:t xml:space="preserve">Requestor </w:t>
      </w:r>
      <w:r>
        <w:t>believes that the matter remains unresolved, it can be reported to the Victorian Ombudsman by:</w:t>
      </w:r>
    </w:p>
    <w:p w:rsidR="00145C88" w:rsidRDefault="00145C88" w:rsidP="00145C88">
      <w:pPr>
        <w:pStyle w:val="Numpara2"/>
        <w:ind w:left="2553" w:right="61"/>
      </w:pPr>
      <w:r>
        <w:t xml:space="preserve">making a complaint online at </w:t>
      </w:r>
      <w:r w:rsidRPr="00145C88">
        <w:t>https://www.ombudsman.vic.gov.au/complaints</w:t>
      </w:r>
    </w:p>
    <w:p w:rsidR="00145C88" w:rsidRDefault="00145C88" w:rsidP="00145C88">
      <w:pPr>
        <w:pStyle w:val="Numpara2"/>
        <w:ind w:left="2553" w:right="-81"/>
      </w:pPr>
      <w:proofErr w:type="gramStart"/>
      <w:r>
        <w:t>telephone</w:t>
      </w:r>
      <w:proofErr w:type="gramEnd"/>
      <w:r>
        <w:t xml:space="preserve"> on 03 9613 6222.</w:t>
      </w:r>
    </w:p>
    <w:p w:rsidR="00AB153E" w:rsidRDefault="00AB153E" w:rsidP="00B95D5C">
      <w:pPr>
        <w:pStyle w:val="Numpara1"/>
      </w:pPr>
      <w:bookmarkStart w:id="24" w:name="_Toc338250697"/>
      <w:r>
        <w:t>Application of this Policy</w:t>
      </w:r>
    </w:p>
    <w:p w:rsidR="00AB153E" w:rsidRDefault="00AB153E" w:rsidP="00AB153E">
      <w:pPr>
        <w:pStyle w:val="Numpara2"/>
        <w:ind w:left="1702"/>
      </w:pPr>
      <w:bookmarkStart w:id="25" w:name="_Ref43807041"/>
      <w:r>
        <w:t>This Policy applies to all Council Information, except Council Information which is made available, or is otherwise accessible, under a</w:t>
      </w:r>
      <w:r w:rsidR="007F5866">
        <w:t>n</w:t>
      </w:r>
      <w:r w:rsidR="00156951">
        <w:t>other</w:t>
      </w:r>
      <w:r w:rsidR="007F5866">
        <w:t xml:space="preserve"> Act</w:t>
      </w:r>
      <w:r w:rsidR="00156951">
        <w:t xml:space="preserve"> (</w:t>
      </w:r>
      <w:r w:rsidR="007F5866">
        <w:t xml:space="preserve">other than an Act </w:t>
      </w:r>
      <w:r w:rsidR="00156951">
        <w:t xml:space="preserve">which refers </w:t>
      </w:r>
      <w:r w:rsidR="007F5866">
        <w:t>to this Policy</w:t>
      </w:r>
      <w:r w:rsidR="00156951">
        <w:t>)</w:t>
      </w:r>
      <w:r>
        <w:t>.</w:t>
      </w:r>
      <w:bookmarkEnd w:id="25"/>
    </w:p>
    <w:p w:rsidR="00AB153E" w:rsidRDefault="00AB153E" w:rsidP="00AB153E">
      <w:pPr>
        <w:pStyle w:val="Numpara2"/>
        <w:ind w:left="1702"/>
      </w:pPr>
      <w:r>
        <w:t xml:space="preserve">Without limiting the generality of clause </w:t>
      </w:r>
      <w:r>
        <w:fldChar w:fldCharType="begin"/>
      </w:r>
      <w:r>
        <w:instrText xml:space="preserve"> REF _Ref43807041 \r \h </w:instrText>
      </w:r>
      <w:r>
        <w:fldChar w:fldCharType="separate"/>
      </w:r>
      <w:r w:rsidR="009D71C6">
        <w:t>16.1</w:t>
      </w:r>
      <w:r>
        <w:fldChar w:fldCharType="end"/>
      </w:r>
      <w:r>
        <w:t>, this Policy does not apply to Council Information which is:</w:t>
      </w:r>
    </w:p>
    <w:p w:rsidR="00AB153E" w:rsidRDefault="00AB153E" w:rsidP="00AB153E">
      <w:pPr>
        <w:pStyle w:val="Numpara3"/>
        <w:ind w:left="2552"/>
      </w:pPr>
      <w:r>
        <w:t xml:space="preserve">required to be made available under the </w:t>
      </w:r>
      <w:r>
        <w:rPr>
          <w:i/>
        </w:rPr>
        <w:t>Planning and Environment Act 1987</w:t>
      </w:r>
    </w:p>
    <w:p w:rsidR="00765D25" w:rsidRDefault="00AB153E" w:rsidP="00AB153E">
      <w:pPr>
        <w:pStyle w:val="Numpara3"/>
        <w:ind w:left="2552"/>
      </w:pPr>
      <w:r>
        <w:t xml:space="preserve">required to be made available under the </w:t>
      </w:r>
      <w:r>
        <w:rPr>
          <w:i/>
        </w:rPr>
        <w:t xml:space="preserve">Building Act </w:t>
      </w:r>
      <w:r w:rsidR="00765D25">
        <w:rPr>
          <w:i/>
        </w:rPr>
        <w:t>1993</w:t>
      </w:r>
    </w:p>
    <w:p w:rsidR="00D32770" w:rsidRPr="00D32770" w:rsidRDefault="0056471F" w:rsidP="00D33599">
      <w:pPr>
        <w:pStyle w:val="Numpara3"/>
        <w:ind w:left="2552"/>
        <w:rPr>
          <w:lang w:val="en-GB"/>
        </w:rPr>
      </w:pPr>
      <w:proofErr w:type="gramStart"/>
      <w:r>
        <w:t>otherwise</w:t>
      </w:r>
      <w:proofErr w:type="gramEnd"/>
      <w:r>
        <w:t xml:space="preserve"> </w:t>
      </w:r>
      <w:r w:rsidR="00156951">
        <w:t xml:space="preserve">required to be made </w:t>
      </w:r>
      <w:r w:rsidR="00765D25">
        <w:t>available on payment of a fee or charge.</w:t>
      </w:r>
      <w:r w:rsidR="00AB153E">
        <w:t xml:space="preserve"> </w:t>
      </w:r>
      <w:r w:rsidR="00FB52D9">
        <w:br/>
      </w:r>
    </w:p>
    <w:p w:rsidR="00FB52D9" w:rsidRPr="00D32770" w:rsidRDefault="00FB52D9" w:rsidP="00D32770">
      <w:pPr>
        <w:pStyle w:val="Numpara1"/>
        <w:spacing w:before="120"/>
        <w:rPr>
          <w:lang w:val="en-GB"/>
        </w:rPr>
      </w:pPr>
      <w:r>
        <w:t>Responsibilities</w:t>
      </w:r>
      <w:r w:rsidRPr="00FB52D9">
        <w:t xml:space="preserve"> </w:t>
      </w:r>
      <w:r w:rsidRPr="00FB52D9">
        <w:br/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2018"/>
        <w:gridCol w:w="6374"/>
        <w:gridCol w:w="1139"/>
      </w:tblGrid>
      <w:tr w:rsidR="00FB52D9" w:rsidRPr="00FB52D9" w:rsidTr="00682959">
        <w:tc>
          <w:tcPr>
            <w:tcW w:w="2019" w:type="dxa"/>
            <w:tcBorders>
              <w:top w:val="single" w:sz="12" w:space="0" w:color="000000"/>
              <w:bottom w:val="single" w:sz="12" w:space="0" w:color="000000"/>
            </w:tcBorders>
          </w:tcPr>
          <w:p w:rsidR="00FB52D9" w:rsidRPr="00FB52D9" w:rsidRDefault="00FB52D9" w:rsidP="00682959">
            <w:pPr>
              <w:spacing w:after="120"/>
              <w:rPr>
                <w:rFonts w:cs="Arial"/>
                <w:b/>
              </w:rPr>
            </w:pPr>
            <w:r w:rsidRPr="00FB52D9">
              <w:rPr>
                <w:rFonts w:cs="Arial"/>
                <w:b/>
              </w:rPr>
              <w:t>Party/parties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12" w:space="0" w:color="000000"/>
            </w:tcBorders>
          </w:tcPr>
          <w:p w:rsidR="00FB52D9" w:rsidRPr="00FB52D9" w:rsidRDefault="00FB52D9" w:rsidP="00682959">
            <w:pPr>
              <w:pStyle w:val="CM47"/>
              <w:widowControl/>
              <w:autoSpaceDE/>
              <w:autoSpaceDN/>
              <w:adjustRightInd/>
              <w:spacing w:after="120"/>
              <w:rPr>
                <w:rFonts w:cs="Arial"/>
                <w:sz w:val="20"/>
                <w:szCs w:val="20"/>
              </w:rPr>
            </w:pPr>
            <w:r w:rsidRPr="00FB52D9">
              <w:rPr>
                <w:rFonts w:cs="Arial"/>
                <w:b/>
                <w:bCs/>
                <w:sz w:val="20"/>
                <w:szCs w:val="20"/>
              </w:rPr>
              <w:t>Roles and responsibilities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FB52D9" w:rsidRPr="00FB52D9" w:rsidRDefault="00FB52D9" w:rsidP="00682959">
            <w:pPr>
              <w:pStyle w:val="CM47"/>
              <w:widowControl/>
              <w:autoSpaceDE/>
              <w:autoSpaceDN/>
              <w:adjustRightInd/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FB52D9">
              <w:rPr>
                <w:rFonts w:cs="Arial"/>
                <w:b/>
                <w:bCs/>
                <w:sz w:val="20"/>
                <w:szCs w:val="20"/>
              </w:rPr>
              <w:t>Timelines</w:t>
            </w:r>
          </w:p>
        </w:tc>
      </w:tr>
      <w:tr w:rsidR="00FB52D9" w:rsidRPr="00FB52D9" w:rsidTr="00682959">
        <w:tc>
          <w:tcPr>
            <w:tcW w:w="2019" w:type="dxa"/>
            <w:tcBorders>
              <w:top w:val="single" w:sz="12" w:space="0" w:color="000000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bodytext"/>
              <w:rPr>
                <w:b/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Council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bodytext"/>
              <w:rPr>
                <w:color w:val="000000"/>
                <w:sz w:val="20"/>
                <w:szCs w:val="20"/>
              </w:rPr>
            </w:pPr>
            <w:r w:rsidRPr="00FB52D9">
              <w:rPr>
                <w:color w:val="000000"/>
                <w:sz w:val="20"/>
                <w:szCs w:val="20"/>
              </w:rPr>
              <w:t>Champion the commitment and principles for public transparency through leadership, modelling practice and decision-making.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body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Ongoing</w:t>
            </w:r>
          </w:p>
        </w:tc>
      </w:tr>
      <w:tr w:rsidR="00FB52D9" w:rsidRPr="00FB52D9" w:rsidTr="00682959"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FB52D9" w:rsidRPr="00FB52D9" w:rsidRDefault="00FB52D9" w:rsidP="008D3DBB">
            <w:pPr>
              <w:pStyle w:val="Policybodytext"/>
              <w:rPr>
                <w:b/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 xml:space="preserve">Executive </w:t>
            </w:r>
            <w:r w:rsidR="008D3DBB">
              <w:rPr>
                <w:sz w:val="20"/>
                <w:szCs w:val="20"/>
              </w:rPr>
              <w:t>Leadership</w:t>
            </w:r>
            <w:r w:rsidR="008D3DBB" w:rsidRPr="00FB52D9">
              <w:rPr>
                <w:sz w:val="20"/>
                <w:szCs w:val="20"/>
              </w:rPr>
              <w:t xml:space="preserve"> </w:t>
            </w:r>
            <w:r w:rsidRPr="00FB52D9">
              <w:rPr>
                <w:sz w:val="20"/>
                <w:szCs w:val="20"/>
              </w:rPr>
              <w:t>Team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bodytext"/>
              <w:rPr>
                <w:color w:val="000000"/>
                <w:sz w:val="20"/>
                <w:szCs w:val="20"/>
              </w:rPr>
            </w:pPr>
            <w:r w:rsidRPr="00FB52D9">
              <w:rPr>
                <w:color w:val="000000"/>
                <w:sz w:val="20"/>
                <w:szCs w:val="20"/>
              </w:rPr>
              <w:t>Champion behaviours that foster transparency and drive the principles through policy, process and leadership.</w:t>
            </w:r>
          </w:p>
          <w:p w:rsidR="00FB52D9" w:rsidRPr="00FB52D9" w:rsidRDefault="00FB52D9" w:rsidP="00682959">
            <w:pPr>
              <w:pStyle w:val="Policybody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Monitor implementation of this policy.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body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Ongoing</w:t>
            </w:r>
          </w:p>
        </w:tc>
      </w:tr>
      <w:tr w:rsidR="00FB52D9" w:rsidRPr="00FB52D9" w:rsidTr="00682959"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bodytext"/>
              <w:rPr>
                <w:b/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Management Leadership Team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body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 xml:space="preserve">Manage areas of responsibility to ensure public transparency, good governance and community engagement is consistent with this policy.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body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Ongoing</w:t>
            </w:r>
          </w:p>
        </w:tc>
      </w:tr>
      <w:tr w:rsidR="00FB52D9" w:rsidRPr="00FB52D9" w:rsidTr="00682959">
        <w:tc>
          <w:tcPr>
            <w:tcW w:w="2019" w:type="dxa"/>
            <w:tcBorders>
              <w:top w:val="single" w:sz="4" w:space="0" w:color="auto"/>
              <w:bottom w:val="single" w:sz="6" w:space="0" w:color="000000"/>
            </w:tcBorders>
          </w:tcPr>
          <w:p w:rsidR="00FB52D9" w:rsidRPr="00FB52D9" w:rsidRDefault="00FB52D9" w:rsidP="00682959">
            <w:pPr>
              <w:pStyle w:val="Policybodytext"/>
              <w:rPr>
                <w:b/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All Staff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6" w:space="0" w:color="000000"/>
            </w:tcBorders>
          </w:tcPr>
          <w:p w:rsidR="00FB52D9" w:rsidRPr="00FB52D9" w:rsidRDefault="00FB52D9" w:rsidP="00682959">
            <w:pPr>
              <w:pStyle w:val="Policybody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 xml:space="preserve">Public transparency is the responsibility of all employees as appropriate to their role and function. </w:t>
            </w:r>
          </w:p>
          <w:p w:rsidR="00FB52D9" w:rsidRPr="00FB52D9" w:rsidRDefault="00FB52D9" w:rsidP="00682959">
            <w:pPr>
              <w:pStyle w:val="Policybody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All staff respond to requests for information and facilitate provision of information in consultation with their manager and in alignment with the Policy.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:rsidR="00FB52D9" w:rsidRPr="00FB52D9" w:rsidRDefault="00FB52D9" w:rsidP="00682959">
            <w:pPr>
              <w:pStyle w:val="Policybody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Ongoing</w:t>
            </w:r>
          </w:p>
        </w:tc>
      </w:tr>
      <w:tr w:rsidR="00FB52D9" w:rsidRPr="00FB52D9" w:rsidTr="00682959">
        <w:trPr>
          <w:trHeight w:val="275"/>
        </w:trPr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</w:tcPr>
          <w:p w:rsidR="00FB52D9" w:rsidRPr="00FB52D9" w:rsidRDefault="00FB52D9" w:rsidP="00682959">
            <w:pPr>
              <w:pStyle w:val="PolicyTable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Director Governance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:rsidR="00FB52D9" w:rsidRPr="00FB52D9" w:rsidRDefault="00FB52D9" w:rsidP="00682959">
            <w:pPr>
              <w:pStyle w:val="PolicyTable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 xml:space="preserve">To monitor implementation of this policy and conduct periodic reviews to drive continuous improvement.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B52D9" w:rsidRPr="00FB52D9" w:rsidRDefault="00FB52D9" w:rsidP="00682959">
            <w:pPr>
              <w:pStyle w:val="PolicyTable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Ongoing</w:t>
            </w:r>
          </w:p>
        </w:tc>
      </w:tr>
      <w:tr w:rsidR="00FB52D9" w:rsidRPr="00FB52D9" w:rsidTr="00682959">
        <w:trPr>
          <w:trHeight w:val="275"/>
        </w:trPr>
        <w:tc>
          <w:tcPr>
            <w:tcW w:w="2019" w:type="dxa"/>
            <w:tcBorders>
              <w:top w:val="single" w:sz="6" w:space="0" w:color="000000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Table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Coordinator Council Business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Table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 xml:space="preserve">To monitor implementation of this policy and conduct periodic reviews to drive continuous improvement.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</w:tcPr>
          <w:p w:rsidR="00FB52D9" w:rsidRPr="00FB52D9" w:rsidRDefault="00FB52D9" w:rsidP="00682959">
            <w:pPr>
              <w:pStyle w:val="PolicyTabletext"/>
              <w:rPr>
                <w:sz w:val="20"/>
                <w:szCs w:val="20"/>
              </w:rPr>
            </w:pPr>
            <w:r w:rsidRPr="00FB52D9">
              <w:rPr>
                <w:sz w:val="20"/>
                <w:szCs w:val="20"/>
              </w:rPr>
              <w:t>Ongoing</w:t>
            </w:r>
          </w:p>
        </w:tc>
      </w:tr>
    </w:tbl>
    <w:p w:rsidR="00FE5CEA" w:rsidRPr="00AF20BA" w:rsidRDefault="00B95D5C" w:rsidP="00B95D5C">
      <w:pPr>
        <w:pStyle w:val="Numpara1"/>
      </w:pPr>
      <w:r w:rsidRPr="00AF20BA">
        <w:t>Monitoring, Evaluation and Review</w:t>
      </w:r>
      <w:bookmarkEnd w:id="24"/>
    </w:p>
    <w:p w:rsidR="00E75E38" w:rsidRDefault="00935B16" w:rsidP="0097506D">
      <w:pPr>
        <w:pStyle w:val="BodyIndent1"/>
      </w:pPr>
      <w:bookmarkStart w:id="26" w:name="_Toc365877954"/>
      <w:bookmarkStart w:id="27" w:name="_Toc284256845"/>
      <w:bookmarkStart w:id="28" w:name="_Toc286919717"/>
      <w:r>
        <w:t>Council will review this Policy periodically</w:t>
      </w:r>
      <w:r w:rsidR="00E75E38">
        <w:t xml:space="preserve"> to ensure </w:t>
      </w:r>
      <w:r>
        <w:t xml:space="preserve">that it continues to reflect the expectations of the Community with respect to </w:t>
      </w:r>
      <w:r w:rsidR="0056471F">
        <w:t>the availability and accessibility of Council Information.</w:t>
      </w:r>
    </w:p>
    <w:p w:rsidR="004C0F7E" w:rsidRDefault="004C0F7E" w:rsidP="00B95D5C">
      <w:pPr>
        <w:pStyle w:val="Numpara1"/>
      </w:pPr>
      <w:bookmarkStart w:id="29" w:name="_Toc365877957"/>
      <w:bookmarkEnd w:id="26"/>
      <w:bookmarkEnd w:id="27"/>
      <w:bookmarkEnd w:id="28"/>
      <w:r>
        <w:t>Related Policies and Legislation</w:t>
      </w:r>
    </w:p>
    <w:p w:rsidR="004C0F7E" w:rsidRPr="00D32770" w:rsidRDefault="004C0F7E" w:rsidP="00D32770">
      <w:pPr>
        <w:pStyle w:val="BodyIndent1"/>
        <w:spacing w:after="120"/>
      </w:pPr>
      <w:r w:rsidRPr="00D32770">
        <w:t>Council’s:</w:t>
      </w:r>
    </w:p>
    <w:p w:rsidR="004C0F7E" w:rsidRPr="00D32770" w:rsidRDefault="004C0F7E" w:rsidP="00D32770">
      <w:pPr>
        <w:pStyle w:val="BodyIndent1"/>
        <w:numPr>
          <w:ilvl w:val="0"/>
          <w:numId w:val="14"/>
        </w:numPr>
        <w:spacing w:before="0" w:after="120"/>
        <w:ind w:left="1276" w:hanging="425"/>
      </w:pPr>
      <w:r w:rsidRPr="00D32770">
        <w:t>Governance Rules</w:t>
      </w:r>
    </w:p>
    <w:p w:rsidR="004C0F7E" w:rsidRPr="00D32770" w:rsidRDefault="00D32770" w:rsidP="00D32770">
      <w:pPr>
        <w:pStyle w:val="BodyIndent1"/>
        <w:numPr>
          <w:ilvl w:val="0"/>
          <w:numId w:val="14"/>
        </w:numPr>
        <w:spacing w:before="0" w:after="120"/>
        <w:ind w:left="1276" w:hanging="425"/>
      </w:pPr>
      <w:r w:rsidRPr="00D32770">
        <w:t>City of Melbourne Open Data Principles</w:t>
      </w:r>
    </w:p>
    <w:p w:rsidR="004C0F7E" w:rsidRPr="00D32770" w:rsidRDefault="004C0F7E" w:rsidP="00D32770">
      <w:pPr>
        <w:pStyle w:val="BodyIndent1"/>
        <w:numPr>
          <w:ilvl w:val="0"/>
          <w:numId w:val="14"/>
        </w:numPr>
        <w:spacing w:before="0" w:after="120"/>
        <w:ind w:left="1276" w:hanging="425"/>
      </w:pPr>
      <w:r w:rsidRPr="00D32770">
        <w:t>Community Engagement Policy</w:t>
      </w:r>
      <w:r w:rsidR="00D32770">
        <w:t xml:space="preserve"> (to be developed)</w:t>
      </w:r>
    </w:p>
    <w:p w:rsidR="004C0F7E" w:rsidRPr="00D32770" w:rsidRDefault="004C0F7E" w:rsidP="00D32770">
      <w:pPr>
        <w:pStyle w:val="BodyIndent1"/>
        <w:numPr>
          <w:ilvl w:val="0"/>
          <w:numId w:val="14"/>
        </w:numPr>
        <w:spacing w:before="0" w:after="120"/>
        <w:ind w:left="1276" w:hanging="425"/>
      </w:pPr>
      <w:r w:rsidRPr="00D32770">
        <w:t>Privacy Policy</w:t>
      </w:r>
    </w:p>
    <w:p w:rsidR="004C0F7E" w:rsidRPr="00D32770" w:rsidRDefault="004C0F7E" w:rsidP="00D32770">
      <w:pPr>
        <w:pStyle w:val="BodyIndent1"/>
        <w:numPr>
          <w:ilvl w:val="0"/>
          <w:numId w:val="14"/>
        </w:numPr>
        <w:spacing w:before="0" w:after="120"/>
        <w:ind w:left="1276" w:hanging="425"/>
      </w:pPr>
      <w:r w:rsidRPr="00D32770">
        <w:t>Health Records Policy</w:t>
      </w:r>
    </w:p>
    <w:p w:rsidR="004C0F7E" w:rsidRPr="00DE6B3B" w:rsidRDefault="004C0F7E" w:rsidP="00E678AE">
      <w:pPr>
        <w:spacing w:after="120"/>
        <w:ind w:left="851"/>
        <w:jc w:val="both"/>
        <w:rPr>
          <w:rFonts w:cstheme="minorHAnsi"/>
          <w:i/>
          <w:iCs/>
          <w:lang w:val="en-GB" w:eastAsia="en-AU"/>
        </w:rPr>
      </w:pPr>
      <w:r w:rsidRPr="00DE6B3B">
        <w:rPr>
          <w:rFonts w:cstheme="minorHAnsi"/>
          <w:i/>
          <w:iCs/>
          <w:lang w:val="en-GB" w:eastAsia="en-AU"/>
        </w:rPr>
        <w:t>Charter of Human Rights and Responsibilities Act 2006</w:t>
      </w:r>
    </w:p>
    <w:p w:rsidR="004C0F7E" w:rsidRPr="00DE6B3B" w:rsidRDefault="004C0F7E" w:rsidP="00E678AE">
      <w:pPr>
        <w:spacing w:after="120"/>
        <w:ind w:left="851"/>
        <w:jc w:val="both"/>
        <w:rPr>
          <w:rFonts w:cstheme="minorHAnsi"/>
          <w:i/>
          <w:iCs/>
          <w:lang w:val="en-GB" w:eastAsia="en-AU"/>
        </w:rPr>
      </w:pPr>
      <w:r w:rsidRPr="00DE6B3B">
        <w:rPr>
          <w:rFonts w:cstheme="minorHAnsi"/>
          <w:i/>
          <w:iCs/>
          <w:lang w:val="en-GB" w:eastAsia="en-AU"/>
        </w:rPr>
        <w:t>Freedom of Information Act 1982</w:t>
      </w:r>
    </w:p>
    <w:p w:rsidR="004C0F7E" w:rsidRPr="00DE6B3B" w:rsidRDefault="004C0F7E" w:rsidP="00E678AE">
      <w:pPr>
        <w:spacing w:after="120"/>
        <w:ind w:left="851"/>
        <w:jc w:val="both"/>
        <w:rPr>
          <w:rFonts w:cstheme="minorHAnsi"/>
          <w:i/>
          <w:iCs/>
          <w:lang w:val="en-GB" w:eastAsia="en-AU"/>
        </w:rPr>
      </w:pPr>
      <w:r w:rsidRPr="00DE6B3B">
        <w:rPr>
          <w:rFonts w:cstheme="minorHAnsi"/>
          <w:i/>
          <w:iCs/>
          <w:lang w:val="en-GB" w:eastAsia="en-AU"/>
        </w:rPr>
        <w:t>Local Government Act 2020</w:t>
      </w:r>
    </w:p>
    <w:p w:rsidR="004C0F7E" w:rsidRDefault="004C0F7E" w:rsidP="00E678AE">
      <w:pPr>
        <w:spacing w:after="120"/>
        <w:ind w:left="851"/>
        <w:jc w:val="both"/>
        <w:rPr>
          <w:rFonts w:cstheme="minorHAnsi"/>
          <w:i/>
          <w:iCs/>
          <w:lang w:val="en-GB" w:eastAsia="en-AU"/>
        </w:rPr>
      </w:pPr>
      <w:r>
        <w:rPr>
          <w:rFonts w:cstheme="minorHAnsi"/>
          <w:i/>
          <w:iCs/>
          <w:lang w:val="en-GB" w:eastAsia="en-AU"/>
        </w:rPr>
        <w:t>Local Government Act 1989</w:t>
      </w:r>
    </w:p>
    <w:p w:rsidR="004C0F7E" w:rsidRPr="00DE6B3B" w:rsidRDefault="004C0F7E" w:rsidP="00E678AE">
      <w:pPr>
        <w:spacing w:after="120"/>
        <w:ind w:left="851"/>
        <w:jc w:val="both"/>
        <w:rPr>
          <w:rFonts w:cstheme="minorHAnsi"/>
          <w:i/>
          <w:iCs/>
          <w:lang w:val="en-GB" w:eastAsia="en-AU"/>
        </w:rPr>
      </w:pPr>
      <w:r w:rsidRPr="00DE6B3B">
        <w:rPr>
          <w:rFonts w:cstheme="minorHAnsi"/>
          <w:i/>
          <w:iCs/>
          <w:lang w:val="en-GB" w:eastAsia="en-AU"/>
        </w:rPr>
        <w:t>Privacy and Data Protection Act 2014</w:t>
      </w:r>
    </w:p>
    <w:p w:rsidR="004C0F7E" w:rsidRPr="00DE6B3B" w:rsidRDefault="004C0F7E" w:rsidP="00E678AE">
      <w:pPr>
        <w:spacing w:after="120"/>
        <w:ind w:left="851"/>
        <w:jc w:val="both"/>
        <w:rPr>
          <w:rFonts w:cstheme="minorHAnsi"/>
          <w:i/>
          <w:iCs/>
          <w:lang w:val="en-GB" w:eastAsia="en-AU"/>
        </w:rPr>
      </w:pPr>
      <w:r w:rsidRPr="00DE6B3B">
        <w:rPr>
          <w:rFonts w:cstheme="minorHAnsi"/>
          <w:i/>
          <w:iCs/>
          <w:lang w:val="en-GB" w:eastAsia="en-AU"/>
        </w:rPr>
        <w:t>Equal Opportunity Act 2010.</w:t>
      </w:r>
    </w:p>
    <w:p w:rsidR="004C0F7E" w:rsidRPr="00DE6B3B" w:rsidRDefault="004C0F7E" w:rsidP="004C0F7E">
      <w:pPr>
        <w:spacing w:before="80" w:after="240"/>
        <w:jc w:val="both"/>
        <w:rPr>
          <w:rFonts w:cstheme="minorHAnsi"/>
          <w:b/>
          <w:bCs/>
          <w:i/>
          <w:caps/>
          <w:u w:val="single"/>
          <w:lang w:val="en-GB" w:eastAsia="en-AU"/>
        </w:rPr>
      </w:pPr>
    </w:p>
    <w:p w:rsidR="007F1C1A" w:rsidRPr="00AF20BA" w:rsidRDefault="00B95D5C" w:rsidP="00B95D5C">
      <w:pPr>
        <w:pStyle w:val="Numpara1"/>
      </w:pPr>
      <w:r w:rsidRPr="00AF20BA">
        <w:t>Re</w:t>
      </w:r>
      <w:r w:rsidR="00935B16">
        <w:t>sponsibility for this Policy</w:t>
      </w:r>
      <w:bookmarkEnd w:id="29"/>
    </w:p>
    <w:p w:rsidR="007F1C1A" w:rsidRPr="00AF20BA" w:rsidRDefault="007F1C1A" w:rsidP="00B95D5C">
      <w:pPr>
        <w:tabs>
          <w:tab w:val="left" w:pos="3402"/>
        </w:tabs>
        <w:spacing w:before="240" w:after="120"/>
        <w:ind w:left="851"/>
        <w:jc w:val="both"/>
        <w:rPr>
          <w:rFonts w:cstheme="minorHAnsi"/>
          <w:lang w:eastAsia="en-AU"/>
        </w:rPr>
      </w:pPr>
      <w:r w:rsidRPr="00AF20BA">
        <w:rPr>
          <w:rFonts w:cstheme="minorHAnsi"/>
          <w:lang w:eastAsia="en-AU"/>
        </w:rPr>
        <w:t xml:space="preserve">Responsible </w:t>
      </w:r>
      <w:r w:rsidR="00D32770">
        <w:rPr>
          <w:rFonts w:cstheme="minorHAnsi"/>
          <w:lang w:eastAsia="en-AU"/>
        </w:rPr>
        <w:t>Director</w:t>
      </w:r>
      <w:r w:rsidRPr="00AF20BA">
        <w:rPr>
          <w:rFonts w:cstheme="minorHAnsi"/>
          <w:lang w:eastAsia="en-AU"/>
        </w:rPr>
        <w:t>:</w:t>
      </w:r>
      <w:r w:rsidRPr="00AF20BA">
        <w:rPr>
          <w:rFonts w:cstheme="minorHAnsi"/>
          <w:lang w:eastAsia="en-AU"/>
        </w:rPr>
        <w:tab/>
      </w:r>
      <w:r w:rsidR="00624A23">
        <w:rPr>
          <w:rFonts w:cstheme="minorHAnsi"/>
          <w:lang w:eastAsia="en-AU"/>
        </w:rPr>
        <w:t>Director Governance</w:t>
      </w:r>
    </w:p>
    <w:p w:rsidR="007F1C1A" w:rsidRPr="00AF20BA" w:rsidRDefault="007F1C1A" w:rsidP="00B95D5C">
      <w:pPr>
        <w:tabs>
          <w:tab w:val="left" w:pos="3402"/>
        </w:tabs>
        <w:spacing w:before="240" w:after="120"/>
        <w:ind w:left="851"/>
        <w:jc w:val="both"/>
        <w:rPr>
          <w:rFonts w:cstheme="minorHAnsi"/>
          <w:lang w:eastAsia="en-AU"/>
        </w:rPr>
      </w:pPr>
      <w:r w:rsidRPr="00AF20BA">
        <w:rPr>
          <w:rFonts w:cstheme="minorHAnsi"/>
          <w:lang w:eastAsia="en-AU"/>
        </w:rPr>
        <w:t>Date Adopted:</w:t>
      </w:r>
      <w:r w:rsidRPr="00AF20BA">
        <w:rPr>
          <w:rFonts w:cstheme="minorHAnsi"/>
          <w:lang w:eastAsia="en-AU"/>
        </w:rPr>
        <w:tab/>
      </w:r>
      <w:r w:rsidR="00935B16" w:rsidRPr="00231E5D">
        <w:rPr>
          <w:rFonts w:cstheme="minorHAnsi"/>
          <w:lang w:eastAsia="en-AU"/>
        </w:rPr>
        <w:t>[insert date of adoption</w:t>
      </w:r>
      <w:r w:rsidR="00935B16" w:rsidRPr="00935B16">
        <w:rPr>
          <w:rFonts w:cstheme="minorHAnsi"/>
          <w:lang w:eastAsia="en-AU"/>
        </w:rPr>
        <w:t>]</w:t>
      </w:r>
    </w:p>
    <w:p w:rsidR="007F1C1A" w:rsidRDefault="007F1C1A" w:rsidP="00B95D5C">
      <w:pPr>
        <w:tabs>
          <w:tab w:val="left" w:pos="3402"/>
        </w:tabs>
        <w:spacing w:before="240" w:after="120"/>
        <w:ind w:left="851"/>
        <w:jc w:val="both"/>
        <w:rPr>
          <w:rFonts w:cstheme="minorHAnsi"/>
          <w:highlight w:val="yellow"/>
          <w:lang w:eastAsia="en-AU"/>
        </w:rPr>
      </w:pPr>
      <w:r w:rsidRPr="00AF20BA">
        <w:rPr>
          <w:rFonts w:cstheme="minorHAnsi"/>
          <w:lang w:eastAsia="en-AU"/>
        </w:rPr>
        <w:t>Date of Next Review:</w:t>
      </w:r>
      <w:r w:rsidRPr="00AF20BA">
        <w:rPr>
          <w:rFonts w:cstheme="minorHAnsi"/>
          <w:lang w:eastAsia="en-AU"/>
        </w:rPr>
        <w:tab/>
      </w:r>
      <w:r w:rsidR="00935B16" w:rsidRPr="00231E5D">
        <w:rPr>
          <w:rFonts w:cstheme="minorHAnsi"/>
          <w:lang w:eastAsia="en-AU"/>
        </w:rPr>
        <w:t>[</w:t>
      </w:r>
      <w:r w:rsidR="00231E5D">
        <w:rPr>
          <w:rFonts w:cstheme="minorHAnsi"/>
          <w:lang w:eastAsia="en-AU"/>
        </w:rPr>
        <w:t>insert date of next review</w:t>
      </w:r>
      <w:r w:rsidR="00935B16" w:rsidRPr="00935B16">
        <w:rPr>
          <w:rFonts w:cstheme="minorHAnsi"/>
          <w:lang w:eastAsia="en-AU"/>
        </w:rPr>
        <w:t>]</w:t>
      </w:r>
    </w:p>
    <w:p w:rsidR="00FD0BCB" w:rsidRDefault="00FD0BCB" w:rsidP="00B95D5C">
      <w:pPr>
        <w:tabs>
          <w:tab w:val="left" w:pos="3402"/>
        </w:tabs>
        <w:spacing w:before="240" w:after="120"/>
        <w:ind w:left="851"/>
        <w:jc w:val="both"/>
        <w:rPr>
          <w:rFonts w:cstheme="minorHAnsi"/>
          <w:lang w:eastAsia="en-AU"/>
        </w:rPr>
      </w:pPr>
      <w:r>
        <w:rPr>
          <w:rFonts w:cstheme="minorHAnsi"/>
          <w:lang w:eastAsia="en-AU"/>
        </w:rPr>
        <w:br w:type="page"/>
      </w:r>
    </w:p>
    <w:p w:rsidR="00FD0BCB" w:rsidRPr="00217EF9" w:rsidRDefault="00FD0BCB" w:rsidP="00217EF9">
      <w:pPr>
        <w:pStyle w:val="legalAttachment"/>
      </w:pPr>
      <w:bookmarkStart w:id="30" w:name="_Ref43810607"/>
    </w:p>
    <w:bookmarkEnd w:id="30"/>
    <w:p w:rsidR="00AB153E" w:rsidRPr="00AB153E" w:rsidRDefault="00AB153E" w:rsidP="00AB153E">
      <w:pPr>
        <w:pStyle w:val="BodyIndent1"/>
        <w:ind w:left="0"/>
      </w:pPr>
      <w:r>
        <w:t xml:space="preserve">For the purposes of clause </w:t>
      </w:r>
      <w:r>
        <w:fldChar w:fldCharType="begin"/>
      </w:r>
      <w:r>
        <w:instrText xml:space="preserve"> REF _Ref43806829 \r \h </w:instrText>
      </w:r>
      <w:r>
        <w:fldChar w:fldCharType="separate"/>
      </w:r>
      <w:r w:rsidR="009D71C6">
        <w:t>9</w:t>
      </w:r>
      <w:r>
        <w:fldChar w:fldCharType="end"/>
      </w:r>
      <w:r>
        <w:t xml:space="preserve"> of this Policy, the following Council Information will generally, and subject to this Policy, be made available either on the Council Website or on request by a member of the Community.</w:t>
      </w:r>
    </w:p>
    <w:p w:rsidR="00FD0BCB" w:rsidRPr="00AF20BA" w:rsidRDefault="00FD0BCB" w:rsidP="00217EF9">
      <w:pPr>
        <w:pStyle w:val="Numpara1"/>
        <w:numPr>
          <w:ilvl w:val="0"/>
          <w:numId w:val="6"/>
        </w:numPr>
      </w:pPr>
      <w:r w:rsidRPr="00AF20BA">
        <w:t>Documents such as:</w:t>
      </w:r>
    </w:p>
    <w:p w:rsidR="00FD0BCB" w:rsidRPr="00AF20BA" w:rsidRDefault="00FD0BCB" w:rsidP="00AB153E">
      <w:pPr>
        <w:pStyle w:val="Bullet1"/>
      </w:pPr>
      <w:r w:rsidRPr="00AF20BA">
        <w:t>Plans and Reports adopted by Council</w:t>
      </w:r>
    </w:p>
    <w:p w:rsidR="00FD0BCB" w:rsidRPr="00AF20BA" w:rsidRDefault="00AB153E" w:rsidP="00AB153E">
      <w:pPr>
        <w:pStyle w:val="Bullet1"/>
      </w:pPr>
      <w:r>
        <w:t xml:space="preserve">Council </w:t>
      </w:r>
      <w:r w:rsidR="00FD0BCB" w:rsidRPr="00AF20BA">
        <w:t>Policies</w:t>
      </w:r>
    </w:p>
    <w:p w:rsidR="00FD0BCB" w:rsidRPr="00AF20BA" w:rsidRDefault="00FD0BCB" w:rsidP="00AB153E">
      <w:pPr>
        <w:pStyle w:val="Bullet1"/>
      </w:pPr>
      <w:r w:rsidRPr="00AF20BA">
        <w:t xml:space="preserve">Project and </w:t>
      </w:r>
      <w:r w:rsidR="00AB153E">
        <w:t>S</w:t>
      </w:r>
      <w:r w:rsidRPr="00AF20BA">
        <w:t xml:space="preserve">ervice </w:t>
      </w:r>
      <w:r w:rsidR="00AB153E">
        <w:t>P</w:t>
      </w:r>
      <w:r w:rsidRPr="00AF20BA">
        <w:t>lans</w:t>
      </w:r>
    </w:p>
    <w:p w:rsidR="00FD0BCB" w:rsidRPr="00AF20BA" w:rsidRDefault="00FD0BCB" w:rsidP="00C63AC9">
      <w:pPr>
        <w:pStyle w:val="Bullet1"/>
      </w:pPr>
      <w:r w:rsidRPr="00AF20BA">
        <w:t xml:space="preserve">Service </w:t>
      </w:r>
      <w:r w:rsidR="00AB153E">
        <w:t>A</w:t>
      </w:r>
      <w:r w:rsidRPr="00AF20BA">
        <w:t xml:space="preserve">greements, </w:t>
      </w:r>
      <w:r w:rsidR="00AB153E">
        <w:t>C</w:t>
      </w:r>
      <w:r w:rsidRPr="00AF20BA">
        <w:t xml:space="preserve">ontracts, </w:t>
      </w:r>
      <w:r w:rsidR="00AB153E">
        <w:t>L</w:t>
      </w:r>
      <w:r w:rsidRPr="00AF20BA">
        <w:t xml:space="preserve">eases and </w:t>
      </w:r>
      <w:r w:rsidR="00AB153E">
        <w:t>L</w:t>
      </w:r>
      <w:r w:rsidRPr="00AF20BA">
        <w:t>icences</w:t>
      </w:r>
    </w:p>
    <w:p w:rsidR="00FD0BCB" w:rsidRPr="00AF20BA" w:rsidRDefault="00EF1CCF" w:rsidP="00AB153E">
      <w:pPr>
        <w:pStyle w:val="Bullet1"/>
      </w:pPr>
      <w:proofErr w:type="gramStart"/>
      <w:r>
        <w:t>r</w:t>
      </w:r>
      <w:r w:rsidR="00FD0BCB" w:rsidRPr="00AF20BA">
        <w:t>elevant</w:t>
      </w:r>
      <w:proofErr w:type="gramEnd"/>
      <w:r w:rsidR="00FD0BCB" w:rsidRPr="00AF20BA">
        <w:t xml:space="preserve"> technical reports and/or research that inform </w:t>
      </w:r>
      <w:r>
        <w:t xml:space="preserve">Council’s </w:t>
      </w:r>
      <w:r w:rsidR="00FD0BCB" w:rsidRPr="00AF20BA">
        <w:t>decision</w:t>
      </w:r>
      <w:r>
        <w:t>-</w:t>
      </w:r>
      <w:r w:rsidR="00FD0BCB" w:rsidRPr="00AF20BA">
        <w:t>making.</w:t>
      </w:r>
    </w:p>
    <w:p w:rsidR="00FD0BCB" w:rsidRPr="00AF20BA" w:rsidRDefault="00FD0BCB" w:rsidP="004D31EB">
      <w:pPr>
        <w:pStyle w:val="Numpara1"/>
      </w:pPr>
      <w:r w:rsidRPr="00B95D5C">
        <w:t>Process information</w:t>
      </w:r>
      <w:r w:rsidRPr="00AF20BA">
        <w:t xml:space="preserve"> such as: </w:t>
      </w:r>
    </w:p>
    <w:p w:rsidR="00FD0BCB" w:rsidRPr="00AF20BA" w:rsidRDefault="00EF1CCF" w:rsidP="00AB153E">
      <w:pPr>
        <w:pStyle w:val="Bullet1"/>
      </w:pPr>
      <w:r>
        <w:t>a</w:t>
      </w:r>
      <w:r w:rsidR="00FD0BCB" w:rsidRPr="00AF20BA">
        <w:t>pplication processes for approvals, permits, grants, access to Council services</w:t>
      </w:r>
    </w:p>
    <w:p w:rsidR="00FD0BCB" w:rsidRPr="00AF20BA" w:rsidRDefault="00EF1CCF" w:rsidP="00AB153E">
      <w:pPr>
        <w:pStyle w:val="Bullet1"/>
      </w:pPr>
      <w:r>
        <w:t>d</w:t>
      </w:r>
      <w:r w:rsidR="00FD0BCB" w:rsidRPr="00AF20BA">
        <w:t>ecision</w:t>
      </w:r>
      <w:r>
        <w:t>-</w:t>
      </w:r>
      <w:r w:rsidR="00FD0BCB" w:rsidRPr="00AF20BA">
        <w:t>making processes</w:t>
      </w:r>
    </w:p>
    <w:p w:rsidR="00FD0BCB" w:rsidRPr="00AF20BA" w:rsidRDefault="00FD0BCB" w:rsidP="00AB153E">
      <w:pPr>
        <w:pStyle w:val="Bullet1"/>
      </w:pPr>
      <w:r w:rsidRPr="00AF20BA">
        <w:t xml:space="preserve">Guidelines and </w:t>
      </w:r>
      <w:r w:rsidR="00EF1CCF">
        <w:t>M</w:t>
      </w:r>
      <w:r w:rsidRPr="00AF20BA">
        <w:t>anuals</w:t>
      </w:r>
    </w:p>
    <w:p w:rsidR="00FD0BCB" w:rsidRPr="00AF20BA" w:rsidRDefault="00FD0BCB" w:rsidP="00AB153E">
      <w:pPr>
        <w:pStyle w:val="Bullet1"/>
      </w:pPr>
      <w:r w:rsidRPr="00AF20BA">
        <w:t xml:space="preserve">Community </w:t>
      </w:r>
      <w:r w:rsidR="00EF1CCF">
        <w:t>E</w:t>
      </w:r>
      <w:r w:rsidRPr="00AF20BA">
        <w:t xml:space="preserve">ngagement </w:t>
      </w:r>
      <w:r w:rsidR="00EF1CCF">
        <w:t>P</w:t>
      </w:r>
      <w:r w:rsidRPr="00AF20BA">
        <w:t>rocesses</w:t>
      </w:r>
    </w:p>
    <w:p w:rsidR="00FD0BCB" w:rsidRPr="00AF20BA" w:rsidRDefault="00FD0BCB" w:rsidP="00AB153E">
      <w:pPr>
        <w:pStyle w:val="Bullet1"/>
      </w:pPr>
      <w:r w:rsidRPr="00AF20BA">
        <w:t xml:space="preserve">Complaints </w:t>
      </w:r>
      <w:r w:rsidR="00EF1CCF">
        <w:t>H</w:t>
      </w:r>
      <w:r w:rsidRPr="00AF20BA">
        <w:t xml:space="preserve">andling </w:t>
      </w:r>
      <w:r w:rsidR="00EF1CCF">
        <w:t>P</w:t>
      </w:r>
      <w:r w:rsidRPr="00AF20BA">
        <w:t>rocesses.</w:t>
      </w:r>
    </w:p>
    <w:p w:rsidR="00FD0BCB" w:rsidRDefault="00EF1CCF" w:rsidP="00EF1CCF">
      <w:pPr>
        <w:pStyle w:val="Numpara1"/>
      </w:pPr>
      <w:r>
        <w:t xml:space="preserve">The following </w:t>
      </w:r>
      <w:r w:rsidR="00FD0BCB" w:rsidRPr="00AF20BA">
        <w:t xml:space="preserve">Council </w:t>
      </w:r>
      <w:r>
        <w:t>Information</w:t>
      </w:r>
      <w:r w:rsidR="00FD0BCB" w:rsidRPr="00AF20BA">
        <w:t xml:space="preserve"> will be available on Council’s website:</w:t>
      </w:r>
    </w:p>
    <w:p w:rsidR="00FD0BCB" w:rsidRPr="00231E5D" w:rsidRDefault="00EF1CCF" w:rsidP="00AB153E">
      <w:pPr>
        <w:pStyle w:val="Bullet1"/>
      </w:pPr>
      <w:r w:rsidRPr="00231E5D">
        <w:t>M</w:t>
      </w:r>
      <w:r w:rsidR="00FD0BCB" w:rsidRPr="00231E5D">
        <w:t xml:space="preserve">eeting </w:t>
      </w:r>
      <w:r w:rsidRPr="00231E5D">
        <w:t>A</w:t>
      </w:r>
      <w:r w:rsidR="00FD0BCB" w:rsidRPr="00231E5D">
        <w:t>gendas</w:t>
      </w:r>
      <w:r w:rsidR="00231E5D" w:rsidRPr="00231E5D">
        <w:t xml:space="preserve"> and Reports to Council and Delegated Committees</w:t>
      </w:r>
    </w:p>
    <w:p w:rsidR="00231E5D" w:rsidRPr="00231E5D" w:rsidRDefault="00231E5D" w:rsidP="00AB153E">
      <w:pPr>
        <w:pStyle w:val="Bullet1"/>
      </w:pPr>
      <w:r w:rsidRPr="00231E5D">
        <w:t>Submissions to Council or Delegated Committee</w:t>
      </w:r>
      <w:r w:rsidR="00E9355C">
        <w:t>s</w:t>
      </w:r>
    </w:p>
    <w:p w:rsidR="00FD0BCB" w:rsidRPr="00231E5D" w:rsidRDefault="00FD0BCB" w:rsidP="00AB153E">
      <w:pPr>
        <w:pStyle w:val="Bullet1"/>
      </w:pPr>
      <w:r w:rsidRPr="00231E5D">
        <w:t>Minutes of</w:t>
      </w:r>
      <w:r w:rsidR="00EF1CCF" w:rsidRPr="00231E5D">
        <w:t xml:space="preserve"> </w:t>
      </w:r>
      <w:r w:rsidR="00B64255">
        <w:t>Council m</w:t>
      </w:r>
      <w:r w:rsidRPr="00231E5D">
        <w:t>eetings</w:t>
      </w:r>
      <w:r w:rsidR="00B64255">
        <w:t xml:space="preserve"> and meetings of Delegated Committees</w:t>
      </w:r>
    </w:p>
    <w:p w:rsidR="00FD0BCB" w:rsidRPr="00231E5D" w:rsidRDefault="00FD0BCB" w:rsidP="00AB153E">
      <w:pPr>
        <w:pStyle w:val="Bullet1"/>
      </w:pPr>
      <w:r w:rsidRPr="00231E5D">
        <w:t xml:space="preserve">Audit and Risk Committee </w:t>
      </w:r>
      <w:r w:rsidR="00EF1CCF" w:rsidRPr="00231E5D">
        <w:t>Charter</w:t>
      </w:r>
    </w:p>
    <w:p w:rsidR="00FD0BCB" w:rsidRPr="00231E5D" w:rsidRDefault="00FD0BCB" w:rsidP="00AB153E">
      <w:pPr>
        <w:pStyle w:val="Bullet1"/>
      </w:pPr>
      <w:r w:rsidRPr="00231E5D">
        <w:t xml:space="preserve">Terms of </w:t>
      </w:r>
      <w:r w:rsidR="00EF1CCF" w:rsidRPr="00231E5D">
        <w:t>R</w:t>
      </w:r>
      <w:r w:rsidRPr="00231E5D">
        <w:t xml:space="preserve">eference for </w:t>
      </w:r>
      <w:r w:rsidR="00EF1CCF" w:rsidRPr="00231E5D">
        <w:t>Delegated</w:t>
      </w:r>
      <w:r w:rsidRPr="00231E5D">
        <w:t xml:space="preserve"> Committees</w:t>
      </w:r>
      <w:r w:rsidR="00231E5D" w:rsidRPr="00231E5D">
        <w:t xml:space="preserve"> and Advisory Committees</w:t>
      </w:r>
    </w:p>
    <w:p w:rsidR="00C7401E" w:rsidRPr="00231E5D" w:rsidRDefault="00C7401E" w:rsidP="00AB153E">
      <w:pPr>
        <w:pStyle w:val="Bullet1"/>
      </w:pPr>
      <w:r w:rsidRPr="00231E5D">
        <w:t>List of Delegated Committees established and/or abolished</w:t>
      </w:r>
      <w:r w:rsidR="006D070D" w:rsidRPr="00231E5D">
        <w:t xml:space="preserve"> during the financial year</w:t>
      </w:r>
    </w:p>
    <w:p w:rsidR="00C7401E" w:rsidRPr="00231E5D" w:rsidRDefault="00C7401E" w:rsidP="00AB153E">
      <w:pPr>
        <w:pStyle w:val="Bullet1"/>
      </w:pPr>
      <w:r w:rsidRPr="00231E5D">
        <w:t>Chief Executive Officer’s employment contract</w:t>
      </w:r>
    </w:p>
    <w:p w:rsidR="00C7401E" w:rsidRPr="00231E5D" w:rsidRDefault="00C7401E" w:rsidP="00AB153E">
      <w:pPr>
        <w:pStyle w:val="Bullet1"/>
      </w:pPr>
      <w:r w:rsidRPr="00231E5D">
        <w:t>Information about the Organisations and Associations of which the City of Melbourne is a member</w:t>
      </w:r>
    </w:p>
    <w:p w:rsidR="00C7401E" w:rsidRPr="00231E5D" w:rsidRDefault="00C7401E" w:rsidP="00AB153E">
      <w:pPr>
        <w:pStyle w:val="Bullet1"/>
      </w:pPr>
      <w:r w:rsidRPr="00231E5D">
        <w:t>Submissions received under section 223</w:t>
      </w:r>
      <w:r w:rsidR="00231E5D" w:rsidRPr="00231E5D">
        <w:t xml:space="preserve"> of the </w:t>
      </w:r>
      <w:r w:rsidR="00231E5D" w:rsidRPr="00231E5D">
        <w:rPr>
          <w:i/>
        </w:rPr>
        <w:t>Local Government Act 1989</w:t>
      </w:r>
    </w:p>
    <w:p w:rsidR="006D070D" w:rsidRPr="00231E5D" w:rsidRDefault="006D070D" w:rsidP="006D070D">
      <w:pPr>
        <w:pStyle w:val="Bullet1"/>
      </w:pPr>
      <w:r w:rsidRPr="00231E5D">
        <w:t>Councillor allowances</w:t>
      </w:r>
    </w:p>
    <w:p w:rsidR="00FD0BCB" w:rsidRPr="003C7DA6" w:rsidRDefault="00EF1CCF" w:rsidP="00AB153E">
      <w:pPr>
        <w:pStyle w:val="Bullet1"/>
        <w:rPr>
          <w:color w:val="000000" w:themeColor="text1"/>
        </w:rPr>
      </w:pPr>
      <w:r w:rsidRPr="003C7DA6">
        <w:rPr>
          <w:color w:val="000000" w:themeColor="text1"/>
        </w:rPr>
        <w:t xml:space="preserve">Gift </w:t>
      </w:r>
      <w:r w:rsidR="00FD0BCB" w:rsidRPr="003C7DA6">
        <w:rPr>
          <w:color w:val="000000" w:themeColor="text1"/>
        </w:rPr>
        <w:t xml:space="preserve">Registers </w:t>
      </w:r>
      <w:r w:rsidRPr="003C7DA6">
        <w:rPr>
          <w:color w:val="000000" w:themeColor="text1"/>
        </w:rPr>
        <w:t>for</w:t>
      </w:r>
      <w:r w:rsidR="00FD0BCB" w:rsidRPr="003C7DA6">
        <w:rPr>
          <w:color w:val="000000" w:themeColor="text1"/>
        </w:rPr>
        <w:t xml:space="preserve"> Councillors</w:t>
      </w:r>
    </w:p>
    <w:p w:rsidR="00FD0BCB" w:rsidRPr="00757027" w:rsidRDefault="00EF1CCF" w:rsidP="00AB153E">
      <w:pPr>
        <w:pStyle w:val="Bullet1"/>
      </w:pPr>
      <w:r w:rsidRPr="00757027">
        <w:t xml:space="preserve">Travel </w:t>
      </w:r>
      <w:r w:rsidR="00FD0BCB" w:rsidRPr="00757027">
        <w:t xml:space="preserve">Registers </w:t>
      </w:r>
      <w:r w:rsidRPr="00757027">
        <w:t>for C</w:t>
      </w:r>
      <w:r w:rsidR="00FD0BCB" w:rsidRPr="00757027">
        <w:t xml:space="preserve">ouncillors </w:t>
      </w:r>
      <w:r w:rsidRPr="00757027">
        <w:t>and</w:t>
      </w:r>
      <w:r w:rsidR="00FD0BCB" w:rsidRPr="00757027">
        <w:t xml:space="preserve"> Council Staff</w:t>
      </w:r>
    </w:p>
    <w:p w:rsidR="006D070D" w:rsidRPr="00757027" w:rsidRDefault="006D070D" w:rsidP="00AB153E">
      <w:pPr>
        <w:pStyle w:val="Bullet1"/>
      </w:pPr>
      <w:r w:rsidRPr="00757027">
        <w:t>Travel by non-City of Melbourne passengers</w:t>
      </w:r>
    </w:p>
    <w:p w:rsidR="00FD0BCB" w:rsidRPr="008D3DBB" w:rsidRDefault="00FD0BCB" w:rsidP="00AB153E">
      <w:pPr>
        <w:pStyle w:val="Bullet1"/>
        <w:rPr>
          <w:color w:val="000000" w:themeColor="text1"/>
        </w:rPr>
      </w:pPr>
      <w:r w:rsidRPr="008D3DBB">
        <w:rPr>
          <w:color w:val="000000" w:themeColor="text1"/>
        </w:rPr>
        <w:t xml:space="preserve">Registers of Conflicts of Interest disclosed </w:t>
      </w:r>
      <w:r w:rsidR="00624A23" w:rsidRPr="008D3DBB">
        <w:rPr>
          <w:color w:val="000000" w:themeColor="text1"/>
        </w:rPr>
        <w:t xml:space="preserve">in open session </w:t>
      </w:r>
      <w:r w:rsidRPr="008D3DBB">
        <w:rPr>
          <w:color w:val="000000" w:themeColor="text1"/>
        </w:rPr>
        <w:t>by Councillors</w:t>
      </w:r>
    </w:p>
    <w:p w:rsidR="00C7401E" w:rsidRPr="00757027" w:rsidRDefault="00C7401E" w:rsidP="00AB153E">
      <w:pPr>
        <w:pStyle w:val="Bullet1"/>
      </w:pPr>
      <w:r w:rsidRPr="00757027">
        <w:t>Senior Officers’ remuneration</w:t>
      </w:r>
      <w:r w:rsidR="006F2243">
        <w:t xml:space="preserve"> register</w:t>
      </w:r>
    </w:p>
    <w:p w:rsidR="00FD0BCB" w:rsidRPr="00757027" w:rsidRDefault="00FD0BCB" w:rsidP="00AB153E">
      <w:pPr>
        <w:pStyle w:val="Bullet1"/>
      </w:pPr>
      <w:r w:rsidRPr="00757027">
        <w:t xml:space="preserve">Registers of </w:t>
      </w:r>
      <w:r w:rsidR="00EF1CCF" w:rsidRPr="00757027">
        <w:t>Le</w:t>
      </w:r>
      <w:r w:rsidRPr="00757027">
        <w:t>ases entered into by Council</w:t>
      </w:r>
    </w:p>
    <w:p w:rsidR="00FD0BCB" w:rsidRPr="00757027" w:rsidRDefault="00FD0BCB" w:rsidP="00AB153E">
      <w:pPr>
        <w:pStyle w:val="Bullet1"/>
      </w:pPr>
      <w:r w:rsidRPr="00757027">
        <w:t>Register of Delegations</w:t>
      </w:r>
    </w:p>
    <w:p w:rsidR="00FD0BCB" w:rsidRDefault="00FD0BCB" w:rsidP="00AB153E">
      <w:pPr>
        <w:pStyle w:val="Bullet1"/>
      </w:pPr>
      <w:r w:rsidRPr="00757027">
        <w:t>Register</w:t>
      </w:r>
      <w:r w:rsidR="008D3DBB">
        <w:t>s</w:t>
      </w:r>
      <w:r w:rsidRPr="00757027">
        <w:t xml:space="preserve"> of Authorised </w:t>
      </w:r>
      <w:r w:rsidR="00EF1CCF" w:rsidRPr="00757027">
        <w:t>O</w:t>
      </w:r>
      <w:r w:rsidRPr="00757027">
        <w:t>fficers</w:t>
      </w:r>
    </w:p>
    <w:p w:rsidR="006F2243" w:rsidRPr="00757027" w:rsidRDefault="006F2243" w:rsidP="00AB153E">
      <w:pPr>
        <w:pStyle w:val="Bullet1"/>
      </w:pPr>
      <w:r>
        <w:t>Register of Donations and Grants</w:t>
      </w:r>
    </w:p>
    <w:p w:rsidR="00FD0BCB" w:rsidRPr="00757027" w:rsidRDefault="00FD0BCB" w:rsidP="00AB153E">
      <w:pPr>
        <w:pStyle w:val="Bullet1"/>
      </w:pPr>
      <w:r w:rsidRPr="00757027">
        <w:t xml:space="preserve">Register of Election </w:t>
      </w:r>
      <w:r w:rsidR="00EF1CCF" w:rsidRPr="00757027">
        <w:t>C</w:t>
      </w:r>
      <w:r w:rsidRPr="00757027">
        <w:t xml:space="preserve">ampaign </w:t>
      </w:r>
      <w:r w:rsidR="00EF1CCF" w:rsidRPr="00757027">
        <w:t>D</w:t>
      </w:r>
      <w:r w:rsidRPr="00757027">
        <w:t>onations</w:t>
      </w:r>
    </w:p>
    <w:p w:rsidR="00FD0BCB" w:rsidRPr="00B64255" w:rsidRDefault="00FD0BCB" w:rsidP="00AB153E">
      <w:pPr>
        <w:pStyle w:val="Bullet1"/>
        <w:rPr>
          <w:color w:val="000000" w:themeColor="text1"/>
        </w:rPr>
      </w:pPr>
      <w:r w:rsidRPr="00B64255">
        <w:rPr>
          <w:color w:val="000000" w:themeColor="text1"/>
        </w:rPr>
        <w:t>Summary of Personal Interest</w:t>
      </w:r>
      <w:r w:rsidR="00C7401E" w:rsidRPr="00B64255">
        <w:rPr>
          <w:color w:val="000000" w:themeColor="text1"/>
        </w:rPr>
        <w:t>s</w:t>
      </w:r>
      <w:r w:rsidR="00B64255">
        <w:rPr>
          <w:color w:val="000000" w:themeColor="text1"/>
        </w:rPr>
        <w:t xml:space="preserve"> (provision under the Act yet to come into operation)</w:t>
      </w:r>
    </w:p>
    <w:p w:rsidR="006D070D" w:rsidRPr="00757027" w:rsidRDefault="006D070D" w:rsidP="00AB153E">
      <w:pPr>
        <w:pStyle w:val="Bullet1"/>
      </w:pPr>
      <w:r w:rsidRPr="00757027">
        <w:t>Schedule of Councillor access to event tickets</w:t>
      </w:r>
    </w:p>
    <w:p w:rsidR="00FD0BCB" w:rsidRPr="00757027" w:rsidRDefault="00EF1CCF" w:rsidP="00AB153E">
      <w:pPr>
        <w:pStyle w:val="Bullet1"/>
      </w:pPr>
      <w:proofErr w:type="gramStart"/>
      <w:r w:rsidRPr="00757027">
        <w:t>a</w:t>
      </w:r>
      <w:r w:rsidR="00FD0BCB" w:rsidRPr="00757027">
        <w:t>ny</w:t>
      </w:r>
      <w:proofErr w:type="gramEnd"/>
      <w:r w:rsidR="00FD0BCB" w:rsidRPr="00757027">
        <w:t xml:space="preserve"> other Registers or Records required by </w:t>
      </w:r>
      <w:r w:rsidRPr="00757027">
        <w:t>the Act or any other Act</w:t>
      </w:r>
      <w:r w:rsidR="008D3DBB">
        <w:t>.</w:t>
      </w:r>
    </w:p>
    <w:sectPr w:rsidR="00FD0BCB" w:rsidRPr="00757027" w:rsidSect="008D3D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91" w:bottom="851" w:left="1440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F0" w:rsidRDefault="001D1AF0" w:rsidP="00457470">
      <w:r>
        <w:separator/>
      </w:r>
    </w:p>
  </w:endnote>
  <w:endnote w:type="continuationSeparator" w:id="0">
    <w:p w:rsidR="001D1AF0" w:rsidRDefault="001D1AF0" w:rsidP="00457470">
      <w:r>
        <w:continuationSeparator/>
      </w:r>
    </w:p>
  </w:endnote>
  <w:endnote w:type="continuationNotice" w:id="1">
    <w:p w:rsidR="001D1AF0" w:rsidRDefault="001D1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C2" w:rsidRDefault="00FF21C2">
    <w:pPr>
      <w:pStyle w:val="Footer"/>
    </w:pPr>
  </w:p>
  <w:p w:rsidR="00FF21C2" w:rsidRPr="00CE58C7" w:rsidRDefault="00440F73">
    <w:pPr>
      <w:pStyle w:val="Footer"/>
      <w:rPr>
        <w:rFonts w:cs="Arial"/>
        <w:sz w:val="14"/>
      </w:rPr>
    </w:pPr>
    <w:r w:rsidRPr="00440F73">
      <w:rPr>
        <w:rFonts w:cs="Arial"/>
        <w:sz w:val="14"/>
      </w:rPr>
      <w:t>[8207578: 27043977_1]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C2" w:rsidRDefault="001C157D" w:rsidP="00FF21C2">
    <w:pPr>
      <w:pStyle w:val="pageNumber"/>
      <w:tabs>
        <w:tab w:val="clear" w:pos="9072"/>
        <w:tab w:val="right" w:pos="9070"/>
      </w:tabs>
    </w:pPr>
    <w:r>
      <w:t>Draft Public Transparency Policy</w:t>
    </w:r>
    <w:sdt>
      <w:sdtPr>
        <w:id w:val="5173304"/>
        <w:docPartObj>
          <w:docPartGallery w:val="Page Numbers (Top of Page)"/>
          <w:docPartUnique/>
        </w:docPartObj>
      </w:sdtPr>
      <w:sdtEndPr/>
      <w:sdtContent>
        <w:r w:rsidR="00153E3E">
          <w:t xml:space="preserve"> for consultation [14 July to 11 August 2020]</w:t>
        </w:r>
        <w:r w:rsidR="00FF21C2">
          <w:tab/>
          <w:t xml:space="preserve">page </w:t>
        </w:r>
        <w:r w:rsidR="00FF21C2">
          <w:rPr>
            <w:sz w:val="24"/>
            <w:szCs w:val="24"/>
          </w:rPr>
          <w:fldChar w:fldCharType="begin"/>
        </w:r>
        <w:r w:rsidR="00FF21C2">
          <w:instrText xml:space="preserve"> PAGE </w:instrText>
        </w:r>
        <w:r w:rsidR="00FF21C2">
          <w:rPr>
            <w:sz w:val="24"/>
            <w:szCs w:val="24"/>
          </w:rPr>
          <w:fldChar w:fldCharType="separate"/>
        </w:r>
        <w:r w:rsidR="006A44AF">
          <w:rPr>
            <w:noProof/>
          </w:rPr>
          <w:t>1</w:t>
        </w:r>
        <w:r w:rsidR="00FF21C2">
          <w:rPr>
            <w:sz w:val="24"/>
            <w:szCs w:val="24"/>
          </w:rPr>
          <w:fldChar w:fldCharType="end"/>
        </w:r>
        <w:r w:rsidR="00FF21C2">
          <w:t xml:space="preserve"> of </w:t>
        </w:r>
        <w:r w:rsidR="00FF21C2">
          <w:rPr>
            <w:noProof/>
          </w:rPr>
          <w:fldChar w:fldCharType="begin"/>
        </w:r>
        <w:r w:rsidR="00FF21C2">
          <w:rPr>
            <w:noProof/>
          </w:rPr>
          <w:instrText xml:space="preserve"> NUMPAGES  </w:instrText>
        </w:r>
        <w:r w:rsidR="00FF21C2">
          <w:rPr>
            <w:noProof/>
          </w:rPr>
          <w:fldChar w:fldCharType="separate"/>
        </w:r>
        <w:r w:rsidR="006A44AF">
          <w:rPr>
            <w:noProof/>
          </w:rPr>
          <w:t>12</w:t>
        </w:r>
        <w:r w:rsidR="00FF21C2">
          <w:rPr>
            <w:noProof/>
          </w:rPr>
          <w:fldChar w:fldCharType="end"/>
        </w:r>
      </w:sdtContent>
    </w:sdt>
  </w:p>
  <w:p w:rsidR="00FF21C2" w:rsidRDefault="00FF21C2" w:rsidP="00583749">
    <w:pPr>
      <w:pStyle w:val="Footer"/>
      <w:jc w:val="right"/>
      <w:rPr>
        <w:rFonts w:cs="Arial"/>
        <w:sz w:val="14"/>
      </w:rPr>
    </w:pPr>
  </w:p>
  <w:p w:rsidR="00FF21C2" w:rsidRDefault="00FF21C2">
    <w:pPr>
      <w:pStyle w:val="Footer"/>
      <w:rPr>
        <w:rFonts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C2" w:rsidRDefault="00FF21C2">
    <w:pPr>
      <w:pStyle w:val="Footer"/>
    </w:pPr>
  </w:p>
  <w:p w:rsidR="00FF21C2" w:rsidRPr="00CE58C7" w:rsidRDefault="00440F73">
    <w:pPr>
      <w:pStyle w:val="Footer"/>
      <w:rPr>
        <w:rFonts w:cs="Arial"/>
        <w:sz w:val="14"/>
      </w:rPr>
    </w:pPr>
    <w:r w:rsidRPr="00440F73">
      <w:rPr>
        <w:rFonts w:cs="Arial"/>
        <w:sz w:val="14"/>
      </w:rPr>
      <w:t>[8207578: 27043977_1]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F0" w:rsidRDefault="001D1AF0" w:rsidP="00457470">
      <w:r>
        <w:separator/>
      </w:r>
    </w:p>
  </w:footnote>
  <w:footnote w:type="continuationSeparator" w:id="0">
    <w:p w:rsidR="001D1AF0" w:rsidRDefault="001D1AF0" w:rsidP="00457470">
      <w:r>
        <w:continuationSeparator/>
      </w:r>
    </w:p>
  </w:footnote>
  <w:footnote w:type="continuationNotice" w:id="1">
    <w:p w:rsidR="001D1AF0" w:rsidRDefault="001D1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0" w:rsidRDefault="001D1AF0">
    <w:pPr>
      <w:pStyle w:val="Header"/>
    </w:pPr>
    <w:r>
      <w:rPr>
        <w:noProof/>
      </w:rPr>
      <w:pict w14:anchorId="409D5B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788969" o:spid="_x0000_s2050" type="#_x0000_t136" style="position:absolute;margin-left:0;margin-top:0;width:467.05pt;height:18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0" w:rsidRDefault="001D1AF0">
    <w:pPr>
      <w:pStyle w:val="Header"/>
    </w:pPr>
    <w:r>
      <w:rPr>
        <w:noProof/>
      </w:rPr>
      <w:pict w14:anchorId="32F1F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788970" o:spid="_x0000_s2051" type="#_x0000_t136" style="position:absolute;margin-left:0;margin-top:0;width:467.05pt;height:18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0" w:rsidRDefault="001D1AF0">
    <w:pPr>
      <w:pStyle w:val="Header"/>
    </w:pPr>
    <w:r>
      <w:rPr>
        <w:noProof/>
      </w:rPr>
      <w:pict w14:anchorId="6C88E1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788968" o:spid="_x0000_s2049" type="#_x0000_t136" style="position:absolute;margin-left:0;margin-top:0;width:467.05pt;height:18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48"/>
    <w:multiLevelType w:val="multilevel"/>
    <w:tmpl w:val="E78A53E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hint="default"/>
        <w:i w:val="0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1">
    <w:nsid w:val="04BF4A0F"/>
    <w:multiLevelType w:val="multilevel"/>
    <w:tmpl w:val="1DFCD470"/>
    <w:lvl w:ilvl="0">
      <w:start w:val="1"/>
      <w:numFmt w:val="bullet"/>
      <w:pStyle w:val="Bullet2"/>
      <w:lvlText w:val=""/>
      <w:lvlJc w:val="left"/>
      <w:pPr>
        <w:ind w:left="1701" w:hanging="85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2F2"/>
    <w:multiLevelType w:val="hybridMultilevel"/>
    <w:tmpl w:val="DC2AD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487"/>
    <w:multiLevelType w:val="multilevel"/>
    <w:tmpl w:val="4E2E9926"/>
    <w:lvl w:ilvl="0">
      <w:start w:val="1"/>
      <w:numFmt w:val="decimal"/>
      <w:pStyle w:val="legalAttachment"/>
      <w:suff w:val="nothing"/>
      <w:lvlText w:val="Appendix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DC427D"/>
    <w:multiLevelType w:val="hybridMultilevel"/>
    <w:tmpl w:val="DAEE598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0514B4"/>
    <w:multiLevelType w:val="hybridMultilevel"/>
    <w:tmpl w:val="B3D803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A6A5D"/>
    <w:multiLevelType w:val="multilevel"/>
    <w:tmpl w:val="37342B86"/>
    <w:lvl w:ilvl="0">
      <w:start w:val="1"/>
      <w:numFmt w:val="bullet"/>
      <w:pStyle w:val="Bullet3"/>
      <w:lvlText w:val=""/>
      <w:lvlJc w:val="left"/>
      <w:pPr>
        <w:ind w:left="2268" w:hanging="56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05B63"/>
    <w:multiLevelType w:val="hybridMultilevel"/>
    <w:tmpl w:val="18AE5090"/>
    <w:lvl w:ilvl="0" w:tplc="28D28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30F9B"/>
    <w:multiLevelType w:val="multilevel"/>
    <w:tmpl w:val="833CF7C6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A"/>
    <w:rsid w:val="0000005D"/>
    <w:rsid w:val="0000280C"/>
    <w:rsid w:val="0002187E"/>
    <w:rsid w:val="00027F2C"/>
    <w:rsid w:val="000337B0"/>
    <w:rsid w:val="000368A7"/>
    <w:rsid w:val="00036A5A"/>
    <w:rsid w:val="00045246"/>
    <w:rsid w:val="000453A4"/>
    <w:rsid w:val="0004620B"/>
    <w:rsid w:val="000518C2"/>
    <w:rsid w:val="00055E53"/>
    <w:rsid w:val="00055FF3"/>
    <w:rsid w:val="0005691E"/>
    <w:rsid w:val="0006690F"/>
    <w:rsid w:val="00084652"/>
    <w:rsid w:val="00084823"/>
    <w:rsid w:val="000853E8"/>
    <w:rsid w:val="0009486F"/>
    <w:rsid w:val="000A2ADB"/>
    <w:rsid w:val="000A6BDA"/>
    <w:rsid w:val="000A72D2"/>
    <w:rsid w:val="000B38F8"/>
    <w:rsid w:val="000C1AA9"/>
    <w:rsid w:val="000D19AB"/>
    <w:rsid w:val="000D7715"/>
    <w:rsid w:val="000E717C"/>
    <w:rsid w:val="000F0392"/>
    <w:rsid w:val="001034A0"/>
    <w:rsid w:val="00111A5D"/>
    <w:rsid w:val="001158E4"/>
    <w:rsid w:val="001205EF"/>
    <w:rsid w:val="00124C80"/>
    <w:rsid w:val="00145C88"/>
    <w:rsid w:val="00151AA7"/>
    <w:rsid w:val="00153E3E"/>
    <w:rsid w:val="00156951"/>
    <w:rsid w:val="001577C9"/>
    <w:rsid w:val="00161F0D"/>
    <w:rsid w:val="00182798"/>
    <w:rsid w:val="00185B44"/>
    <w:rsid w:val="001878C6"/>
    <w:rsid w:val="001957DE"/>
    <w:rsid w:val="0019665D"/>
    <w:rsid w:val="001A1747"/>
    <w:rsid w:val="001B053D"/>
    <w:rsid w:val="001B0F60"/>
    <w:rsid w:val="001B3E38"/>
    <w:rsid w:val="001C157D"/>
    <w:rsid w:val="001C36C9"/>
    <w:rsid w:val="001C6A16"/>
    <w:rsid w:val="001C6A1C"/>
    <w:rsid w:val="001D1AF0"/>
    <w:rsid w:val="001D5823"/>
    <w:rsid w:val="001E1A1E"/>
    <w:rsid w:val="001E51F7"/>
    <w:rsid w:val="002006F2"/>
    <w:rsid w:val="0020110A"/>
    <w:rsid w:val="0020186E"/>
    <w:rsid w:val="00202963"/>
    <w:rsid w:val="0020659D"/>
    <w:rsid w:val="00207C16"/>
    <w:rsid w:val="002112BA"/>
    <w:rsid w:val="00217EF9"/>
    <w:rsid w:val="00220FBF"/>
    <w:rsid w:val="00223194"/>
    <w:rsid w:val="00231E5D"/>
    <w:rsid w:val="00233419"/>
    <w:rsid w:val="00244AAF"/>
    <w:rsid w:val="00256840"/>
    <w:rsid w:val="00264772"/>
    <w:rsid w:val="002666F1"/>
    <w:rsid w:val="00266826"/>
    <w:rsid w:val="00266F00"/>
    <w:rsid w:val="002674A7"/>
    <w:rsid w:val="00275FFC"/>
    <w:rsid w:val="00276483"/>
    <w:rsid w:val="002767DA"/>
    <w:rsid w:val="0028112F"/>
    <w:rsid w:val="00284898"/>
    <w:rsid w:val="00291DB3"/>
    <w:rsid w:val="002A13A9"/>
    <w:rsid w:val="002A536C"/>
    <w:rsid w:val="002A6287"/>
    <w:rsid w:val="002A6E70"/>
    <w:rsid w:val="002C004F"/>
    <w:rsid w:val="002C339C"/>
    <w:rsid w:val="002C753E"/>
    <w:rsid w:val="002C7E74"/>
    <w:rsid w:val="002D662A"/>
    <w:rsid w:val="002D67DB"/>
    <w:rsid w:val="002D783A"/>
    <w:rsid w:val="002E037C"/>
    <w:rsid w:val="002F2F8F"/>
    <w:rsid w:val="00302D3B"/>
    <w:rsid w:val="00303A9F"/>
    <w:rsid w:val="00303FEF"/>
    <w:rsid w:val="00310C7A"/>
    <w:rsid w:val="00311F2A"/>
    <w:rsid w:val="003135E2"/>
    <w:rsid w:val="0031552D"/>
    <w:rsid w:val="00326EE7"/>
    <w:rsid w:val="0033166A"/>
    <w:rsid w:val="003456DD"/>
    <w:rsid w:val="003541D1"/>
    <w:rsid w:val="0035702A"/>
    <w:rsid w:val="00364008"/>
    <w:rsid w:val="00364829"/>
    <w:rsid w:val="00370879"/>
    <w:rsid w:val="003932D9"/>
    <w:rsid w:val="003958EA"/>
    <w:rsid w:val="003B0EB1"/>
    <w:rsid w:val="003B15A3"/>
    <w:rsid w:val="003B5857"/>
    <w:rsid w:val="003B61EA"/>
    <w:rsid w:val="003B6E8A"/>
    <w:rsid w:val="003C2ED6"/>
    <w:rsid w:val="003C61CE"/>
    <w:rsid w:val="003C7514"/>
    <w:rsid w:val="003C7DA6"/>
    <w:rsid w:val="003D45D4"/>
    <w:rsid w:val="003F0526"/>
    <w:rsid w:val="003F0685"/>
    <w:rsid w:val="003F4F1D"/>
    <w:rsid w:val="003F7B18"/>
    <w:rsid w:val="00404570"/>
    <w:rsid w:val="0040539E"/>
    <w:rsid w:val="00407BA1"/>
    <w:rsid w:val="00410384"/>
    <w:rsid w:val="00423024"/>
    <w:rsid w:val="0042415E"/>
    <w:rsid w:val="00424D94"/>
    <w:rsid w:val="004370CC"/>
    <w:rsid w:val="00440F73"/>
    <w:rsid w:val="00441C88"/>
    <w:rsid w:val="00441F44"/>
    <w:rsid w:val="004443D3"/>
    <w:rsid w:val="0044546A"/>
    <w:rsid w:val="00457470"/>
    <w:rsid w:val="00465463"/>
    <w:rsid w:val="0047446B"/>
    <w:rsid w:val="004770EB"/>
    <w:rsid w:val="00480331"/>
    <w:rsid w:val="004906F4"/>
    <w:rsid w:val="004A0189"/>
    <w:rsid w:val="004A6F73"/>
    <w:rsid w:val="004B4E40"/>
    <w:rsid w:val="004B6A8C"/>
    <w:rsid w:val="004C0F7E"/>
    <w:rsid w:val="004D1897"/>
    <w:rsid w:val="004D31EB"/>
    <w:rsid w:val="004E5A5A"/>
    <w:rsid w:val="004F1FEF"/>
    <w:rsid w:val="004F2963"/>
    <w:rsid w:val="004F584E"/>
    <w:rsid w:val="00500D66"/>
    <w:rsid w:val="00501324"/>
    <w:rsid w:val="00502963"/>
    <w:rsid w:val="0051007D"/>
    <w:rsid w:val="005107BA"/>
    <w:rsid w:val="0051209B"/>
    <w:rsid w:val="00515F8C"/>
    <w:rsid w:val="00517003"/>
    <w:rsid w:val="005272F3"/>
    <w:rsid w:val="0054372F"/>
    <w:rsid w:val="005464C2"/>
    <w:rsid w:val="00554408"/>
    <w:rsid w:val="00563912"/>
    <w:rsid w:val="0056471F"/>
    <w:rsid w:val="00565FE7"/>
    <w:rsid w:val="00570867"/>
    <w:rsid w:val="0057110B"/>
    <w:rsid w:val="00574798"/>
    <w:rsid w:val="00582581"/>
    <w:rsid w:val="00583749"/>
    <w:rsid w:val="00584B58"/>
    <w:rsid w:val="00585CE0"/>
    <w:rsid w:val="00595EAA"/>
    <w:rsid w:val="0059600D"/>
    <w:rsid w:val="005963AB"/>
    <w:rsid w:val="005A3EB7"/>
    <w:rsid w:val="005C1D6A"/>
    <w:rsid w:val="005C1F96"/>
    <w:rsid w:val="005C6C50"/>
    <w:rsid w:val="005D26FD"/>
    <w:rsid w:val="005E0294"/>
    <w:rsid w:val="005E1E96"/>
    <w:rsid w:val="005E2446"/>
    <w:rsid w:val="005E3EF0"/>
    <w:rsid w:val="005E5BFD"/>
    <w:rsid w:val="005F02C0"/>
    <w:rsid w:val="005F1EA0"/>
    <w:rsid w:val="005F6F95"/>
    <w:rsid w:val="00607A04"/>
    <w:rsid w:val="00616793"/>
    <w:rsid w:val="00624A23"/>
    <w:rsid w:val="00625065"/>
    <w:rsid w:val="00625760"/>
    <w:rsid w:val="00625E74"/>
    <w:rsid w:val="00634C6A"/>
    <w:rsid w:val="006378D1"/>
    <w:rsid w:val="0065087D"/>
    <w:rsid w:val="00650C0A"/>
    <w:rsid w:val="00656C1E"/>
    <w:rsid w:val="00664B64"/>
    <w:rsid w:val="00665262"/>
    <w:rsid w:val="00684AE3"/>
    <w:rsid w:val="00687FB5"/>
    <w:rsid w:val="00692E55"/>
    <w:rsid w:val="006A31E9"/>
    <w:rsid w:val="006A44AF"/>
    <w:rsid w:val="006B52FE"/>
    <w:rsid w:val="006C5664"/>
    <w:rsid w:val="006C5955"/>
    <w:rsid w:val="006D070D"/>
    <w:rsid w:val="006D5A35"/>
    <w:rsid w:val="006E0FF4"/>
    <w:rsid w:val="006E2472"/>
    <w:rsid w:val="006E4DD0"/>
    <w:rsid w:val="006F144F"/>
    <w:rsid w:val="006F1B8F"/>
    <w:rsid w:val="006F2243"/>
    <w:rsid w:val="006F6451"/>
    <w:rsid w:val="006F7798"/>
    <w:rsid w:val="0070311A"/>
    <w:rsid w:val="007052D8"/>
    <w:rsid w:val="00707FDC"/>
    <w:rsid w:val="00720A72"/>
    <w:rsid w:val="00721044"/>
    <w:rsid w:val="00732881"/>
    <w:rsid w:val="0073332C"/>
    <w:rsid w:val="0073396C"/>
    <w:rsid w:val="007358AA"/>
    <w:rsid w:val="00735E1D"/>
    <w:rsid w:val="0074676C"/>
    <w:rsid w:val="00746C4C"/>
    <w:rsid w:val="00747D98"/>
    <w:rsid w:val="007505B3"/>
    <w:rsid w:val="00751992"/>
    <w:rsid w:val="0075322E"/>
    <w:rsid w:val="00755093"/>
    <w:rsid w:val="00757027"/>
    <w:rsid w:val="00764768"/>
    <w:rsid w:val="007659D9"/>
    <w:rsid w:val="00765D25"/>
    <w:rsid w:val="00766F85"/>
    <w:rsid w:val="00780FC7"/>
    <w:rsid w:val="00783477"/>
    <w:rsid w:val="00790BA4"/>
    <w:rsid w:val="00791A80"/>
    <w:rsid w:val="00795E4A"/>
    <w:rsid w:val="007B4667"/>
    <w:rsid w:val="007B6AE6"/>
    <w:rsid w:val="007D231C"/>
    <w:rsid w:val="007E0FEF"/>
    <w:rsid w:val="007E6290"/>
    <w:rsid w:val="007F0AB6"/>
    <w:rsid w:val="007F1C1A"/>
    <w:rsid w:val="007F3956"/>
    <w:rsid w:val="007F39C6"/>
    <w:rsid w:val="007F5866"/>
    <w:rsid w:val="007F63B4"/>
    <w:rsid w:val="007F792B"/>
    <w:rsid w:val="008002DE"/>
    <w:rsid w:val="00812AD6"/>
    <w:rsid w:val="00816835"/>
    <w:rsid w:val="00817F9A"/>
    <w:rsid w:val="00836864"/>
    <w:rsid w:val="00840372"/>
    <w:rsid w:val="0084182E"/>
    <w:rsid w:val="008556D7"/>
    <w:rsid w:val="008558FC"/>
    <w:rsid w:val="00861EAB"/>
    <w:rsid w:val="008663C0"/>
    <w:rsid w:val="0087353E"/>
    <w:rsid w:val="0087553E"/>
    <w:rsid w:val="00882F4E"/>
    <w:rsid w:val="00885D86"/>
    <w:rsid w:val="00886B90"/>
    <w:rsid w:val="008878E7"/>
    <w:rsid w:val="00892559"/>
    <w:rsid w:val="00893F07"/>
    <w:rsid w:val="008B6A4D"/>
    <w:rsid w:val="008B6A59"/>
    <w:rsid w:val="008C03A9"/>
    <w:rsid w:val="008D21C2"/>
    <w:rsid w:val="008D3DBB"/>
    <w:rsid w:val="008E0B01"/>
    <w:rsid w:val="00905D8F"/>
    <w:rsid w:val="0090648C"/>
    <w:rsid w:val="00906BD8"/>
    <w:rsid w:val="00925220"/>
    <w:rsid w:val="00930B78"/>
    <w:rsid w:val="0093202C"/>
    <w:rsid w:val="00935B16"/>
    <w:rsid w:val="00936D49"/>
    <w:rsid w:val="00937F39"/>
    <w:rsid w:val="00941A4D"/>
    <w:rsid w:val="00942FFC"/>
    <w:rsid w:val="009444F6"/>
    <w:rsid w:val="00945EDA"/>
    <w:rsid w:val="009533B0"/>
    <w:rsid w:val="009542EE"/>
    <w:rsid w:val="009645BD"/>
    <w:rsid w:val="009730F6"/>
    <w:rsid w:val="00973D23"/>
    <w:rsid w:val="0097506D"/>
    <w:rsid w:val="0098100A"/>
    <w:rsid w:val="00981223"/>
    <w:rsid w:val="00985986"/>
    <w:rsid w:val="0099478D"/>
    <w:rsid w:val="009A403F"/>
    <w:rsid w:val="009A60E4"/>
    <w:rsid w:val="009C1FE9"/>
    <w:rsid w:val="009C3913"/>
    <w:rsid w:val="009C5DF1"/>
    <w:rsid w:val="009D1D7A"/>
    <w:rsid w:val="009D2737"/>
    <w:rsid w:val="009D71C6"/>
    <w:rsid w:val="009D73F9"/>
    <w:rsid w:val="009E0D70"/>
    <w:rsid w:val="009E3884"/>
    <w:rsid w:val="009E7ECC"/>
    <w:rsid w:val="009F70C0"/>
    <w:rsid w:val="00A00428"/>
    <w:rsid w:val="00A0744D"/>
    <w:rsid w:val="00A07E64"/>
    <w:rsid w:val="00A17C0B"/>
    <w:rsid w:val="00A26A3A"/>
    <w:rsid w:val="00A3018C"/>
    <w:rsid w:val="00A32C32"/>
    <w:rsid w:val="00A3328B"/>
    <w:rsid w:val="00A4005C"/>
    <w:rsid w:val="00A42DC0"/>
    <w:rsid w:val="00A46553"/>
    <w:rsid w:val="00A60B41"/>
    <w:rsid w:val="00A6237A"/>
    <w:rsid w:val="00A65D18"/>
    <w:rsid w:val="00A67090"/>
    <w:rsid w:val="00A72E58"/>
    <w:rsid w:val="00A732A2"/>
    <w:rsid w:val="00A74DD7"/>
    <w:rsid w:val="00A75596"/>
    <w:rsid w:val="00A81FF8"/>
    <w:rsid w:val="00AA1EDA"/>
    <w:rsid w:val="00AA372D"/>
    <w:rsid w:val="00AB153E"/>
    <w:rsid w:val="00AC1200"/>
    <w:rsid w:val="00AC1F1A"/>
    <w:rsid w:val="00AC663C"/>
    <w:rsid w:val="00AC6704"/>
    <w:rsid w:val="00AD0EEA"/>
    <w:rsid w:val="00AD35C1"/>
    <w:rsid w:val="00AD4E20"/>
    <w:rsid w:val="00AD5AD7"/>
    <w:rsid w:val="00AF00F2"/>
    <w:rsid w:val="00AF198F"/>
    <w:rsid w:val="00AF20BA"/>
    <w:rsid w:val="00AF694B"/>
    <w:rsid w:val="00B01296"/>
    <w:rsid w:val="00B02A0B"/>
    <w:rsid w:val="00B142B3"/>
    <w:rsid w:val="00B1529D"/>
    <w:rsid w:val="00B15A51"/>
    <w:rsid w:val="00B24203"/>
    <w:rsid w:val="00B266EE"/>
    <w:rsid w:val="00B31150"/>
    <w:rsid w:val="00B317A1"/>
    <w:rsid w:val="00B349BD"/>
    <w:rsid w:val="00B34B9D"/>
    <w:rsid w:val="00B40CD7"/>
    <w:rsid w:val="00B45F38"/>
    <w:rsid w:val="00B507DE"/>
    <w:rsid w:val="00B50E51"/>
    <w:rsid w:val="00B53C35"/>
    <w:rsid w:val="00B64255"/>
    <w:rsid w:val="00B7252F"/>
    <w:rsid w:val="00B72BD9"/>
    <w:rsid w:val="00B7577D"/>
    <w:rsid w:val="00B841E6"/>
    <w:rsid w:val="00B84CF4"/>
    <w:rsid w:val="00B92E26"/>
    <w:rsid w:val="00B94C99"/>
    <w:rsid w:val="00B95D5C"/>
    <w:rsid w:val="00B97ECE"/>
    <w:rsid w:val="00BA3098"/>
    <w:rsid w:val="00BA73A6"/>
    <w:rsid w:val="00BC5D4A"/>
    <w:rsid w:val="00BC65FE"/>
    <w:rsid w:val="00BC6883"/>
    <w:rsid w:val="00BC749F"/>
    <w:rsid w:val="00BC789C"/>
    <w:rsid w:val="00BD118D"/>
    <w:rsid w:val="00BD24AF"/>
    <w:rsid w:val="00BD49F3"/>
    <w:rsid w:val="00BE415A"/>
    <w:rsid w:val="00BE6309"/>
    <w:rsid w:val="00BF4927"/>
    <w:rsid w:val="00C05A8D"/>
    <w:rsid w:val="00C0616A"/>
    <w:rsid w:val="00C127C6"/>
    <w:rsid w:val="00C16D11"/>
    <w:rsid w:val="00C23EA3"/>
    <w:rsid w:val="00C256E6"/>
    <w:rsid w:val="00C262A2"/>
    <w:rsid w:val="00C72C7C"/>
    <w:rsid w:val="00C7401E"/>
    <w:rsid w:val="00C76291"/>
    <w:rsid w:val="00C9147E"/>
    <w:rsid w:val="00C95787"/>
    <w:rsid w:val="00C97836"/>
    <w:rsid w:val="00CA412E"/>
    <w:rsid w:val="00CA74FE"/>
    <w:rsid w:val="00CB0936"/>
    <w:rsid w:val="00CB2AC6"/>
    <w:rsid w:val="00CB3B6D"/>
    <w:rsid w:val="00CB5B7A"/>
    <w:rsid w:val="00CC034C"/>
    <w:rsid w:val="00CC34DA"/>
    <w:rsid w:val="00CC7025"/>
    <w:rsid w:val="00CD7234"/>
    <w:rsid w:val="00CD7904"/>
    <w:rsid w:val="00CE58C7"/>
    <w:rsid w:val="00CE659E"/>
    <w:rsid w:val="00CF7787"/>
    <w:rsid w:val="00D0299E"/>
    <w:rsid w:val="00D07F54"/>
    <w:rsid w:val="00D15590"/>
    <w:rsid w:val="00D17E77"/>
    <w:rsid w:val="00D234BC"/>
    <w:rsid w:val="00D234D4"/>
    <w:rsid w:val="00D267C0"/>
    <w:rsid w:val="00D31040"/>
    <w:rsid w:val="00D32770"/>
    <w:rsid w:val="00D33039"/>
    <w:rsid w:val="00D34A98"/>
    <w:rsid w:val="00D5042F"/>
    <w:rsid w:val="00D57089"/>
    <w:rsid w:val="00D6257B"/>
    <w:rsid w:val="00D633DB"/>
    <w:rsid w:val="00D636DF"/>
    <w:rsid w:val="00D86D01"/>
    <w:rsid w:val="00D952BD"/>
    <w:rsid w:val="00D967BF"/>
    <w:rsid w:val="00DA054A"/>
    <w:rsid w:val="00DA3C09"/>
    <w:rsid w:val="00DB24D0"/>
    <w:rsid w:val="00DC27A8"/>
    <w:rsid w:val="00DC4DCF"/>
    <w:rsid w:val="00DC54E7"/>
    <w:rsid w:val="00DC70DC"/>
    <w:rsid w:val="00DD5B33"/>
    <w:rsid w:val="00DD5D55"/>
    <w:rsid w:val="00DD7462"/>
    <w:rsid w:val="00DE6B3B"/>
    <w:rsid w:val="00DF13FC"/>
    <w:rsid w:val="00DF6358"/>
    <w:rsid w:val="00DF7407"/>
    <w:rsid w:val="00E00F41"/>
    <w:rsid w:val="00E0701B"/>
    <w:rsid w:val="00E11A84"/>
    <w:rsid w:val="00E12E0F"/>
    <w:rsid w:val="00E161BE"/>
    <w:rsid w:val="00E1765A"/>
    <w:rsid w:val="00E17F7C"/>
    <w:rsid w:val="00E301D3"/>
    <w:rsid w:val="00E33029"/>
    <w:rsid w:val="00E3771C"/>
    <w:rsid w:val="00E40F61"/>
    <w:rsid w:val="00E4383E"/>
    <w:rsid w:val="00E45D2A"/>
    <w:rsid w:val="00E47ECD"/>
    <w:rsid w:val="00E5043B"/>
    <w:rsid w:val="00E56347"/>
    <w:rsid w:val="00E617F5"/>
    <w:rsid w:val="00E62D06"/>
    <w:rsid w:val="00E678AE"/>
    <w:rsid w:val="00E67975"/>
    <w:rsid w:val="00E67F19"/>
    <w:rsid w:val="00E71205"/>
    <w:rsid w:val="00E737D4"/>
    <w:rsid w:val="00E75E38"/>
    <w:rsid w:val="00E773F0"/>
    <w:rsid w:val="00E81E39"/>
    <w:rsid w:val="00E902F6"/>
    <w:rsid w:val="00E92101"/>
    <w:rsid w:val="00E9251E"/>
    <w:rsid w:val="00E93385"/>
    <w:rsid w:val="00E9355C"/>
    <w:rsid w:val="00E948E7"/>
    <w:rsid w:val="00E95A3E"/>
    <w:rsid w:val="00EA3B7C"/>
    <w:rsid w:val="00EB2BD1"/>
    <w:rsid w:val="00EB3FC2"/>
    <w:rsid w:val="00EB4C77"/>
    <w:rsid w:val="00EB5128"/>
    <w:rsid w:val="00EB566C"/>
    <w:rsid w:val="00EC1FFA"/>
    <w:rsid w:val="00EC2FC4"/>
    <w:rsid w:val="00EC3D39"/>
    <w:rsid w:val="00EC7BE7"/>
    <w:rsid w:val="00ED01C8"/>
    <w:rsid w:val="00ED0FB5"/>
    <w:rsid w:val="00ED686C"/>
    <w:rsid w:val="00ED75CE"/>
    <w:rsid w:val="00EE152C"/>
    <w:rsid w:val="00EE2379"/>
    <w:rsid w:val="00EE5F75"/>
    <w:rsid w:val="00EE7140"/>
    <w:rsid w:val="00EE784F"/>
    <w:rsid w:val="00EF1CCF"/>
    <w:rsid w:val="00EF228E"/>
    <w:rsid w:val="00F04B1F"/>
    <w:rsid w:val="00F151D6"/>
    <w:rsid w:val="00F16E20"/>
    <w:rsid w:val="00F25140"/>
    <w:rsid w:val="00F26E13"/>
    <w:rsid w:val="00F27CCE"/>
    <w:rsid w:val="00F309BA"/>
    <w:rsid w:val="00F42694"/>
    <w:rsid w:val="00F45323"/>
    <w:rsid w:val="00F52C72"/>
    <w:rsid w:val="00F56B30"/>
    <w:rsid w:val="00F6338C"/>
    <w:rsid w:val="00F70CF8"/>
    <w:rsid w:val="00F716CB"/>
    <w:rsid w:val="00F72E6C"/>
    <w:rsid w:val="00F82F97"/>
    <w:rsid w:val="00F965C2"/>
    <w:rsid w:val="00F96FBA"/>
    <w:rsid w:val="00FA3C92"/>
    <w:rsid w:val="00FA5018"/>
    <w:rsid w:val="00FA7294"/>
    <w:rsid w:val="00FB137A"/>
    <w:rsid w:val="00FB369F"/>
    <w:rsid w:val="00FB52D9"/>
    <w:rsid w:val="00FB6030"/>
    <w:rsid w:val="00FB78FA"/>
    <w:rsid w:val="00FD0BCB"/>
    <w:rsid w:val="00FD15D7"/>
    <w:rsid w:val="00FD1895"/>
    <w:rsid w:val="00FD228D"/>
    <w:rsid w:val="00FD401E"/>
    <w:rsid w:val="00FD4276"/>
    <w:rsid w:val="00FE54D4"/>
    <w:rsid w:val="00FE5CEA"/>
    <w:rsid w:val="00FF21C2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2E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BA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A6287"/>
    <w:pPr>
      <w:spacing w:before="240" w:line="276" w:lineRule="auto"/>
      <w:jc w:val="both"/>
      <w:outlineLvl w:val="2"/>
    </w:pPr>
    <w:rPr>
      <w:b/>
      <w:bCs/>
      <w:i/>
      <w:iCs/>
      <w:color w:val="auto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C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583749"/>
    <w:rPr>
      <w:b/>
      <w:bCs/>
      <w:smallCaps/>
      <w:color w:val="5B9BD5" w:themeColor="accent1"/>
      <w:spacing w:val="5"/>
    </w:rPr>
  </w:style>
  <w:style w:type="paragraph" w:customStyle="1" w:styleId="pageNumber">
    <w:name w:val="pageNumber"/>
    <w:basedOn w:val="Normal"/>
    <w:rsid w:val="00583749"/>
    <w:pPr>
      <w:tabs>
        <w:tab w:val="left" w:pos="0"/>
        <w:tab w:val="right" w:pos="9072"/>
      </w:tabs>
    </w:pPr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A72E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7DA"/>
    <w:pPr>
      <w:spacing w:after="150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5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70"/>
  </w:style>
  <w:style w:type="paragraph" w:styleId="Footer">
    <w:name w:val="footer"/>
    <w:basedOn w:val="Normal"/>
    <w:link w:val="FooterChar"/>
    <w:uiPriority w:val="99"/>
    <w:unhideWhenUsed/>
    <w:rsid w:val="00457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70"/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A62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033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B3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18C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1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1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F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FF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C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Normal"/>
    <w:rsid w:val="009947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D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D7"/>
    <w:rPr>
      <w:b/>
      <w:bCs/>
      <w:sz w:val="20"/>
      <w:szCs w:val="20"/>
    </w:rPr>
  </w:style>
  <w:style w:type="paragraph" w:customStyle="1" w:styleId="BodyIndent1">
    <w:name w:val="Body Indent 1"/>
    <w:basedOn w:val="Normal"/>
    <w:qFormat/>
    <w:rsid w:val="00AF20BA"/>
    <w:pPr>
      <w:spacing w:before="240"/>
      <w:ind w:left="851"/>
    </w:pPr>
    <w:rPr>
      <w:rFonts w:cs="Arial"/>
    </w:rPr>
  </w:style>
  <w:style w:type="paragraph" w:customStyle="1" w:styleId="BodyIndent2">
    <w:name w:val="Body Indent 2"/>
    <w:basedOn w:val="Normal"/>
    <w:qFormat/>
    <w:rsid w:val="00AF20BA"/>
    <w:pPr>
      <w:spacing w:before="240"/>
      <w:ind w:left="1701"/>
    </w:pPr>
    <w:rPr>
      <w:rFonts w:cs="Arial"/>
    </w:rPr>
  </w:style>
  <w:style w:type="paragraph" w:customStyle="1" w:styleId="BodyIndent3">
    <w:name w:val="Body Indent 3"/>
    <w:basedOn w:val="Normal"/>
    <w:qFormat/>
    <w:rsid w:val="00AF20BA"/>
    <w:pPr>
      <w:spacing w:before="240"/>
      <w:ind w:left="2268"/>
    </w:pPr>
    <w:rPr>
      <w:rFonts w:cs="Arial"/>
    </w:rPr>
  </w:style>
  <w:style w:type="paragraph" w:customStyle="1" w:styleId="Numpara1">
    <w:name w:val="Numpara1"/>
    <w:basedOn w:val="Normal"/>
    <w:qFormat/>
    <w:rsid w:val="00B95D5C"/>
    <w:pPr>
      <w:keepNext/>
      <w:numPr>
        <w:numId w:val="1"/>
      </w:numPr>
      <w:spacing w:before="240"/>
    </w:pPr>
    <w:rPr>
      <w:rFonts w:cs="Arial"/>
      <w:b/>
      <w:szCs w:val="22"/>
      <w:lang w:eastAsia="en-AU"/>
    </w:rPr>
  </w:style>
  <w:style w:type="paragraph" w:customStyle="1" w:styleId="Numpara2">
    <w:name w:val="Numpara2"/>
    <w:basedOn w:val="Normal"/>
    <w:qFormat/>
    <w:rsid w:val="00B95D5C"/>
    <w:pPr>
      <w:numPr>
        <w:ilvl w:val="1"/>
        <w:numId w:val="1"/>
      </w:numPr>
      <w:spacing w:before="240"/>
    </w:pPr>
    <w:rPr>
      <w:rFonts w:cs="Arial"/>
      <w:szCs w:val="22"/>
      <w:lang w:eastAsia="en-AU"/>
    </w:rPr>
  </w:style>
  <w:style w:type="paragraph" w:customStyle="1" w:styleId="Numpara3">
    <w:name w:val="Numpara3"/>
    <w:basedOn w:val="Normal"/>
    <w:qFormat/>
    <w:rsid w:val="00AF20BA"/>
    <w:pPr>
      <w:numPr>
        <w:ilvl w:val="2"/>
        <w:numId w:val="1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AF20BA"/>
    <w:pPr>
      <w:numPr>
        <w:ilvl w:val="3"/>
        <w:numId w:val="1"/>
      </w:numPr>
      <w:spacing w:before="240"/>
    </w:pPr>
    <w:rPr>
      <w:rFonts w:cs="Arial"/>
      <w:szCs w:val="22"/>
    </w:rPr>
  </w:style>
  <w:style w:type="paragraph" w:customStyle="1" w:styleId="Bullet1">
    <w:name w:val="Bullet1"/>
    <w:basedOn w:val="Normal"/>
    <w:qFormat/>
    <w:rsid w:val="00B95D5C"/>
    <w:pPr>
      <w:numPr>
        <w:numId w:val="2"/>
      </w:numPr>
      <w:spacing w:before="240"/>
      <w:ind w:left="1702"/>
    </w:pPr>
    <w:rPr>
      <w:rFonts w:cs="Arial"/>
    </w:rPr>
  </w:style>
  <w:style w:type="paragraph" w:customStyle="1" w:styleId="Bullet2">
    <w:name w:val="Bullet2"/>
    <w:basedOn w:val="Normal"/>
    <w:qFormat/>
    <w:rsid w:val="00AF20BA"/>
    <w:pPr>
      <w:numPr>
        <w:numId w:val="3"/>
      </w:numPr>
      <w:spacing w:before="240"/>
    </w:pPr>
  </w:style>
  <w:style w:type="paragraph" w:customStyle="1" w:styleId="Bullet3">
    <w:name w:val="Bullet3"/>
    <w:basedOn w:val="Normal"/>
    <w:qFormat/>
    <w:rsid w:val="00AF20BA"/>
    <w:pPr>
      <w:numPr>
        <w:numId w:val="4"/>
      </w:numPr>
      <w:spacing w:before="240"/>
    </w:pPr>
  </w:style>
  <w:style w:type="paragraph" w:customStyle="1" w:styleId="legalAttachment">
    <w:name w:val="legalAttachment"/>
    <w:basedOn w:val="Normal"/>
    <w:next w:val="Normal"/>
    <w:qFormat/>
    <w:rsid w:val="00217EF9"/>
    <w:pPr>
      <w:pageBreakBefore/>
      <w:numPr>
        <w:numId w:val="7"/>
      </w:numPr>
    </w:pPr>
    <w:rPr>
      <w:rFonts w:cs="Times New Roman"/>
      <w:b/>
      <w:lang w:eastAsia="en-AU"/>
    </w:rPr>
  </w:style>
  <w:style w:type="paragraph" w:customStyle="1" w:styleId="mainTitle">
    <w:name w:val="mainTitle"/>
    <w:basedOn w:val="Normal"/>
    <w:next w:val="Normal"/>
    <w:qFormat/>
    <w:rsid w:val="00CB5B7A"/>
    <w:pPr>
      <w:pBdr>
        <w:top w:val="single" w:sz="4" w:space="1" w:color="auto"/>
      </w:pBdr>
    </w:pPr>
    <w:rPr>
      <w:rFonts w:cs="Times New Roman"/>
      <w:b/>
      <w:sz w:val="34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CB5B7A"/>
    <w:pPr>
      <w:spacing w:after="100"/>
    </w:pPr>
  </w:style>
  <w:style w:type="character" w:customStyle="1" w:styleId="PolicybodytextChar">
    <w:name w:val="Policy body text Char"/>
    <w:basedOn w:val="DefaultParagraphFont"/>
    <w:link w:val="Policybodytext"/>
    <w:locked/>
    <w:rsid w:val="00FB52D9"/>
    <w:rPr>
      <w:rFonts w:ascii="Arial" w:hAnsi="Arial" w:cs="Arial"/>
      <w:bCs/>
    </w:rPr>
  </w:style>
  <w:style w:type="paragraph" w:customStyle="1" w:styleId="Policybodytext">
    <w:name w:val="Policy body text"/>
    <w:link w:val="PolicybodytextChar"/>
    <w:qFormat/>
    <w:rsid w:val="00FB52D9"/>
    <w:pPr>
      <w:spacing w:before="120" w:after="120" w:line="240" w:lineRule="auto"/>
    </w:pPr>
    <w:rPr>
      <w:rFonts w:ascii="Arial" w:hAnsi="Arial" w:cs="Arial"/>
      <w:bCs/>
    </w:rPr>
  </w:style>
  <w:style w:type="paragraph" w:customStyle="1" w:styleId="CM47">
    <w:name w:val="CM47"/>
    <w:basedOn w:val="Normal"/>
    <w:next w:val="Normal"/>
    <w:rsid w:val="00FB52D9"/>
    <w:pPr>
      <w:widowControl w:val="0"/>
      <w:autoSpaceDE w:val="0"/>
      <w:autoSpaceDN w:val="0"/>
      <w:adjustRightInd w:val="0"/>
      <w:spacing w:after="313"/>
    </w:pPr>
    <w:rPr>
      <w:rFonts w:cs="Times New Roman"/>
      <w:sz w:val="24"/>
      <w:szCs w:val="24"/>
      <w:lang w:eastAsia="en-AU"/>
    </w:rPr>
  </w:style>
  <w:style w:type="paragraph" w:customStyle="1" w:styleId="PolicyTabletext">
    <w:name w:val="Policy Table text"/>
    <w:next w:val="Normal"/>
    <w:qFormat/>
    <w:rsid w:val="00FB52D9"/>
    <w:pPr>
      <w:spacing w:before="40" w:after="40" w:line="240" w:lineRule="auto"/>
    </w:pPr>
    <w:rPr>
      <w:rFonts w:ascii="Arial" w:eastAsia="Times New Roman" w:hAnsi="Arial" w:cs="Arial"/>
      <w:bCs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BA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A6287"/>
    <w:pPr>
      <w:spacing w:before="240" w:line="276" w:lineRule="auto"/>
      <w:jc w:val="both"/>
      <w:outlineLvl w:val="2"/>
    </w:pPr>
    <w:rPr>
      <w:b/>
      <w:bCs/>
      <w:i/>
      <w:iCs/>
      <w:color w:val="auto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C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583749"/>
    <w:rPr>
      <w:b/>
      <w:bCs/>
      <w:smallCaps/>
      <w:color w:val="5B9BD5" w:themeColor="accent1"/>
      <w:spacing w:val="5"/>
    </w:rPr>
  </w:style>
  <w:style w:type="paragraph" w:customStyle="1" w:styleId="pageNumber">
    <w:name w:val="pageNumber"/>
    <w:basedOn w:val="Normal"/>
    <w:rsid w:val="00583749"/>
    <w:pPr>
      <w:tabs>
        <w:tab w:val="left" w:pos="0"/>
        <w:tab w:val="right" w:pos="9072"/>
      </w:tabs>
    </w:pPr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A72E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7DA"/>
    <w:pPr>
      <w:spacing w:after="150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5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70"/>
  </w:style>
  <w:style w:type="paragraph" w:styleId="Footer">
    <w:name w:val="footer"/>
    <w:basedOn w:val="Normal"/>
    <w:link w:val="FooterChar"/>
    <w:uiPriority w:val="99"/>
    <w:unhideWhenUsed/>
    <w:rsid w:val="00457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70"/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A62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033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B3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18C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1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1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F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FF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C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Normal"/>
    <w:rsid w:val="009947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D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D7"/>
    <w:rPr>
      <w:b/>
      <w:bCs/>
      <w:sz w:val="20"/>
      <w:szCs w:val="20"/>
    </w:rPr>
  </w:style>
  <w:style w:type="paragraph" w:customStyle="1" w:styleId="BodyIndent1">
    <w:name w:val="Body Indent 1"/>
    <w:basedOn w:val="Normal"/>
    <w:qFormat/>
    <w:rsid w:val="00AF20BA"/>
    <w:pPr>
      <w:spacing w:before="240"/>
      <w:ind w:left="851"/>
    </w:pPr>
    <w:rPr>
      <w:rFonts w:cs="Arial"/>
    </w:rPr>
  </w:style>
  <w:style w:type="paragraph" w:customStyle="1" w:styleId="BodyIndent2">
    <w:name w:val="Body Indent 2"/>
    <w:basedOn w:val="Normal"/>
    <w:qFormat/>
    <w:rsid w:val="00AF20BA"/>
    <w:pPr>
      <w:spacing w:before="240"/>
      <w:ind w:left="1701"/>
    </w:pPr>
    <w:rPr>
      <w:rFonts w:cs="Arial"/>
    </w:rPr>
  </w:style>
  <w:style w:type="paragraph" w:customStyle="1" w:styleId="BodyIndent3">
    <w:name w:val="Body Indent 3"/>
    <w:basedOn w:val="Normal"/>
    <w:qFormat/>
    <w:rsid w:val="00AF20BA"/>
    <w:pPr>
      <w:spacing w:before="240"/>
      <w:ind w:left="2268"/>
    </w:pPr>
    <w:rPr>
      <w:rFonts w:cs="Arial"/>
    </w:rPr>
  </w:style>
  <w:style w:type="paragraph" w:customStyle="1" w:styleId="Numpara1">
    <w:name w:val="Numpara1"/>
    <w:basedOn w:val="Normal"/>
    <w:qFormat/>
    <w:rsid w:val="00B95D5C"/>
    <w:pPr>
      <w:keepNext/>
      <w:numPr>
        <w:numId w:val="1"/>
      </w:numPr>
      <w:spacing w:before="240"/>
    </w:pPr>
    <w:rPr>
      <w:rFonts w:cs="Arial"/>
      <w:b/>
      <w:szCs w:val="22"/>
      <w:lang w:eastAsia="en-AU"/>
    </w:rPr>
  </w:style>
  <w:style w:type="paragraph" w:customStyle="1" w:styleId="Numpara2">
    <w:name w:val="Numpara2"/>
    <w:basedOn w:val="Normal"/>
    <w:qFormat/>
    <w:rsid w:val="00B95D5C"/>
    <w:pPr>
      <w:numPr>
        <w:ilvl w:val="1"/>
        <w:numId w:val="1"/>
      </w:numPr>
      <w:spacing w:before="240"/>
    </w:pPr>
    <w:rPr>
      <w:rFonts w:cs="Arial"/>
      <w:szCs w:val="22"/>
      <w:lang w:eastAsia="en-AU"/>
    </w:rPr>
  </w:style>
  <w:style w:type="paragraph" w:customStyle="1" w:styleId="Numpara3">
    <w:name w:val="Numpara3"/>
    <w:basedOn w:val="Normal"/>
    <w:qFormat/>
    <w:rsid w:val="00AF20BA"/>
    <w:pPr>
      <w:numPr>
        <w:ilvl w:val="2"/>
        <w:numId w:val="1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AF20BA"/>
    <w:pPr>
      <w:numPr>
        <w:ilvl w:val="3"/>
        <w:numId w:val="1"/>
      </w:numPr>
      <w:spacing w:before="240"/>
    </w:pPr>
    <w:rPr>
      <w:rFonts w:cs="Arial"/>
      <w:szCs w:val="22"/>
    </w:rPr>
  </w:style>
  <w:style w:type="paragraph" w:customStyle="1" w:styleId="Bullet1">
    <w:name w:val="Bullet1"/>
    <w:basedOn w:val="Normal"/>
    <w:qFormat/>
    <w:rsid w:val="00B95D5C"/>
    <w:pPr>
      <w:numPr>
        <w:numId w:val="2"/>
      </w:numPr>
      <w:spacing w:before="240"/>
      <w:ind w:left="1702"/>
    </w:pPr>
    <w:rPr>
      <w:rFonts w:cs="Arial"/>
    </w:rPr>
  </w:style>
  <w:style w:type="paragraph" w:customStyle="1" w:styleId="Bullet2">
    <w:name w:val="Bullet2"/>
    <w:basedOn w:val="Normal"/>
    <w:qFormat/>
    <w:rsid w:val="00AF20BA"/>
    <w:pPr>
      <w:numPr>
        <w:numId w:val="3"/>
      </w:numPr>
      <w:spacing w:before="240"/>
    </w:pPr>
  </w:style>
  <w:style w:type="paragraph" w:customStyle="1" w:styleId="Bullet3">
    <w:name w:val="Bullet3"/>
    <w:basedOn w:val="Normal"/>
    <w:qFormat/>
    <w:rsid w:val="00AF20BA"/>
    <w:pPr>
      <w:numPr>
        <w:numId w:val="4"/>
      </w:numPr>
      <w:spacing w:before="240"/>
    </w:pPr>
  </w:style>
  <w:style w:type="paragraph" w:customStyle="1" w:styleId="legalAttachment">
    <w:name w:val="legalAttachment"/>
    <w:basedOn w:val="Normal"/>
    <w:next w:val="Normal"/>
    <w:qFormat/>
    <w:rsid w:val="00217EF9"/>
    <w:pPr>
      <w:pageBreakBefore/>
      <w:numPr>
        <w:numId w:val="7"/>
      </w:numPr>
    </w:pPr>
    <w:rPr>
      <w:rFonts w:cs="Times New Roman"/>
      <w:b/>
      <w:lang w:eastAsia="en-AU"/>
    </w:rPr>
  </w:style>
  <w:style w:type="paragraph" w:customStyle="1" w:styleId="mainTitle">
    <w:name w:val="mainTitle"/>
    <w:basedOn w:val="Normal"/>
    <w:next w:val="Normal"/>
    <w:qFormat/>
    <w:rsid w:val="00CB5B7A"/>
    <w:pPr>
      <w:pBdr>
        <w:top w:val="single" w:sz="4" w:space="1" w:color="auto"/>
      </w:pBdr>
    </w:pPr>
    <w:rPr>
      <w:rFonts w:cs="Times New Roman"/>
      <w:b/>
      <w:sz w:val="34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CB5B7A"/>
    <w:pPr>
      <w:spacing w:after="100"/>
    </w:pPr>
  </w:style>
  <w:style w:type="character" w:customStyle="1" w:styleId="PolicybodytextChar">
    <w:name w:val="Policy body text Char"/>
    <w:basedOn w:val="DefaultParagraphFont"/>
    <w:link w:val="Policybodytext"/>
    <w:locked/>
    <w:rsid w:val="00FB52D9"/>
    <w:rPr>
      <w:rFonts w:ascii="Arial" w:hAnsi="Arial" w:cs="Arial"/>
      <w:bCs/>
    </w:rPr>
  </w:style>
  <w:style w:type="paragraph" w:customStyle="1" w:styleId="Policybodytext">
    <w:name w:val="Policy body text"/>
    <w:link w:val="PolicybodytextChar"/>
    <w:qFormat/>
    <w:rsid w:val="00FB52D9"/>
    <w:pPr>
      <w:spacing w:before="120" w:after="120" w:line="240" w:lineRule="auto"/>
    </w:pPr>
    <w:rPr>
      <w:rFonts w:ascii="Arial" w:hAnsi="Arial" w:cs="Arial"/>
      <w:bCs/>
    </w:rPr>
  </w:style>
  <w:style w:type="paragraph" w:customStyle="1" w:styleId="CM47">
    <w:name w:val="CM47"/>
    <w:basedOn w:val="Normal"/>
    <w:next w:val="Normal"/>
    <w:rsid w:val="00FB52D9"/>
    <w:pPr>
      <w:widowControl w:val="0"/>
      <w:autoSpaceDE w:val="0"/>
      <w:autoSpaceDN w:val="0"/>
      <w:adjustRightInd w:val="0"/>
      <w:spacing w:after="313"/>
    </w:pPr>
    <w:rPr>
      <w:rFonts w:cs="Times New Roman"/>
      <w:sz w:val="24"/>
      <w:szCs w:val="24"/>
      <w:lang w:eastAsia="en-AU"/>
    </w:rPr>
  </w:style>
  <w:style w:type="paragraph" w:customStyle="1" w:styleId="PolicyTabletext">
    <w:name w:val="Policy Table text"/>
    <w:next w:val="Normal"/>
    <w:qFormat/>
    <w:rsid w:val="00FB52D9"/>
    <w:pPr>
      <w:spacing w:before="40" w:after="40" w:line="240" w:lineRule="auto"/>
    </w:pPr>
    <w:rPr>
      <w:rFonts w:ascii="Arial" w:eastAsia="Times New Roman" w:hAnsi="Arial" w:cs="Arial"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8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2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 of Parliament" ma:contentTypeID="0x0101002517F445A0F35E449C98AAD631F2B0384C010092826DEA6E1B404F834884A57AC4DC45" ma:contentTypeVersion="20" ma:contentTypeDescription="" ma:contentTypeScope="" ma:versionID="053a5f143c8448c103aabaaa48280547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targetNamespace="http://schemas.microsoft.com/office/2006/metadata/properties" ma:root="true" ma:fieldsID="1ccb57d5ffd3462e5005fad2755b7a6f" ns1:_="" ns2:_="" ns3:_="">
    <xsd:import namespace="http://schemas.microsoft.com/sharepoint/v3"/>
    <xsd:import namespace="a5f32de4-e402-4188-b034-e71ca7d22e54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3:ld508a88e6264ce89693af80a72862cb" minOccurs="0"/>
                <xsd:element ref="ns2:Referenc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Reference_x0020_Number" ma:index="35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Governance and Programs|b9e304fe-48e8-42e1-b631-60e53b687e48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bf267e8-8c79-4212-8cbe-c476d6606b0b}" ma:internalName="TaxCatchAll" ma:showField="CatchAllData" ma:web="629ca9ef-eeeb-49d0-869c-0d8ab81e3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bf267e8-8c79-4212-8cbe-c476d6606b0b}" ma:internalName="TaxCatchAllLabel" ma:readOnly="true" ma:showField="CatchAllDataLabel" ma:web="629ca9ef-eeeb-49d0-869c-0d8ab81e3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ocal Government Victoria|f6ecfee0-2e0c-4d0c-8535-bce6333ce49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34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C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 Victoria</TermName>
          <TermId xmlns="http://schemas.microsoft.com/office/infopath/2007/PartnerControls">f6ecfee0-2e0c-4d0c-8535-bce6333ce498</TermId>
        </TermInfo>
      </Terms>
    </n771d69a070c4babbf278c67c8a2b859>
    <Reference_x0020_Number xmlns="a5f32de4-e402-4188-b034-e71ca7d22e54" xsi:nil="true"/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 and Programs</TermName>
          <TermId xmlns="http://schemas.microsoft.com/office/infopath/2007/PartnerControls">b9e304fe-48e8-42e1-b631-60e53b687e48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ld508a88e6264ce89693af80a72862cb xmlns="9fd47c19-1c4a-4d7d-b342-c10cef269344">
      <Terms xmlns="http://schemas.microsoft.com/office/infopath/2007/PartnerControls"/>
    </ld508a88e6264ce89693af80a72862cb>
    <_dlc_DocId xmlns="a5f32de4-e402-4188-b034-e71ca7d22e54">DOCID206-1742028911-958</_dlc_DocId>
    <_dlc_DocIdUrl xmlns="a5f32de4-e402-4188-b034-e71ca7d22e54">
      <Url>https://delwpvicgovau.sharepoint.com/sites/ecm_206/_layouts/15/DocIdRedir.aspx?ID=DOCID206-1742028911-958</Url>
      <Description>DOCID206-1742028911-958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E997-BA2A-4701-8F1A-6B208351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10661-93E7-4333-BCFF-9CE1A78FFCB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18AC878-96D0-4079-99F6-73FB26EDA7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FF5BB8-726C-4C90-809F-DF08B134A3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9D3EAF-8E69-44B8-84CC-04ABCDE4CDD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BB5A0F-770F-4194-8B6A-FE72892BE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a5f32de4-e402-4188-b034-e71ca7d22e54"/>
  </ds:schemaRefs>
</ds:datastoreItem>
</file>

<file path=customXml/itemProps7.xml><?xml version="1.0" encoding="utf-8"?>
<ds:datastoreItem xmlns:ds="http://schemas.openxmlformats.org/officeDocument/2006/customXml" ds:itemID="{EB73A296-2CFE-4DE3-9AE0-31C5E627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19930</CharactersWithSpaces>
  <SharedDoc>false</SharedDoc>
  <HLinks>
    <vt:vector size="6" baseType="variant">
      <vt:variant>
        <vt:i4>720903</vt:i4>
      </vt:variant>
      <vt:variant>
        <vt:i4>2</vt:i4>
      </vt:variant>
      <vt:variant>
        <vt:i4>0</vt:i4>
      </vt:variant>
      <vt:variant>
        <vt:i4>5</vt:i4>
      </vt:variant>
      <vt:variant>
        <vt:lpwstr>http://www.ombudsman.vic.gov.au/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Anania</dc:creator>
  <cp:keywords/>
  <dc:description/>
  <cp:lastModifiedBy>Marlo Emmitt</cp:lastModifiedBy>
  <cp:revision>22</cp:revision>
  <cp:lastPrinted>2019-09-23T04:50:00Z</cp:lastPrinted>
  <dcterms:created xsi:type="dcterms:W3CDTF">2020-07-06T05:57:00Z</dcterms:created>
  <dcterms:modified xsi:type="dcterms:W3CDTF">2020-07-13T22:50:00Z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0x0101002517F445A0F35E449C98AAD631F2B0384C010092826DEA6E1B404F834884A57AC4DC45</vt:lpwstr>
  </property>
  <property fmtid="{D5CDD505-2E9C-101B-9397-08002B2CF9AE}" pid="3" name="Section">
    <vt:lpwstr/>
  </property>
  <property fmtid="{D5CDD505-2E9C-101B-9397-08002B2CF9AE}" pid="4" name="Sub-Section">
    <vt:lpwstr/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7;#Governance and Programs|b9e304fe-48e8-42e1-b631-60e53b687e48</vt:lpwstr>
  </property>
  <property fmtid="{D5CDD505-2E9C-101B-9397-08002B2CF9AE}" pid="7" name="Division">
    <vt:lpwstr>4;#Local Government Victoria|f6ecfee0-2e0c-4d0c-8535-bce6333ce498</vt:lpwstr>
  </property>
  <property fmtid="{D5CDD505-2E9C-101B-9397-08002B2CF9AE}" pid="8" name="Dissemination Limiting Marker">
    <vt:lpwstr>2;#FOUO|955eb6fc-b35a-4808-8aa5-31e514fa3f26</vt:lpwstr>
  </property>
  <property fmtid="{D5CDD505-2E9C-101B-9397-08002B2CF9AE}" pid="9" name="Group1">
    <vt:lpwstr>5;#Local Infrastructure|35232ce7-1039-46ab-a331-4c8e969be43f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Reference Type">
    <vt:lpwstr/>
  </property>
  <property fmtid="{D5CDD505-2E9C-101B-9397-08002B2CF9AE}" pid="12" name="_dlc_DocIdItemGuid">
    <vt:lpwstr>03413e54-5c8b-4103-b4e0-d60360e24495</vt:lpwstr>
  </property>
</Properties>
</file>