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9B" w:rsidRPr="0094469B" w:rsidRDefault="0094469B" w:rsidP="0094469B">
      <w:pPr>
        <w:keepNext/>
        <w:keepLines/>
        <w:spacing w:before="320" w:after="160"/>
        <w:outlineLvl w:val="2"/>
        <w:rPr>
          <w:rFonts w:eastAsia="Yu Gothic Light"/>
          <w:b/>
          <w:sz w:val="19"/>
          <w:lang w:eastAsia="en-US"/>
        </w:rPr>
      </w:pPr>
      <w:bookmarkStart w:id="0" w:name="_GoBack"/>
      <w:bookmarkEnd w:id="0"/>
      <w:r w:rsidRPr="0094469B">
        <w:rPr>
          <w:rFonts w:eastAsia="Yu Gothic Light"/>
          <w:b/>
          <w:sz w:val="20"/>
          <w:szCs w:val="24"/>
          <w:lang w:eastAsia="en-US"/>
        </w:rPr>
        <w:t>STATEMENT OF SIGNIFICANCE</w:t>
      </w:r>
    </w:p>
    <w:tbl>
      <w:tblPr>
        <w:tblW w:w="0" w:type="auto"/>
        <w:tblBorders>
          <w:top w:val="single" w:sz="4" w:space="0" w:color="auto"/>
          <w:bottom w:val="single" w:sz="4" w:space="0" w:color="auto"/>
          <w:insideV w:val="single" w:sz="4" w:space="0" w:color="auto"/>
        </w:tblBorders>
        <w:tblLook w:val="04A0" w:firstRow="1" w:lastRow="0" w:firstColumn="1" w:lastColumn="0" w:noHBand="0" w:noVBand="1"/>
      </w:tblPr>
      <w:tblGrid>
        <w:gridCol w:w="3520"/>
        <w:gridCol w:w="5722"/>
      </w:tblGrid>
      <w:tr w:rsidR="0094469B" w:rsidRPr="0094469B" w:rsidTr="00DE54F9">
        <w:tc>
          <w:tcPr>
            <w:tcW w:w="4615" w:type="dxa"/>
          </w:tcPr>
          <w:p w:rsidR="0094469B" w:rsidRPr="0094469B" w:rsidRDefault="0094469B" w:rsidP="0094469B">
            <w:pPr>
              <w:spacing w:before="120" w:after="120" w:line="240" w:lineRule="auto"/>
              <w:rPr>
                <w:rFonts w:cs="Arial"/>
                <w:sz w:val="20"/>
                <w:szCs w:val="20"/>
                <w:lang w:eastAsia="en-US"/>
              </w:rPr>
            </w:pPr>
            <w:r w:rsidRPr="0094469B">
              <w:rPr>
                <w:rFonts w:cs="Arial"/>
                <w:b/>
                <w:sz w:val="20"/>
                <w:szCs w:val="20"/>
                <w:lang w:eastAsia="en-US"/>
              </w:rPr>
              <w:t xml:space="preserve">Heritage Place: </w:t>
            </w:r>
            <w:r w:rsidRPr="0094469B">
              <w:rPr>
                <w:sz w:val="20"/>
                <w:szCs w:val="20"/>
                <w:lang w:eastAsia="en-US"/>
              </w:rPr>
              <w:t>Former Melbourne Shipping Exchange</w:t>
            </w:r>
          </w:p>
          <w:p w:rsidR="0094469B" w:rsidRPr="0094469B" w:rsidRDefault="0094469B" w:rsidP="0094469B">
            <w:pPr>
              <w:spacing w:before="120" w:after="120" w:line="360" w:lineRule="auto"/>
              <w:rPr>
                <w:rFonts w:cs="Arial"/>
                <w:bCs/>
                <w:sz w:val="20"/>
                <w:szCs w:val="20"/>
                <w:lang w:eastAsia="en-US"/>
              </w:rPr>
            </w:pPr>
            <w:r>
              <w:rPr>
                <w:noProof/>
                <w:sz w:val="18"/>
              </w:rPr>
              <w:drawing>
                <wp:inline distT="0" distB="0" distL="0" distR="0">
                  <wp:extent cx="2171700" cy="2743200"/>
                  <wp:effectExtent l="0" t="0" r="0" b="0"/>
                  <wp:docPr id="2" name="Picture 2" descr="25 King 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5 King St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743200"/>
                          </a:xfrm>
                          <a:prstGeom prst="rect">
                            <a:avLst/>
                          </a:prstGeom>
                          <a:noFill/>
                          <a:ln>
                            <a:noFill/>
                          </a:ln>
                        </pic:spPr>
                      </pic:pic>
                    </a:graphicData>
                  </a:graphic>
                </wp:inline>
              </w:drawing>
            </w:r>
          </w:p>
        </w:tc>
        <w:tc>
          <w:tcPr>
            <w:tcW w:w="4616" w:type="dxa"/>
          </w:tcPr>
          <w:p w:rsidR="0094469B" w:rsidRPr="0094469B" w:rsidRDefault="0094469B" w:rsidP="0094469B">
            <w:pPr>
              <w:spacing w:before="120" w:after="120" w:line="360" w:lineRule="auto"/>
              <w:rPr>
                <w:rFonts w:cs="Arial"/>
                <w:bCs/>
                <w:sz w:val="20"/>
                <w:szCs w:val="20"/>
                <w:lang w:eastAsia="en-US"/>
              </w:rPr>
            </w:pPr>
            <w:r w:rsidRPr="0094469B">
              <w:rPr>
                <w:rFonts w:cs="Arial"/>
                <w:b/>
                <w:sz w:val="20"/>
                <w:szCs w:val="20"/>
                <w:lang w:eastAsia="en-US"/>
              </w:rPr>
              <w:t xml:space="preserve">PS ref no: </w:t>
            </w:r>
            <w:r w:rsidRPr="0094469B">
              <w:rPr>
                <w:rFonts w:cs="Arial"/>
                <w:bCs/>
                <w:sz w:val="20"/>
                <w:szCs w:val="20"/>
                <w:lang w:eastAsia="en-US"/>
              </w:rPr>
              <w:t>HO1250</w:t>
            </w:r>
          </w:p>
          <w:p w:rsidR="0094469B" w:rsidRPr="0094469B" w:rsidRDefault="0094469B" w:rsidP="0094469B">
            <w:pPr>
              <w:spacing w:before="120" w:after="120" w:line="360" w:lineRule="auto"/>
              <w:rPr>
                <w:rFonts w:cs="Arial"/>
                <w:bCs/>
                <w:sz w:val="20"/>
                <w:szCs w:val="20"/>
                <w:lang w:eastAsia="en-US"/>
              </w:rPr>
            </w:pPr>
            <w:r>
              <w:rPr>
                <w:noProof/>
                <w:sz w:val="18"/>
              </w:rPr>
              <w:drawing>
                <wp:inline distT="0" distB="0" distL="0" distR="0">
                  <wp:extent cx="3609975" cy="2171700"/>
                  <wp:effectExtent l="0" t="0" r="9525" b="0"/>
                  <wp:docPr id="1" name="Picture 1" descr="INDIVIDUAL - 25 KING ST_v1_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DIVIDUAL - 25 KING ST_v1_current"/>
                          <pic:cNvPicPr>
                            <a:picLocks noChangeAspect="1" noChangeArrowheads="1"/>
                          </pic:cNvPicPr>
                        </pic:nvPicPr>
                        <pic:blipFill>
                          <a:blip r:embed="rId9">
                            <a:extLst>
                              <a:ext uri="{28A0092B-C50C-407E-A947-70E740481C1C}">
                                <a14:useLocalDpi xmlns:a14="http://schemas.microsoft.com/office/drawing/2010/main" val="0"/>
                              </a:ext>
                            </a:extLst>
                          </a:blip>
                          <a:srcRect r="31018"/>
                          <a:stretch>
                            <a:fillRect/>
                          </a:stretch>
                        </pic:blipFill>
                        <pic:spPr bwMode="auto">
                          <a:xfrm>
                            <a:off x="0" y="0"/>
                            <a:ext cx="3609975" cy="2171700"/>
                          </a:xfrm>
                          <a:prstGeom prst="rect">
                            <a:avLst/>
                          </a:prstGeom>
                          <a:noFill/>
                          <a:ln>
                            <a:noFill/>
                          </a:ln>
                        </pic:spPr>
                      </pic:pic>
                    </a:graphicData>
                  </a:graphic>
                </wp:inline>
              </w:drawing>
            </w:r>
          </w:p>
        </w:tc>
      </w:tr>
    </w:tbl>
    <w:p w:rsidR="0094469B" w:rsidRPr="0094469B" w:rsidRDefault="0094469B" w:rsidP="0094469B">
      <w:pPr>
        <w:spacing w:before="120" w:after="120" w:line="360" w:lineRule="auto"/>
        <w:rPr>
          <w:rFonts w:cs="Arial"/>
          <w:b/>
          <w:sz w:val="20"/>
          <w:szCs w:val="20"/>
          <w:lang w:eastAsia="en-US"/>
        </w:rPr>
      </w:pPr>
      <w:r>
        <w:rPr>
          <w:noProof/>
          <w:sz w:val="18"/>
        </w:rPr>
        <mc:AlternateContent>
          <mc:Choice Requires="wps">
            <w:drawing>
              <wp:anchor distT="4294967295" distB="4294967295" distL="114300" distR="114300" simplePos="0" relativeHeight="251662336" behindDoc="0" locked="0" layoutInCell="1" allowOverlap="1">
                <wp:simplePos x="0" y="0"/>
                <wp:positionH relativeFrom="column">
                  <wp:posOffset>-5080</wp:posOffset>
                </wp:positionH>
                <wp:positionV relativeFrom="paragraph">
                  <wp:posOffset>287654</wp:posOffset>
                </wp:positionV>
                <wp:extent cx="5882005" cy="0"/>
                <wp:effectExtent l="0" t="0" r="23495" b="19050"/>
                <wp:wrapNone/>
                <wp:docPr id="838" name="Straight Connector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id="Straight Connector 83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22.65pt" to="462.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Rr2wEAAKgDAAAOAAAAZHJzL2Uyb0RvYy54bWysU01v2zAMvQ/YfxB0X5y2SBEYcXpI0F2K&#10;LUC6H8DKsi1MEgVRi51/P0r5WNrdhvkgSKL4yPf4vHqanBUHHcmgb+TdbC6F9gpb4/tG/nh9/rKU&#10;ghL4Fix63cijJvm0/vxpNYZa3+OAttVRMIinegyNHFIKdVWRGrQDmmHQnoMdRgeJj7Gv2ggjoztb&#10;3c/nj9WIsQ0RlSbi2+0pKNcFv+u0St+7jnQStpHcWyprLOtbXqv1Cuo+QhiMOrcB/9CFA+O56BVq&#10;CwnEr2j+gnJGRSTs0kyhq7DrjNKFA7O5m39gsx8g6MKFxaFwlYn+H6z6dthFYdpGLh94VB4cD2mf&#10;Iph+SGKD3rOEGEWOslZjoJpTNn4XM1s1+X14QfWTOFa9C+YDhdOzqYsuP2e6YiraH6/a6ykJxZeL&#10;5ZLnuZBCXWIV1JfEECl91ehE3jTSGp9lgRoOL5RyaagvT/K1x2djbRmt9WJs5OPDgoevgA3WWUi8&#10;dYEpk++lANuzc1WKBZHQmjZnZxw60sZGcQA2D3uuxfGV25XCAiUOMIfyZWG4g3epuZ0t0HBKLqGT&#10;15xJbHhrHCt+m219rqiLZc+k/kiYd2/YHnfxojPboRQ9Wzf77fbM+9sfbP0bAAD//wMAUEsDBBQA&#10;BgAIAAAAIQBNpewz3AAAAAcBAAAPAAAAZHJzL2Rvd25yZXYueG1sTM5NT8MwDAbgOxL/ITISN5Zu&#10;pXyUphMa2mG3rYDE0Wvcj9E4VZNu5d+TaQc42q/1+smWk+nEkQbXWlYwn0UgiEurW64VfLyv755A&#10;OI+ssbNMCn7IwTK/vsow1fbEOzoWvhahhF2KChrv+1RKVzZk0M1sTxyyyg4GfRiHWuoBT6HcdHIR&#10;RQ/SYMvhQ4M9rRoqv4vRKBi3qypq1/F0+IoLOW4et59vVa3U7c30+gLC0+T/juHMD3TIg2lvR9ZO&#10;dArOcK/gPolBhPh5kSQg9peFzDP535//AgAA//8DAFBLAQItABQABgAIAAAAIQC2gziS/gAAAOEB&#10;AAATAAAAAAAAAAAAAAAAAAAAAABbQ29udGVudF9UeXBlc10ueG1sUEsBAi0AFAAGAAgAAAAhADj9&#10;If/WAAAAlAEAAAsAAAAAAAAAAAAAAAAALwEAAF9yZWxzLy5yZWxzUEsBAi0AFAAGAAgAAAAhAIYM&#10;pGvbAQAAqAMAAA4AAAAAAAAAAAAAAAAALgIAAGRycy9lMm9Eb2MueG1sUEsBAi0AFAAGAAgAAAAh&#10;AE2l7DPcAAAABwEAAA8AAAAAAAAAAAAAAAAANQQAAGRycy9kb3ducmV2LnhtbFBLBQYAAAAABAAE&#10;APMAAAA+BQAAAAA=&#10;" strokecolor="windowText" strokeweight=".5pt">
                <v:stroke joinstyle="miter"/>
                <o:lock v:ext="edit" shapetype="f"/>
              </v:line>
            </w:pict>
          </mc:Fallback>
        </mc:AlternateContent>
      </w:r>
      <w:r w:rsidRPr="0094469B">
        <w:rPr>
          <w:rFonts w:cs="Arial"/>
          <w:b/>
          <w:sz w:val="20"/>
          <w:szCs w:val="20"/>
          <w:lang w:eastAsia="en-US"/>
        </w:rPr>
        <w:t>What is significant?</w:t>
      </w:r>
    </w:p>
    <w:p w:rsidR="0094469B" w:rsidRPr="0094469B" w:rsidRDefault="0094469B" w:rsidP="0094469B">
      <w:pPr>
        <w:spacing w:after="120" w:line="360" w:lineRule="auto"/>
        <w:rPr>
          <w:rFonts w:cs="Arial"/>
          <w:bCs/>
          <w:sz w:val="20"/>
          <w:szCs w:val="20"/>
          <w:lang w:eastAsia="en-US"/>
        </w:rPr>
      </w:pPr>
      <w:bookmarkStart w:id="1" w:name="_Hlk514417395"/>
      <w:r w:rsidRPr="0094469B">
        <w:rPr>
          <w:rFonts w:cs="Arial"/>
          <w:bCs/>
          <w:sz w:val="20"/>
          <w:szCs w:val="20"/>
          <w:lang w:eastAsia="en-US"/>
        </w:rPr>
        <w:t xml:space="preserve">The commercial building at 25 King Street, Melbourne, designed by Frederick Williams and completed in 1889. </w:t>
      </w:r>
    </w:p>
    <w:p w:rsidR="0094469B" w:rsidRPr="0094469B" w:rsidRDefault="0094469B" w:rsidP="0094469B">
      <w:pPr>
        <w:spacing w:after="120" w:line="360" w:lineRule="auto"/>
        <w:rPr>
          <w:rFonts w:cs="Arial"/>
          <w:bCs/>
          <w:sz w:val="20"/>
          <w:szCs w:val="20"/>
          <w:lang w:val="en-US" w:eastAsia="en-US"/>
        </w:rPr>
      </w:pPr>
      <w:r w:rsidRPr="0094469B">
        <w:rPr>
          <w:rFonts w:cs="Arial"/>
          <w:bCs/>
          <w:sz w:val="20"/>
          <w:szCs w:val="20"/>
          <w:lang w:val="en-US" w:eastAsia="en-US"/>
        </w:rPr>
        <w:t>Elements that contribute to the significance of the place include (but are not limited to):</w:t>
      </w:r>
    </w:p>
    <w:p w:rsidR="0094469B" w:rsidRPr="00A00BA7" w:rsidRDefault="0094469B" w:rsidP="00A00BA7">
      <w:pPr>
        <w:pStyle w:val="ListParagraph"/>
        <w:numPr>
          <w:ilvl w:val="0"/>
          <w:numId w:val="1"/>
        </w:numPr>
        <w:spacing w:after="160" w:line="360" w:lineRule="auto"/>
        <w:rPr>
          <w:rFonts w:cs="Arial"/>
          <w:bCs/>
          <w:sz w:val="20"/>
          <w:szCs w:val="20"/>
          <w:lang w:val="en-US" w:eastAsia="en-US"/>
        </w:rPr>
      </w:pPr>
      <w:r w:rsidRPr="00A00BA7">
        <w:rPr>
          <w:rFonts w:cs="Arial"/>
          <w:bCs/>
          <w:sz w:val="20"/>
          <w:szCs w:val="20"/>
          <w:lang w:val="en-US" w:eastAsia="en-US"/>
        </w:rPr>
        <w:t>The building’s original form, materials and detailing;</w:t>
      </w:r>
    </w:p>
    <w:p w:rsidR="0094469B" w:rsidRPr="00A00BA7" w:rsidRDefault="0094469B" w:rsidP="00A00BA7">
      <w:pPr>
        <w:pStyle w:val="ListParagraph"/>
        <w:numPr>
          <w:ilvl w:val="0"/>
          <w:numId w:val="1"/>
        </w:numPr>
        <w:spacing w:after="160" w:line="360" w:lineRule="auto"/>
        <w:rPr>
          <w:rFonts w:cs="Arial"/>
          <w:bCs/>
          <w:sz w:val="20"/>
          <w:szCs w:val="20"/>
          <w:lang w:val="en-US" w:eastAsia="en-US"/>
        </w:rPr>
      </w:pPr>
      <w:r w:rsidRPr="00A00BA7">
        <w:rPr>
          <w:rFonts w:cs="Arial"/>
          <w:bCs/>
          <w:sz w:val="20"/>
          <w:szCs w:val="20"/>
          <w:lang w:val="en-US" w:eastAsia="en-US"/>
        </w:rPr>
        <w:t>The building’s high level of integrity to its original design;</w:t>
      </w:r>
    </w:p>
    <w:p w:rsidR="0094469B" w:rsidRPr="00A00BA7" w:rsidRDefault="0094469B" w:rsidP="00A00BA7">
      <w:pPr>
        <w:pStyle w:val="ListParagraph"/>
        <w:numPr>
          <w:ilvl w:val="0"/>
          <w:numId w:val="1"/>
        </w:numPr>
        <w:spacing w:after="160" w:line="360" w:lineRule="auto"/>
        <w:rPr>
          <w:rFonts w:cs="Arial"/>
          <w:bCs/>
          <w:sz w:val="20"/>
          <w:szCs w:val="20"/>
          <w:lang w:val="en-US" w:eastAsia="en-US"/>
        </w:rPr>
      </w:pPr>
      <w:r w:rsidRPr="00A00BA7">
        <w:rPr>
          <w:rFonts w:cs="Arial"/>
          <w:bCs/>
          <w:sz w:val="20"/>
          <w:szCs w:val="20"/>
          <w:lang w:val="en-US" w:eastAsia="en-US"/>
        </w:rPr>
        <w:t xml:space="preserve">Detailing of the façade including </w:t>
      </w:r>
      <w:r w:rsidRPr="00A00BA7">
        <w:rPr>
          <w:rFonts w:cs="Arial"/>
          <w:bCs/>
          <w:sz w:val="20"/>
          <w:szCs w:val="20"/>
          <w:lang w:eastAsia="en-US"/>
        </w:rPr>
        <w:t>rusticated ground floor, engaged pilasters with entablature above, deep cornices, moulded architraves, sills and sill brackets</w:t>
      </w:r>
      <w:r w:rsidRPr="00A00BA7">
        <w:rPr>
          <w:rFonts w:cs="Arial"/>
          <w:bCs/>
          <w:sz w:val="20"/>
          <w:szCs w:val="20"/>
          <w:lang w:val="en-US" w:eastAsia="en-US"/>
        </w:rPr>
        <w:t>; and</w:t>
      </w:r>
    </w:p>
    <w:p w:rsidR="0094469B" w:rsidRPr="00A00BA7" w:rsidRDefault="0094469B" w:rsidP="00A00BA7">
      <w:pPr>
        <w:pStyle w:val="ListParagraph"/>
        <w:numPr>
          <w:ilvl w:val="0"/>
          <w:numId w:val="1"/>
        </w:numPr>
        <w:spacing w:after="160" w:line="360" w:lineRule="auto"/>
        <w:rPr>
          <w:rFonts w:cs="Arial"/>
          <w:bCs/>
          <w:sz w:val="20"/>
          <w:szCs w:val="20"/>
          <w:lang w:val="en-US" w:eastAsia="en-US"/>
        </w:rPr>
      </w:pPr>
      <w:r w:rsidRPr="00A00BA7">
        <w:rPr>
          <w:rFonts w:cs="Arial"/>
          <w:bCs/>
          <w:sz w:val="20"/>
          <w:szCs w:val="20"/>
          <w:lang w:val="en-US" w:eastAsia="en-US"/>
        </w:rPr>
        <w:t>Pattern and size of original fenestration, and original window joinery.</w:t>
      </w:r>
    </w:p>
    <w:p w:rsidR="0094469B" w:rsidRPr="0094469B" w:rsidRDefault="0094469B" w:rsidP="0094469B">
      <w:pPr>
        <w:spacing w:after="120" w:line="360" w:lineRule="auto"/>
        <w:rPr>
          <w:rFonts w:cs="Arial"/>
          <w:bCs/>
          <w:sz w:val="20"/>
          <w:szCs w:val="20"/>
          <w:lang w:val="en-US" w:eastAsia="en-US"/>
        </w:rPr>
      </w:pPr>
      <w:r w:rsidRPr="0094469B">
        <w:rPr>
          <w:rFonts w:cs="Arial"/>
          <w:bCs/>
          <w:sz w:val="20"/>
          <w:szCs w:val="20"/>
          <w:lang w:val="en-US" w:eastAsia="en-US"/>
        </w:rPr>
        <w:t>Later alterations, including a non-original window centrally located at the first level, are not significant.</w:t>
      </w:r>
    </w:p>
    <w:bookmarkEnd w:id="1"/>
    <w:p w:rsidR="0094469B" w:rsidRPr="0094469B" w:rsidRDefault="0094469B" w:rsidP="0094469B">
      <w:pPr>
        <w:spacing w:after="120" w:line="360" w:lineRule="auto"/>
        <w:rPr>
          <w:rFonts w:cs="Arial"/>
          <w:b/>
          <w:sz w:val="20"/>
          <w:szCs w:val="20"/>
          <w:lang w:eastAsia="en-US"/>
        </w:rPr>
      </w:pPr>
      <w:r>
        <w:rPr>
          <w:noProof/>
          <w:sz w:val="18"/>
        </w:rPr>
        <mc:AlternateContent>
          <mc:Choice Requires="wps">
            <w:drawing>
              <wp:anchor distT="4294967295" distB="4294967295" distL="114300" distR="114300" simplePos="0" relativeHeight="251663360" behindDoc="0" locked="0" layoutInCell="1" allowOverlap="1">
                <wp:simplePos x="0" y="0"/>
                <wp:positionH relativeFrom="column">
                  <wp:posOffset>-7620</wp:posOffset>
                </wp:positionH>
                <wp:positionV relativeFrom="paragraph">
                  <wp:posOffset>207644</wp:posOffset>
                </wp:positionV>
                <wp:extent cx="5882005" cy="0"/>
                <wp:effectExtent l="0" t="0" r="23495" b="19050"/>
                <wp:wrapNone/>
                <wp:docPr id="839" name="Straight Connector 8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id="Straight Connector 83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6.35pt" to="46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Ch3AEAAKgDAAAOAAAAZHJzL2Uyb0RvYy54bWysU01v2zAMvQ/YfxB0X5y2SJEZcXpI0F2K&#10;LUC6H8DKsi1MEgVRi51/P0r5WLrdhvkgSKL4yPf4vHqanBUHHcmgb+TdbC6F9gpb4/tGfn99/rSU&#10;ghL4Fix63cijJvm0/vhhNYZa3+OAttVRMIinegyNHFIKdVWRGrQDmmHQnoMdRgeJj7Gv2ggjoztb&#10;3c/nj9WIsQ0RlSbi2+0pKNcFv+u0St+6jnQStpHcWyprLOtbXqv1Cuo+QhiMOrcB/9CFA+O56BVq&#10;CwnEz2j+gnJGRSTs0kyhq7DrjNKFA7O5m//BZj9A0IULi0PhKhP9P1j19bCLwrSNXD58lsKD4yHt&#10;UwTTD0ls0HuWEKPIUdZqDFRzysbvYmarJr8PL6h+EMeqd8F8oHB6NnXR5edMV0xF++NVez0lofhy&#10;sVzyPBdSqEusgvqSGCKlLxqdyJtGWuOzLFDD4YVSLg315Um+9vhsrC2jtV6MjXx8WPDwFbDBOguJ&#10;ty4wZfK9FGB7dq5KsSASWtPm7IxDR9rYKA7A5mHPtTi+crtSWKDEAeZQviwMd/AuNbezBRpOySV0&#10;8poziQ1vjWPFb7OtzxV1seyZ1G8J8+4N2+MuXnRmO5SiZ+tmv92eeX/7g61/AQAA//8DAFBLAwQU&#10;AAYACAAAACEAwBednN0AAAAIAQAADwAAAGRycy9kb3ducmV2LnhtbEyPS0/DMBCE70j8B2uRuLXO&#10;Q9AS4lSoqAduJYDUoxtvHhCvo9hpw79nEYdynJ3RzLf5Zra9OOHoO0cK4mUEAqlypqNGwfvbbrEG&#10;4YMmo3tHqOAbPWyK66tcZ8ad6RVPZWgEl5DPtII2hCGT0lctWu2XbkBir3aj1YHl2Egz6jOX214m&#10;UXQvre6IF1o94LbF6qucrIJpv62jbpfOn4e0lNPLav/xXDdK3d7MT48gAs7hEoZffEaHgpmObiLj&#10;Ra9gESecVJAmKxDsPyR3MYjj30EWufz/QPEDAAD//wMAUEsBAi0AFAAGAAgAAAAhALaDOJL+AAAA&#10;4QEAABMAAAAAAAAAAAAAAAAAAAAAAFtDb250ZW50X1R5cGVzXS54bWxQSwECLQAUAAYACAAAACEA&#10;OP0h/9YAAACUAQAACwAAAAAAAAAAAAAAAAAvAQAAX3JlbHMvLnJlbHNQSwECLQAUAAYACAAAACEA&#10;6SXAodwBAACoAwAADgAAAAAAAAAAAAAAAAAuAgAAZHJzL2Uyb0RvYy54bWxQSwECLQAUAAYACAAA&#10;ACEAwBednN0AAAAIAQAADwAAAAAAAAAAAAAAAAA2BAAAZHJzL2Rvd25yZXYueG1sUEsFBgAAAAAE&#10;AAQA8wAAAEAFAAAAAA==&#10;" strokecolor="windowText" strokeweight=".5pt">
                <v:stroke joinstyle="miter"/>
                <o:lock v:ext="edit" shapetype="f"/>
              </v:line>
            </w:pict>
          </mc:Fallback>
        </mc:AlternateContent>
      </w:r>
      <w:r w:rsidRPr="0094469B">
        <w:rPr>
          <w:rFonts w:cs="Arial"/>
          <w:b/>
          <w:sz w:val="20"/>
          <w:szCs w:val="20"/>
          <w:lang w:eastAsia="en-US"/>
        </w:rPr>
        <w:t>How it is significant?</w:t>
      </w:r>
    </w:p>
    <w:p w:rsidR="0094469B" w:rsidRPr="0094469B" w:rsidRDefault="0094469B" w:rsidP="0094469B">
      <w:pPr>
        <w:spacing w:after="120" w:line="360" w:lineRule="auto"/>
        <w:rPr>
          <w:rFonts w:cs="Arial"/>
          <w:bCs/>
          <w:sz w:val="20"/>
          <w:szCs w:val="20"/>
          <w:lang w:eastAsia="en-US"/>
        </w:rPr>
      </w:pPr>
      <w:bookmarkStart w:id="2" w:name="_Hlk514417456"/>
      <w:r w:rsidRPr="0094469B">
        <w:rPr>
          <w:rFonts w:cs="Arial"/>
          <w:bCs/>
          <w:sz w:val="20"/>
          <w:szCs w:val="20"/>
          <w:lang w:eastAsia="en-US"/>
        </w:rPr>
        <w:t xml:space="preserve">25 King Street, Melbourne is of local historic, representative and aesthetic significance to the City of Melbourne. </w:t>
      </w:r>
    </w:p>
    <w:bookmarkEnd w:id="2"/>
    <w:p w:rsidR="0094469B" w:rsidRPr="0094469B" w:rsidRDefault="0094469B" w:rsidP="0094469B">
      <w:pPr>
        <w:spacing w:after="120" w:line="360" w:lineRule="auto"/>
        <w:rPr>
          <w:rFonts w:cs="Arial"/>
          <w:b/>
          <w:sz w:val="20"/>
          <w:szCs w:val="20"/>
          <w:lang w:eastAsia="en-US"/>
        </w:rPr>
      </w:pPr>
      <w:r>
        <w:rPr>
          <w:noProof/>
          <w:sz w:val="18"/>
        </w:rPr>
        <mc:AlternateContent>
          <mc:Choice Requires="wps">
            <w:drawing>
              <wp:anchor distT="4294967295" distB="4294967295" distL="114300" distR="114300" simplePos="0" relativeHeight="251664384" behindDoc="0" locked="0" layoutInCell="1" allowOverlap="1">
                <wp:simplePos x="0" y="0"/>
                <wp:positionH relativeFrom="column">
                  <wp:posOffset>-7620</wp:posOffset>
                </wp:positionH>
                <wp:positionV relativeFrom="paragraph">
                  <wp:posOffset>227329</wp:posOffset>
                </wp:positionV>
                <wp:extent cx="5882005" cy="0"/>
                <wp:effectExtent l="0" t="0" r="23495" b="19050"/>
                <wp:wrapNone/>
                <wp:docPr id="840" name="Straight Connector 8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id="Straight Connector 84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7.9pt" to="462.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by2wEAAKgDAAAOAAAAZHJzL2Uyb0RvYy54bWysU01v2zAMvQ/YfxB0X5x2SxEYcXpI0F2K&#10;LUC6H8DKsi1MEgVRi51/P0r5WNrdhvkgUKL4yPf0vHqcnBUHHcmgb+TdbC6F9gpb4/tG/nh5+rSU&#10;ghL4Fix63cijJvm4/vhhNYZa3+OAttVRMIinegyNHFIKdVWRGrQDmmHQnpMdRgeJt7Gv2ggjoztb&#10;3c/nD9WIsQ0RlSbi0+0pKdcFv+u0St+7jnQStpE8WyprLOtrXqv1Cuo+QhiMOo8B/zCFA+O56RVq&#10;CwnEr2j+gnJGRSTs0kyhq7DrjNKFA7O5m79jsx8g6MKFxaFwlYn+H6z6dthFYdpGLr+wPh4cP9I+&#10;RTD9kMQGvWcJMYqcZa3GQDWXbPwuZrZq8vvwjOonca56k8wbCqdrUxddvs50xVS0P16111MSig8X&#10;yyW/50IKdclVUF8KQ6T0VaMTOWikNT7LAjUcninl1lBfruRjj0/G2vK01ouxkQ+fF0xOARuss5A4&#10;dIEpk++lANuzc1WKBZHQmjZXZxw60sZGcQA2D3uuxfGFx5XCAiVOMIfyZWF4gjeleZwt0HAqLqmT&#10;15xJbHhrHCt+W2197qiLZc+k/kiYo1dsj7t40ZntUJqerZv9drvn+PYHW/8GAAD//wMAUEsDBBQA&#10;BgAIAAAAIQAF3GQm3QAAAAgBAAAPAAAAZHJzL2Rvd25yZXYueG1sTI9LT8MwEITvSPwHa5G4tc5D&#10;hRLiVKioB24lgNSjG28eEK+j2GnDv2cRh3LcmdHsN/lmtr044eg7RwriZQQCqXKmo0bB+9tusQbh&#10;gyaje0eo4Bs9bIrrq1xnxp3pFU9laASXkM+0gjaEIZPSVy1a7ZduQGKvdqPVgc+xkWbUZy63vUyi&#10;6E5a3RF/aPWA2xarr3KyCqb9to66XTp/HtJSTi/3+4/nulHq9mZ+egQRcA6XMPziMzoUzHR0Exkv&#10;egWLOOGkgnTFC9h/SFYxiOOfIItc/h9Q/AAAAP//AwBQSwECLQAUAAYACAAAACEAtoM4kv4AAADh&#10;AQAAEwAAAAAAAAAAAAAAAAAAAAAAW0NvbnRlbnRfVHlwZXNdLnhtbFBLAQItABQABgAIAAAAIQA4&#10;/SH/1gAAAJQBAAALAAAAAAAAAAAAAAAAAC8BAABfcmVscy8ucmVsc1BLAQItABQABgAIAAAAIQDY&#10;GPby2wEAAKgDAAAOAAAAAAAAAAAAAAAAAC4CAABkcnMvZTJvRG9jLnhtbFBLAQItABQABgAIAAAA&#10;IQAF3GQm3QAAAAgBAAAPAAAAAAAAAAAAAAAAADUEAABkcnMvZG93bnJldi54bWxQSwUGAAAAAAQA&#10;BADzAAAAPwUAAAAA&#10;" strokecolor="windowText" strokeweight=".5pt">
                <v:stroke joinstyle="miter"/>
                <o:lock v:ext="edit" shapetype="f"/>
              </v:line>
            </w:pict>
          </mc:Fallback>
        </mc:AlternateContent>
      </w:r>
      <w:r w:rsidRPr="0094469B">
        <w:rPr>
          <w:rFonts w:cs="Arial"/>
          <w:b/>
          <w:sz w:val="20"/>
          <w:szCs w:val="20"/>
          <w:lang w:eastAsia="en-US"/>
        </w:rPr>
        <w:t>Why it is significant?</w:t>
      </w:r>
    </w:p>
    <w:p w:rsidR="0094469B" w:rsidRPr="0094469B" w:rsidRDefault="0094469B" w:rsidP="0094469B">
      <w:pPr>
        <w:spacing w:after="120" w:line="360" w:lineRule="auto"/>
        <w:rPr>
          <w:rFonts w:cs="Arial"/>
          <w:bCs/>
          <w:sz w:val="20"/>
          <w:szCs w:val="20"/>
          <w:lang w:eastAsia="en-US"/>
        </w:rPr>
      </w:pPr>
      <w:r w:rsidRPr="0094469B">
        <w:rPr>
          <w:rFonts w:cs="Arial"/>
          <w:bCs/>
          <w:sz w:val="20"/>
          <w:szCs w:val="20"/>
          <w:lang w:eastAsia="en-US"/>
        </w:rPr>
        <w:t>25 King Street is of historic significance for its association with Melbourne's foremost late nineteenth and early twentieth century shipping company, the Melbourne Coal, Shipping and Engineering Co, known as the Shipping Exchange and from 1895 as the Melbourne Steamship Company. The present building at 25 King Street served as the company headquarters from 1889-1913 before it relocated next door to 27-31 King Street. (Criterion A)</w:t>
      </w:r>
    </w:p>
    <w:p w:rsidR="0094469B" w:rsidRPr="0094469B" w:rsidRDefault="0094469B" w:rsidP="0094469B">
      <w:pPr>
        <w:spacing w:after="120" w:line="360" w:lineRule="auto"/>
        <w:rPr>
          <w:rFonts w:cs="Arial"/>
          <w:bCs/>
          <w:sz w:val="20"/>
          <w:szCs w:val="20"/>
          <w:lang w:eastAsia="en-US"/>
        </w:rPr>
      </w:pPr>
      <w:r w:rsidRPr="0094469B">
        <w:rPr>
          <w:rFonts w:cs="Arial"/>
          <w:bCs/>
          <w:sz w:val="20"/>
          <w:szCs w:val="20"/>
          <w:lang w:eastAsia="en-US"/>
        </w:rPr>
        <w:lastRenderedPageBreak/>
        <w:t xml:space="preserve">25 King Street is a fine example of an Italianate commercial building from the late Victorian era. Designed by architect and </w:t>
      </w:r>
      <w:proofErr w:type="spellStart"/>
      <w:r w:rsidRPr="0094469B">
        <w:rPr>
          <w:rFonts w:cs="Arial"/>
          <w:bCs/>
          <w:sz w:val="20"/>
          <w:szCs w:val="20"/>
          <w:lang w:eastAsia="en-US"/>
        </w:rPr>
        <w:t>Sandridge</w:t>
      </w:r>
      <w:proofErr w:type="spellEnd"/>
      <w:r w:rsidRPr="0094469B">
        <w:rPr>
          <w:rFonts w:cs="Arial"/>
          <w:bCs/>
          <w:sz w:val="20"/>
          <w:szCs w:val="20"/>
          <w:lang w:eastAsia="en-US"/>
        </w:rPr>
        <w:t xml:space="preserve"> mayor and councillor, Frederick Williams, it is significant for its somewhat unusual feature of a half basement which is also employed at Williams’ other building at 384-386 Flinders Lane. The Italianate façade is of high quality featuring moulded stucco work to the façade. (Criterion D)</w:t>
      </w:r>
    </w:p>
    <w:p w:rsidR="0094469B" w:rsidRPr="0094469B" w:rsidRDefault="0094469B" w:rsidP="0094469B">
      <w:pPr>
        <w:spacing w:after="120" w:line="360" w:lineRule="auto"/>
        <w:rPr>
          <w:rFonts w:cs="Arial"/>
          <w:bCs/>
          <w:sz w:val="20"/>
          <w:szCs w:val="20"/>
          <w:lang w:eastAsia="en-US"/>
        </w:rPr>
      </w:pPr>
      <w:r w:rsidRPr="0094469B">
        <w:rPr>
          <w:rFonts w:cs="Arial"/>
          <w:bCs/>
          <w:sz w:val="20"/>
          <w:szCs w:val="20"/>
          <w:lang w:eastAsia="en-US"/>
        </w:rPr>
        <w:t>25 King Street is aesthetically significant, demonstrating key characteristics of the Italianate style, including a scholarly arrangement of classical elements such as a decorated parapet, deeply moulded cornices, a variety of windows with segmented, round arched and squared heads and a rusticated ground level with engaged pilasters. 25 King Street is notable for its high degree of integrity to the façade. (Criterion E)</w:t>
      </w:r>
    </w:p>
    <w:p w:rsidR="0094469B" w:rsidRPr="0094469B" w:rsidRDefault="0094469B" w:rsidP="0094469B">
      <w:pPr>
        <w:spacing w:after="120" w:line="360" w:lineRule="auto"/>
        <w:jc w:val="both"/>
        <w:rPr>
          <w:rFonts w:cs="Arial"/>
          <w:b/>
          <w:bCs/>
          <w:sz w:val="20"/>
          <w:szCs w:val="20"/>
          <w:u w:color="1A1A1A"/>
          <w:lang w:eastAsia="en-US"/>
        </w:rPr>
      </w:pPr>
      <w:r>
        <w:rPr>
          <w:noProof/>
          <w:sz w:val="18"/>
        </w:rPr>
        <mc:AlternateContent>
          <mc:Choice Requires="wps">
            <w:drawing>
              <wp:anchor distT="4294967295" distB="4294967295" distL="114300" distR="114300" simplePos="0" relativeHeight="251665408" behindDoc="0" locked="0" layoutInCell="1" allowOverlap="1">
                <wp:simplePos x="0" y="0"/>
                <wp:positionH relativeFrom="column">
                  <wp:posOffset>-7620</wp:posOffset>
                </wp:positionH>
                <wp:positionV relativeFrom="paragraph">
                  <wp:posOffset>227329</wp:posOffset>
                </wp:positionV>
                <wp:extent cx="5882005" cy="0"/>
                <wp:effectExtent l="0" t="0" r="23495" b="19050"/>
                <wp:wrapNone/>
                <wp:docPr id="841" name="Straight Connector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id="Straight Connector 84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7.9pt" to="462.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I43AEAAKgDAAAOAAAAZHJzL2Uyb0RvYy54bWysU01v2zAMvQ/YfxB0b5y0SxEYcXpI0F2K&#10;LUC6H8DKsi1MEgVRi5N/P0r5WNrdhvkgSKL4yPf4vHw6OCv2OpJB38jZZCqF9gpb4/tG/nh9vltI&#10;QQl8Cxa9buRRk3xaff60HEOt73FA2+ooGMRTPYZGDimFuqpIDdoBTTBoz8EOo4PEx9hXbYSR0Z2t&#10;7qfTx2rE2IaIShPx7eYUlKuC33Vape9dRzoJ20juLZU1lvUtr9VqCXUfIQxGnduAf+jCgfFc9Aq1&#10;gQTiVzR/QTmjIhJ2aaLQVdh1RunCgdnMph/Y7AYIunBhcShcZaL/B6u+7bdRmLaRiy8zKTw4HtIu&#10;RTD9kMQavWcJMYocZa3GQDWnrP02Zrbq4HfhBdVP4lj1LpgPFE7PDl10+TnTFYei/fGqvT4kofhy&#10;vljwPOdSqEusgvqSGCKlrxqdyJtGWuOzLFDD/oVSLg315Um+9vhsrC2jtV6MjXx8mPPwFbDBOguJ&#10;ty4wZfK9FGB7dq5KsSASWtPm7IxDR1rbKPbA5mHPtTi+crtSWKDEAeZQviwMd/AuNbezARpOySV0&#10;8poziQ1vjWPFb7OtzxV1seyZ1B8J8+4N2+M2XnRmO5SiZ+tmv92eeX/7g61+AwAA//8DAFBLAwQU&#10;AAYACAAAACEABdxkJt0AAAAIAQAADwAAAGRycy9kb3ducmV2LnhtbEyPS0/DMBCE70j8B2uRuLXO&#10;Q4US4lSoqAduJYDUoxtvHhCvo9hpw79nEYdy3JnR7Df5Zra9OOHoO0cK4mUEAqlypqNGwfvbbrEG&#10;4YMmo3tHqOAbPWyK66tcZ8ad6RVPZWgEl5DPtII2hCGT0lctWu2XbkBir3aj1YHPsZFm1Gcut71M&#10;ouhOWt0Rf2j1gNsWq69ysgqm/baOul06fx7SUk4v9/uP57pR6vZmfnoEEXAOlzD84jM6FMx0dBMZ&#10;L3oFizjhpIJ0xQvYf0hWMYjjnyCLXP4fUPwAAAD//wMAUEsBAi0AFAAGAAgAAAAhALaDOJL+AAAA&#10;4QEAABMAAAAAAAAAAAAAAAAAAAAAAFtDb250ZW50X1R5cGVzXS54bWxQSwECLQAUAAYACAAAACEA&#10;OP0h/9YAAACUAQAACwAAAAAAAAAAAAAAAAAvAQAAX3JlbHMvLnJlbHNQSwECLQAUAAYACAAAACEA&#10;tzGSONwBAACoAwAADgAAAAAAAAAAAAAAAAAuAgAAZHJzL2Uyb0RvYy54bWxQSwECLQAUAAYACAAA&#10;ACEABdxkJt0AAAAIAQAADwAAAAAAAAAAAAAAAAA2BAAAZHJzL2Rvd25yZXYueG1sUEsFBgAAAAAE&#10;AAQA8wAAAEAFAAAAAA==&#10;" strokecolor="windowText" strokeweight=".5pt">
                <v:stroke joinstyle="miter"/>
                <o:lock v:ext="edit" shapetype="f"/>
              </v:line>
            </w:pict>
          </mc:Fallback>
        </mc:AlternateContent>
      </w:r>
      <w:r w:rsidRPr="0094469B">
        <w:rPr>
          <w:rFonts w:cs="Arial"/>
          <w:b/>
          <w:bCs/>
          <w:sz w:val="20"/>
          <w:szCs w:val="20"/>
          <w:u w:color="1A1A1A"/>
          <w:lang w:eastAsia="en-US"/>
        </w:rPr>
        <w:t>Primary source</w:t>
      </w:r>
    </w:p>
    <w:p w:rsidR="006A19AD" w:rsidRPr="00CF085A" w:rsidRDefault="0094469B" w:rsidP="0094469B">
      <w:r w:rsidRPr="0094469B">
        <w:rPr>
          <w:rFonts w:cs="Arial"/>
          <w:sz w:val="20"/>
          <w:szCs w:val="20"/>
          <w:u w:color="1A1A1A"/>
          <w:lang w:eastAsia="en-US"/>
        </w:rPr>
        <w:t>Hoddle Grid Heritage Review (</w:t>
      </w:r>
      <w:r w:rsidRPr="007F0277">
        <w:rPr>
          <w:rFonts w:cs="Arial"/>
          <w:sz w:val="20"/>
          <w:szCs w:val="20"/>
          <w:u w:color="1A1A1A"/>
        </w:rPr>
        <w:t>Context &amp; GJM Heritage, 2020)</w:t>
      </w:r>
    </w:p>
    <w:sectPr w:rsidR="006A19AD" w:rsidRPr="00CF085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69B" w:rsidRDefault="0094469B" w:rsidP="0094469B">
      <w:pPr>
        <w:spacing w:after="0" w:line="240" w:lineRule="auto"/>
      </w:pPr>
      <w:r>
        <w:separator/>
      </w:r>
    </w:p>
  </w:endnote>
  <w:endnote w:type="continuationSeparator" w:id="0">
    <w:p w:rsidR="0094469B" w:rsidRDefault="0094469B" w:rsidP="00944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A7" w:rsidRDefault="00A00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9B" w:rsidRPr="00A00BA7" w:rsidRDefault="00A00BA7" w:rsidP="00A00BA7">
    <w:pPr>
      <w:tabs>
        <w:tab w:val="center" w:pos="4513"/>
        <w:tab w:val="right" w:pos="9026"/>
      </w:tabs>
      <w:spacing w:after="0" w:line="240" w:lineRule="auto"/>
      <w:rPr>
        <w:sz w:val="18"/>
        <w:szCs w:val="18"/>
      </w:rPr>
    </w:pPr>
    <w:r w:rsidRPr="00A00BA7">
      <w:rPr>
        <w:sz w:val="18"/>
        <w:szCs w:val="18"/>
      </w:rPr>
      <w:t>INCORPORATED DOCUMENT – SCHEDULE TO CLAUSE 72.04</w:t>
    </w:r>
    <w:r w:rsidRPr="00A00BA7">
      <w:rPr>
        <w:sz w:val="18"/>
        <w:szCs w:val="18"/>
      </w:rPr>
      <w:tab/>
      <w:t>JULY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A7" w:rsidRDefault="00A00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69B" w:rsidRDefault="0094469B" w:rsidP="0094469B">
      <w:pPr>
        <w:spacing w:after="0" w:line="240" w:lineRule="auto"/>
      </w:pPr>
      <w:r>
        <w:separator/>
      </w:r>
    </w:p>
  </w:footnote>
  <w:footnote w:type="continuationSeparator" w:id="0">
    <w:p w:rsidR="0094469B" w:rsidRDefault="0094469B" w:rsidP="00944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A7" w:rsidRDefault="00A00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A7" w:rsidRDefault="00A00B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A7" w:rsidRDefault="00A00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63379"/>
    <w:multiLevelType w:val="hybridMultilevel"/>
    <w:tmpl w:val="E626CB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9B"/>
    <w:rsid w:val="00004549"/>
    <w:rsid w:val="000521C5"/>
    <w:rsid w:val="0008133F"/>
    <w:rsid w:val="000F7D41"/>
    <w:rsid w:val="001E25E1"/>
    <w:rsid w:val="003A6FC1"/>
    <w:rsid w:val="0043143B"/>
    <w:rsid w:val="005F3710"/>
    <w:rsid w:val="00682BD5"/>
    <w:rsid w:val="006A19AD"/>
    <w:rsid w:val="008B5EB6"/>
    <w:rsid w:val="0094469B"/>
    <w:rsid w:val="00996FEF"/>
    <w:rsid w:val="00A00BA7"/>
    <w:rsid w:val="00A36F5D"/>
    <w:rsid w:val="00B335B8"/>
    <w:rsid w:val="00B6108D"/>
    <w:rsid w:val="00C742CD"/>
    <w:rsid w:val="00C863DF"/>
    <w:rsid w:val="00CF085A"/>
    <w:rsid w:val="00D533DB"/>
    <w:rsid w:val="00D5761B"/>
    <w:rsid w:val="00D811B1"/>
    <w:rsid w:val="00D93585"/>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9B"/>
    <w:rPr>
      <w:rFonts w:ascii="Tahoma" w:hAnsi="Tahoma" w:cs="Tahoma"/>
      <w:sz w:val="16"/>
      <w:szCs w:val="16"/>
    </w:rPr>
  </w:style>
  <w:style w:type="paragraph" w:styleId="Header">
    <w:name w:val="header"/>
    <w:basedOn w:val="Normal"/>
    <w:link w:val="HeaderChar"/>
    <w:uiPriority w:val="99"/>
    <w:unhideWhenUsed/>
    <w:rsid w:val="00944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69B"/>
    <w:rPr>
      <w:sz w:val="22"/>
      <w:szCs w:val="22"/>
    </w:rPr>
  </w:style>
  <w:style w:type="paragraph" w:styleId="Footer">
    <w:name w:val="footer"/>
    <w:basedOn w:val="Normal"/>
    <w:link w:val="FooterChar"/>
    <w:uiPriority w:val="99"/>
    <w:unhideWhenUsed/>
    <w:rsid w:val="00944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69B"/>
    <w:rPr>
      <w:sz w:val="22"/>
      <w:szCs w:val="22"/>
    </w:rPr>
  </w:style>
  <w:style w:type="paragraph" w:styleId="ListParagraph">
    <w:name w:val="List Paragraph"/>
    <w:basedOn w:val="Normal"/>
    <w:uiPriority w:val="34"/>
    <w:qFormat/>
    <w:rsid w:val="00A00B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9B"/>
    <w:rPr>
      <w:rFonts w:ascii="Tahoma" w:hAnsi="Tahoma" w:cs="Tahoma"/>
      <w:sz w:val="16"/>
      <w:szCs w:val="16"/>
    </w:rPr>
  </w:style>
  <w:style w:type="paragraph" w:styleId="Header">
    <w:name w:val="header"/>
    <w:basedOn w:val="Normal"/>
    <w:link w:val="HeaderChar"/>
    <w:uiPriority w:val="99"/>
    <w:unhideWhenUsed/>
    <w:rsid w:val="00944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69B"/>
    <w:rPr>
      <w:sz w:val="22"/>
      <w:szCs w:val="22"/>
    </w:rPr>
  </w:style>
  <w:style w:type="paragraph" w:styleId="Footer">
    <w:name w:val="footer"/>
    <w:basedOn w:val="Normal"/>
    <w:link w:val="FooterChar"/>
    <w:uiPriority w:val="99"/>
    <w:unhideWhenUsed/>
    <w:rsid w:val="00944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69B"/>
    <w:rPr>
      <w:sz w:val="22"/>
      <w:szCs w:val="22"/>
    </w:rPr>
  </w:style>
  <w:style w:type="paragraph" w:styleId="ListParagraph">
    <w:name w:val="List Paragraph"/>
    <w:basedOn w:val="Normal"/>
    <w:uiPriority w:val="34"/>
    <w:qFormat/>
    <w:rsid w:val="00A00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18F1D42</Template>
  <TotalTime>0</TotalTime>
  <Pages>2</Pages>
  <Words>345</Words>
  <Characters>1968</Characters>
  <Application>Microsoft Office Word</Application>
  <DocSecurity>0</DocSecurity>
  <Lines>16</Lines>
  <Paragraphs>4</Paragraphs>
  <ScaleCrop>false</ScaleCrop>
  <Company>City Of Melbourne</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 Marques</dc:creator>
  <cp:keywords/>
  <dc:description/>
  <cp:lastModifiedBy>Bria Huebner</cp:lastModifiedBy>
  <cp:revision>2</cp:revision>
  <cp:lastPrinted>2020-07-16T02:36:00Z</cp:lastPrinted>
  <dcterms:created xsi:type="dcterms:W3CDTF">2020-07-16T02:36:00Z</dcterms:created>
  <dcterms:modified xsi:type="dcterms:W3CDTF">2020-07-16T02:36:00Z</dcterms:modified>
</cp:coreProperties>
</file>