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92" w:rsidRPr="00807F92" w:rsidRDefault="00807F92" w:rsidP="00807F92">
      <w:pPr>
        <w:keepNext/>
        <w:keepLines/>
        <w:spacing w:before="320" w:after="160"/>
        <w:outlineLvl w:val="2"/>
        <w:rPr>
          <w:rFonts w:eastAsia="Yu Gothic Light"/>
          <w:b/>
          <w:sz w:val="19"/>
          <w:lang w:eastAsia="en-US"/>
        </w:rPr>
      </w:pPr>
      <w:bookmarkStart w:id="0" w:name="_GoBack"/>
      <w:bookmarkEnd w:id="0"/>
      <w:r w:rsidRPr="00807F92">
        <w:rPr>
          <w:rFonts w:eastAsia="Yu Gothic Light"/>
          <w:b/>
          <w:sz w:val="20"/>
          <w:szCs w:val="24"/>
          <w:lang w:eastAsia="en-US"/>
        </w:rPr>
        <w:t>STATEMENT OF SIGNIFICANCE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20"/>
        <w:gridCol w:w="5722"/>
      </w:tblGrid>
      <w:tr w:rsidR="00807F92" w:rsidRPr="00807F92" w:rsidTr="00DE54F9">
        <w:tc>
          <w:tcPr>
            <w:tcW w:w="4615" w:type="dxa"/>
          </w:tcPr>
          <w:p w:rsidR="00807F92" w:rsidRPr="00807F92" w:rsidRDefault="00807F92" w:rsidP="00807F92">
            <w:pPr>
              <w:spacing w:before="120" w:after="120" w:line="240" w:lineRule="auto"/>
              <w:rPr>
                <w:rFonts w:cs="Arial"/>
                <w:sz w:val="20"/>
                <w:szCs w:val="20"/>
                <w:lang w:eastAsia="en-US"/>
              </w:rPr>
            </w:pPr>
            <w:r w:rsidRPr="00807F92">
              <w:rPr>
                <w:rFonts w:cs="Arial"/>
                <w:b/>
                <w:sz w:val="20"/>
                <w:szCs w:val="20"/>
                <w:lang w:eastAsia="en-US"/>
              </w:rPr>
              <w:t xml:space="preserve">Heritage Place: </w:t>
            </w:r>
            <w:r w:rsidRPr="00807F92">
              <w:rPr>
                <w:sz w:val="20"/>
                <w:szCs w:val="20"/>
                <w:lang w:eastAsia="en-US"/>
              </w:rPr>
              <w:t>Warehouse</w:t>
            </w:r>
          </w:p>
          <w:p w:rsidR="00807F92" w:rsidRPr="00807F92" w:rsidRDefault="00807F92" w:rsidP="00807F92">
            <w:pPr>
              <w:spacing w:before="120" w:after="120" w:line="360" w:lineRule="auto"/>
              <w:rPr>
                <w:rFonts w:cs="Arial"/>
                <w:bCs/>
                <w:sz w:val="20"/>
                <w:szCs w:val="20"/>
                <w:lang w:eastAsia="en-US"/>
              </w:rPr>
            </w:pPr>
            <w:r>
              <w:rPr>
                <w:rFonts w:cs="Arial"/>
                <w:noProof/>
                <w:sz w:val="18"/>
              </w:rPr>
              <w:drawing>
                <wp:inline distT="0" distB="0" distL="0" distR="0">
                  <wp:extent cx="2162175" cy="3238500"/>
                  <wp:effectExtent l="0" t="0" r="9525" b="0"/>
                  <wp:docPr id="2" name="Picture 2" descr="Highlander Lane, 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ander Lane, 1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238500"/>
                          </a:xfrm>
                          <a:prstGeom prst="rect">
                            <a:avLst/>
                          </a:prstGeom>
                          <a:noFill/>
                          <a:ln>
                            <a:noFill/>
                          </a:ln>
                        </pic:spPr>
                      </pic:pic>
                    </a:graphicData>
                  </a:graphic>
                </wp:inline>
              </w:drawing>
            </w:r>
          </w:p>
        </w:tc>
        <w:tc>
          <w:tcPr>
            <w:tcW w:w="4616" w:type="dxa"/>
          </w:tcPr>
          <w:p w:rsidR="00807F92" w:rsidRPr="00807F92" w:rsidRDefault="00807F92" w:rsidP="00807F92">
            <w:pPr>
              <w:spacing w:before="120" w:after="120" w:line="360" w:lineRule="auto"/>
              <w:rPr>
                <w:rFonts w:cs="Arial"/>
                <w:bCs/>
                <w:sz w:val="20"/>
                <w:szCs w:val="20"/>
                <w:lang w:eastAsia="en-US"/>
              </w:rPr>
            </w:pPr>
            <w:r w:rsidRPr="00807F92">
              <w:rPr>
                <w:rFonts w:cs="Arial"/>
                <w:b/>
                <w:sz w:val="20"/>
                <w:szCs w:val="20"/>
                <w:lang w:eastAsia="en-US"/>
              </w:rPr>
              <w:t xml:space="preserve">PS ref no: </w:t>
            </w:r>
            <w:r w:rsidRPr="00807F92">
              <w:rPr>
                <w:rFonts w:cs="Arial"/>
                <w:bCs/>
                <w:sz w:val="20"/>
                <w:szCs w:val="20"/>
                <w:lang w:eastAsia="en-US"/>
              </w:rPr>
              <w:t>HO1269</w:t>
            </w:r>
          </w:p>
          <w:p w:rsidR="00807F92" w:rsidRPr="00807F92" w:rsidRDefault="00807F92" w:rsidP="00807F92">
            <w:pPr>
              <w:spacing w:before="120" w:after="120" w:line="360" w:lineRule="auto"/>
              <w:rPr>
                <w:rFonts w:cs="Arial"/>
                <w:bCs/>
                <w:sz w:val="20"/>
                <w:szCs w:val="20"/>
                <w:lang w:eastAsia="en-US"/>
              </w:rPr>
            </w:pPr>
            <w:r>
              <w:rPr>
                <w:rFonts w:cs="Arial"/>
                <w:noProof/>
                <w:sz w:val="18"/>
              </w:rPr>
              <w:drawing>
                <wp:inline distT="0" distB="0" distL="0" distR="0">
                  <wp:extent cx="3619500" cy="1685925"/>
                  <wp:effectExtent l="0" t="0" r="0" b="9525"/>
                  <wp:docPr id="1" name="Picture 1" descr="INDIVIDUAL - 11A HIGHLANDER LA_v1_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VIDUAL - 11A HIGHLANDER LA_v1_current"/>
                          <pic:cNvPicPr>
                            <a:picLocks noChangeAspect="1" noChangeArrowheads="1"/>
                          </pic:cNvPicPr>
                        </pic:nvPicPr>
                        <pic:blipFill>
                          <a:blip r:embed="rId9">
                            <a:extLst>
                              <a:ext uri="{28A0092B-C50C-407E-A947-70E740481C1C}">
                                <a14:useLocalDpi xmlns:a14="http://schemas.microsoft.com/office/drawing/2010/main" val="0"/>
                              </a:ext>
                            </a:extLst>
                          </a:blip>
                          <a:srcRect l="13589"/>
                          <a:stretch>
                            <a:fillRect/>
                          </a:stretch>
                        </pic:blipFill>
                        <pic:spPr bwMode="auto">
                          <a:xfrm>
                            <a:off x="0" y="0"/>
                            <a:ext cx="3619500" cy="1685925"/>
                          </a:xfrm>
                          <a:prstGeom prst="rect">
                            <a:avLst/>
                          </a:prstGeom>
                          <a:noFill/>
                          <a:ln>
                            <a:noFill/>
                          </a:ln>
                        </pic:spPr>
                      </pic:pic>
                    </a:graphicData>
                  </a:graphic>
                </wp:inline>
              </w:drawing>
            </w:r>
          </w:p>
        </w:tc>
      </w:tr>
    </w:tbl>
    <w:p w:rsidR="00807F92" w:rsidRPr="00807F92" w:rsidRDefault="00807F92" w:rsidP="00807F92">
      <w:pPr>
        <w:spacing w:before="120"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287654</wp:posOffset>
                </wp:positionV>
                <wp:extent cx="5882005" cy="0"/>
                <wp:effectExtent l="0" t="0" r="23495" b="19050"/>
                <wp:wrapNone/>
                <wp:docPr id="820" name="Straight Connector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8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" strokecolor="windowText" strokeweight=".5pt">
                <v:stroke joinstyle="miter"/>
                <o:lock v:ext="edit" shapetype="f"/>
              </v:line>
            </w:pict>
          </mc:Fallback>
        </mc:AlternateContent>
      </w:r>
      <w:r w:rsidRPr="00807F92">
        <w:rPr>
          <w:rFonts w:cs="Arial"/>
          <w:b/>
          <w:sz w:val="20"/>
          <w:szCs w:val="20"/>
          <w:lang w:eastAsia="en-US"/>
        </w:rPr>
        <w:t>What is significant?</w:t>
      </w:r>
    </w:p>
    <w:p w:rsidR="00807F92" w:rsidRPr="00807F92" w:rsidRDefault="00807F92" w:rsidP="00807F92">
      <w:pPr>
        <w:spacing w:after="120" w:line="360" w:lineRule="auto"/>
        <w:rPr>
          <w:rFonts w:cs="Arial"/>
          <w:bCs/>
          <w:sz w:val="20"/>
          <w:szCs w:val="20"/>
          <w:lang w:eastAsia="en-US"/>
        </w:rPr>
      </w:pPr>
      <w:r w:rsidRPr="00807F92">
        <w:rPr>
          <w:rFonts w:cs="Arial"/>
          <w:bCs/>
          <w:sz w:val="20"/>
          <w:szCs w:val="20"/>
          <w:lang w:eastAsia="en-US"/>
        </w:rPr>
        <w:t>11A Highlander Lane, a brick warehouse built between 1903 and 1910.</w:t>
      </w:r>
    </w:p>
    <w:p w:rsidR="00807F92" w:rsidRPr="00807F92" w:rsidRDefault="00807F92" w:rsidP="00807F92">
      <w:pPr>
        <w:spacing w:after="120" w:line="360" w:lineRule="auto"/>
        <w:rPr>
          <w:rFonts w:cs="Arial"/>
          <w:bCs/>
          <w:sz w:val="20"/>
          <w:szCs w:val="20"/>
          <w:lang w:eastAsia="en-US"/>
        </w:rPr>
      </w:pPr>
      <w:r w:rsidRPr="00807F92">
        <w:rPr>
          <w:rFonts w:cs="Arial"/>
          <w:bCs/>
          <w:sz w:val="20"/>
          <w:szCs w:val="20"/>
          <w:lang w:eastAsia="en-US"/>
        </w:rPr>
        <w:t>Elements that contribute to the significance of the place include (but are not limited to):</w:t>
      </w:r>
    </w:p>
    <w:p w:rsidR="00807F92" w:rsidRPr="00B93874" w:rsidRDefault="00807F92" w:rsidP="00B93874">
      <w:pPr>
        <w:pStyle w:val="ListParagraph"/>
        <w:numPr>
          <w:ilvl w:val="0"/>
          <w:numId w:val="1"/>
        </w:numPr>
        <w:spacing w:after="160" w:line="360" w:lineRule="auto"/>
        <w:rPr>
          <w:rFonts w:cs="Arial"/>
          <w:bCs/>
          <w:sz w:val="20"/>
          <w:szCs w:val="20"/>
          <w:lang w:eastAsia="en-US"/>
        </w:rPr>
      </w:pPr>
      <w:r w:rsidRPr="00B93874">
        <w:rPr>
          <w:rFonts w:cs="Arial"/>
          <w:bCs/>
          <w:sz w:val="20"/>
          <w:szCs w:val="20"/>
          <w:lang w:eastAsia="en-US"/>
        </w:rPr>
        <w:t>The building’s original external form, materials and detailing;</w:t>
      </w:r>
    </w:p>
    <w:p w:rsidR="00807F92" w:rsidRPr="00B93874" w:rsidRDefault="00807F92" w:rsidP="00B93874">
      <w:pPr>
        <w:pStyle w:val="ListParagraph"/>
        <w:numPr>
          <w:ilvl w:val="0"/>
          <w:numId w:val="1"/>
        </w:numPr>
        <w:spacing w:after="160" w:line="360" w:lineRule="auto"/>
        <w:rPr>
          <w:rFonts w:cs="Arial"/>
          <w:bCs/>
          <w:sz w:val="20"/>
          <w:szCs w:val="20"/>
          <w:lang w:eastAsia="en-US"/>
        </w:rPr>
      </w:pPr>
      <w:r w:rsidRPr="00B93874">
        <w:rPr>
          <w:rFonts w:cs="Arial"/>
          <w:bCs/>
          <w:sz w:val="20"/>
          <w:szCs w:val="20"/>
          <w:lang w:eastAsia="en-US"/>
        </w:rPr>
        <w:t>Loadbearing face brickwork; and</w:t>
      </w:r>
    </w:p>
    <w:p w:rsidR="00807F92" w:rsidRPr="00B93874" w:rsidRDefault="00807F92" w:rsidP="00B93874">
      <w:pPr>
        <w:pStyle w:val="ListParagraph"/>
        <w:numPr>
          <w:ilvl w:val="0"/>
          <w:numId w:val="1"/>
        </w:numPr>
        <w:spacing w:after="160" w:line="360" w:lineRule="auto"/>
        <w:rPr>
          <w:rFonts w:cs="Arial"/>
          <w:bCs/>
          <w:sz w:val="20"/>
          <w:szCs w:val="20"/>
          <w:lang w:eastAsia="en-US"/>
        </w:rPr>
      </w:pPr>
      <w:r w:rsidRPr="00B93874">
        <w:rPr>
          <w:rFonts w:cs="Arial"/>
          <w:bCs/>
          <w:sz w:val="20"/>
          <w:szCs w:val="20"/>
          <w:lang w:eastAsia="en-US"/>
        </w:rPr>
        <w:t>Pattern and size of original fenestration and original projecting sills (Highlander Lane elevation).</w:t>
      </w:r>
    </w:p>
    <w:p w:rsidR="00807F92" w:rsidRPr="00807F92" w:rsidRDefault="00807F92" w:rsidP="00807F92">
      <w:pPr>
        <w:spacing w:after="120" w:line="360" w:lineRule="auto"/>
        <w:rPr>
          <w:rFonts w:cs="Arial"/>
          <w:bCs/>
          <w:sz w:val="20"/>
          <w:szCs w:val="20"/>
          <w:lang w:eastAsia="en-US"/>
        </w:rPr>
      </w:pPr>
      <w:r w:rsidRPr="00807F92">
        <w:rPr>
          <w:rFonts w:cs="Arial"/>
          <w:bCs/>
          <w:sz w:val="20"/>
          <w:szCs w:val="20"/>
          <w:lang w:eastAsia="en-US"/>
        </w:rPr>
        <w:t xml:space="preserve">Later alterations including replacement windows and doors, metal window grilles, timber shutters at ground level ad cantilevered </w:t>
      </w:r>
      <w:proofErr w:type="spellStart"/>
      <w:r w:rsidRPr="00807F92">
        <w:rPr>
          <w:rFonts w:cs="Arial"/>
          <w:bCs/>
          <w:sz w:val="20"/>
          <w:szCs w:val="20"/>
          <w:lang w:eastAsia="en-US"/>
        </w:rPr>
        <w:t>verandah</w:t>
      </w:r>
      <w:proofErr w:type="spellEnd"/>
      <w:r w:rsidRPr="00807F92">
        <w:rPr>
          <w:rFonts w:cs="Arial"/>
          <w:bCs/>
          <w:sz w:val="20"/>
          <w:szCs w:val="20"/>
          <w:lang w:eastAsia="en-US"/>
        </w:rPr>
        <w:t xml:space="preserve"> are not significant. </w:t>
      </w:r>
    </w:p>
    <w:p w:rsidR="00807F92" w:rsidRPr="00807F92" w:rsidRDefault="00807F92" w:rsidP="00807F92">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207644</wp:posOffset>
                </wp:positionV>
                <wp:extent cx="5882005" cy="0"/>
                <wp:effectExtent l="0" t="0" r="23495" b="19050"/>
                <wp:wrapNone/>
                <wp:docPr id="821" name="Straight Connector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8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" strokecolor="windowText" strokeweight=".5pt">
                <v:stroke joinstyle="miter"/>
                <o:lock v:ext="edit" shapetype="f"/>
              </v:line>
            </w:pict>
          </mc:Fallback>
        </mc:AlternateContent>
      </w:r>
      <w:r w:rsidRPr="00807F92">
        <w:rPr>
          <w:rFonts w:cs="Arial"/>
          <w:b/>
          <w:sz w:val="20"/>
          <w:szCs w:val="20"/>
          <w:lang w:eastAsia="en-US"/>
        </w:rPr>
        <w:t>How it is significant?</w:t>
      </w:r>
    </w:p>
    <w:p w:rsidR="00807F92" w:rsidRPr="00807F92" w:rsidRDefault="00807F92" w:rsidP="00807F92">
      <w:pPr>
        <w:spacing w:after="120" w:line="360" w:lineRule="auto"/>
        <w:rPr>
          <w:rFonts w:cs="Arial"/>
          <w:bCs/>
          <w:sz w:val="20"/>
          <w:szCs w:val="20"/>
          <w:lang w:eastAsia="en-US"/>
        </w:rPr>
      </w:pPr>
      <w:r w:rsidRPr="00807F92">
        <w:rPr>
          <w:rFonts w:cs="Arial"/>
          <w:bCs/>
          <w:sz w:val="20"/>
          <w:szCs w:val="20"/>
          <w:lang w:eastAsia="en-US"/>
        </w:rPr>
        <w:t xml:space="preserve">11A Highlander Lane is of local historic and representative significance to the City of Melbourne. </w:t>
      </w:r>
    </w:p>
    <w:p w:rsidR="00807F92" w:rsidRPr="00807F92" w:rsidRDefault="00807F92" w:rsidP="00807F92">
      <w:pPr>
        <w:spacing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1312"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822" name="Straight Connector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8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DE&#10;FE4c2wEAAKg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807F92">
        <w:rPr>
          <w:rFonts w:cs="Arial"/>
          <w:b/>
          <w:sz w:val="20"/>
          <w:szCs w:val="20"/>
          <w:lang w:eastAsia="en-US"/>
        </w:rPr>
        <w:t>Why it is significant?</w:t>
      </w:r>
    </w:p>
    <w:p w:rsidR="00807F92" w:rsidRPr="00807F92" w:rsidRDefault="00807F92" w:rsidP="00807F92">
      <w:pPr>
        <w:spacing w:after="120" w:line="360" w:lineRule="auto"/>
        <w:rPr>
          <w:rFonts w:cs="Arial"/>
          <w:bCs/>
          <w:sz w:val="20"/>
          <w:szCs w:val="20"/>
          <w:lang w:eastAsia="en-US"/>
        </w:rPr>
      </w:pPr>
      <w:r w:rsidRPr="00807F92">
        <w:rPr>
          <w:rFonts w:cs="Arial"/>
          <w:bCs/>
          <w:sz w:val="20"/>
          <w:szCs w:val="20"/>
          <w:lang w:eastAsia="en-US"/>
        </w:rPr>
        <w:t xml:space="preserve">The warehouse building at 11A Highlander Lane is historically significant for its association with warehousing in the City of Melbourne. The former warehouse, located near Melbourne’s wharf trade and formerly part of Zander’s Bonded Stores, was built between 1903 and 1910 on land owned by Patrick John Doyle. (Criterion A) </w:t>
      </w:r>
    </w:p>
    <w:p w:rsidR="00807F92" w:rsidRPr="00807F92" w:rsidRDefault="00807F92" w:rsidP="00807F92">
      <w:pPr>
        <w:spacing w:after="120" w:line="360" w:lineRule="auto"/>
        <w:rPr>
          <w:rFonts w:cs="Arial"/>
          <w:bCs/>
          <w:sz w:val="20"/>
          <w:szCs w:val="20"/>
          <w:lang w:eastAsia="en-US"/>
        </w:rPr>
      </w:pPr>
      <w:r w:rsidRPr="00807F92">
        <w:rPr>
          <w:rFonts w:cs="Arial"/>
          <w:bCs/>
          <w:sz w:val="20"/>
          <w:szCs w:val="20"/>
          <w:lang w:eastAsia="en-US"/>
        </w:rPr>
        <w:t xml:space="preserve">11A Highlander Lane is part of a distinctive warehouse streetscape in Highlander Lane. It is a representative example of a utilitarian brick warehouse, once more common around Highlander Lane and Stubbs Lane during the nineteenth and the early twentieth century. Despite some alterations to </w:t>
      </w:r>
      <w:r w:rsidRPr="00807F92">
        <w:rPr>
          <w:rFonts w:cs="Arial"/>
          <w:bCs/>
          <w:sz w:val="20"/>
          <w:szCs w:val="20"/>
          <w:lang w:eastAsia="en-US"/>
        </w:rPr>
        <w:lastRenderedPageBreak/>
        <w:t>window and door openings it remains legible as a warehouse as a result of its building form, face brick walls and window arrangement, including the narrow vertical loading opening with projecting beam. (Criterion D)</w:t>
      </w:r>
    </w:p>
    <w:p w:rsidR="00807F92" w:rsidRPr="00807F92" w:rsidRDefault="00807F92" w:rsidP="00807F92">
      <w:pPr>
        <w:spacing w:after="120" w:line="360" w:lineRule="auto"/>
        <w:jc w:val="both"/>
        <w:rPr>
          <w:rFonts w:cs="Arial"/>
          <w:b/>
          <w:bCs/>
          <w:sz w:val="20"/>
          <w:szCs w:val="20"/>
          <w:u w:color="1A1A1A"/>
          <w:lang w:eastAsia="en-US"/>
        </w:rPr>
      </w:pPr>
      <w:r>
        <w:rPr>
          <w:noProof/>
          <w:sz w:val="18"/>
        </w:rPr>
        <mc:AlternateContent>
          <mc:Choice Requires="wps">
            <w:drawing>
              <wp:anchor distT="4294967295" distB="4294967295" distL="114300" distR="114300" simplePos="0" relativeHeight="251662336"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823" name="Straight Connector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8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" strokecolor="windowText" strokeweight=".5pt">
                <v:stroke joinstyle="miter"/>
                <o:lock v:ext="edit" shapetype="f"/>
              </v:line>
            </w:pict>
          </mc:Fallback>
        </mc:AlternateContent>
      </w:r>
      <w:r w:rsidRPr="00807F92">
        <w:rPr>
          <w:rFonts w:cs="Arial"/>
          <w:b/>
          <w:bCs/>
          <w:sz w:val="20"/>
          <w:szCs w:val="20"/>
          <w:u w:color="1A1A1A"/>
          <w:lang w:eastAsia="en-US"/>
        </w:rPr>
        <w:t>Primary source</w:t>
      </w:r>
    </w:p>
    <w:p w:rsidR="006A19AD" w:rsidRPr="00CF085A" w:rsidRDefault="00807F92" w:rsidP="00807F92">
      <w:pPr>
        <w:spacing w:after="120" w:line="360" w:lineRule="auto"/>
      </w:pPr>
      <w:r w:rsidRPr="00807F92">
        <w:rPr>
          <w:rFonts w:cs="Arial"/>
          <w:sz w:val="20"/>
          <w:szCs w:val="20"/>
          <w:u w:color="1A1A1A"/>
          <w:lang w:eastAsia="en-US"/>
        </w:rPr>
        <w:t>Hoddle Grid Heritage Review (Context &amp; GJM Heritage, 2020)</w:t>
      </w:r>
    </w:p>
    <w:sectPr w:rsidR="006A19AD" w:rsidRPr="00CF08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92" w:rsidRDefault="00807F92" w:rsidP="00807F92">
      <w:pPr>
        <w:spacing w:after="0" w:line="240" w:lineRule="auto"/>
      </w:pPr>
      <w:r>
        <w:separator/>
      </w:r>
    </w:p>
  </w:endnote>
  <w:endnote w:type="continuationSeparator" w:id="0">
    <w:p w:rsidR="00807F92" w:rsidRDefault="00807F92" w:rsidP="0080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92" w:rsidRPr="00B93874" w:rsidRDefault="00B93874" w:rsidP="00B93874">
    <w:pPr>
      <w:tabs>
        <w:tab w:val="center" w:pos="4513"/>
        <w:tab w:val="right" w:pos="9026"/>
      </w:tabs>
      <w:spacing w:after="0" w:line="240" w:lineRule="auto"/>
      <w:rPr>
        <w:sz w:val="18"/>
        <w:szCs w:val="18"/>
      </w:rPr>
    </w:pPr>
    <w:r w:rsidRPr="00B93874">
      <w:rPr>
        <w:sz w:val="18"/>
        <w:szCs w:val="18"/>
      </w:rPr>
      <w:t>INCORPORATED DOCUMENT – SCHEDULE TO CLAUSE 72.04</w:t>
    </w:r>
    <w:r w:rsidRPr="00B93874">
      <w:rPr>
        <w:sz w:val="18"/>
        <w:szCs w:val="18"/>
      </w:rP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92" w:rsidRDefault="00807F92" w:rsidP="00807F92">
      <w:pPr>
        <w:spacing w:after="0" w:line="240" w:lineRule="auto"/>
      </w:pPr>
      <w:r>
        <w:separator/>
      </w:r>
    </w:p>
  </w:footnote>
  <w:footnote w:type="continuationSeparator" w:id="0">
    <w:p w:rsidR="00807F92" w:rsidRDefault="00807F92" w:rsidP="00807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94EBE"/>
    <w:multiLevelType w:val="hybridMultilevel"/>
    <w:tmpl w:val="1A9A0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92"/>
    <w:rsid w:val="000521C5"/>
    <w:rsid w:val="0008133F"/>
    <w:rsid w:val="000F7D41"/>
    <w:rsid w:val="003A6FC1"/>
    <w:rsid w:val="0043143B"/>
    <w:rsid w:val="005F3710"/>
    <w:rsid w:val="00682BD5"/>
    <w:rsid w:val="006A19AD"/>
    <w:rsid w:val="00807F92"/>
    <w:rsid w:val="00841F71"/>
    <w:rsid w:val="008B5EB6"/>
    <w:rsid w:val="008C38D0"/>
    <w:rsid w:val="00996FEF"/>
    <w:rsid w:val="00A36F5D"/>
    <w:rsid w:val="00B335B8"/>
    <w:rsid w:val="00B6108D"/>
    <w:rsid w:val="00B93874"/>
    <w:rsid w:val="00C742CD"/>
    <w:rsid w:val="00C863DF"/>
    <w:rsid w:val="00CF085A"/>
    <w:rsid w:val="00D533DB"/>
    <w:rsid w:val="00D5761B"/>
    <w:rsid w:val="00D811B1"/>
    <w:rsid w:val="00D9358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2"/>
    <w:rPr>
      <w:rFonts w:ascii="Tahoma" w:hAnsi="Tahoma" w:cs="Tahoma"/>
      <w:sz w:val="16"/>
      <w:szCs w:val="16"/>
    </w:rPr>
  </w:style>
  <w:style w:type="paragraph" w:styleId="Header">
    <w:name w:val="header"/>
    <w:basedOn w:val="Normal"/>
    <w:link w:val="HeaderChar"/>
    <w:uiPriority w:val="99"/>
    <w:unhideWhenUsed/>
    <w:rsid w:val="00807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92"/>
    <w:rPr>
      <w:sz w:val="22"/>
      <w:szCs w:val="22"/>
    </w:rPr>
  </w:style>
  <w:style w:type="paragraph" w:styleId="Footer">
    <w:name w:val="footer"/>
    <w:basedOn w:val="Normal"/>
    <w:link w:val="FooterChar"/>
    <w:uiPriority w:val="99"/>
    <w:unhideWhenUsed/>
    <w:rsid w:val="00807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92"/>
    <w:rPr>
      <w:sz w:val="22"/>
      <w:szCs w:val="22"/>
    </w:rPr>
  </w:style>
  <w:style w:type="paragraph" w:styleId="ListParagraph">
    <w:name w:val="List Paragraph"/>
    <w:basedOn w:val="Normal"/>
    <w:uiPriority w:val="34"/>
    <w:qFormat/>
    <w:rsid w:val="00B93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2"/>
    <w:rPr>
      <w:rFonts w:ascii="Tahoma" w:hAnsi="Tahoma" w:cs="Tahoma"/>
      <w:sz w:val="16"/>
      <w:szCs w:val="16"/>
    </w:rPr>
  </w:style>
  <w:style w:type="paragraph" w:styleId="Header">
    <w:name w:val="header"/>
    <w:basedOn w:val="Normal"/>
    <w:link w:val="HeaderChar"/>
    <w:uiPriority w:val="99"/>
    <w:unhideWhenUsed/>
    <w:rsid w:val="00807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92"/>
    <w:rPr>
      <w:sz w:val="22"/>
      <w:szCs w:val="22"/>
    </w:rPr>
  </w:style>
  <w:style w:type="paragraph" w:styleId="Footer">
    <w:name w:val="footer"/>
    <w:basedOn w:val="Normal"/>
    <w:link w:val="FooterChar"/>
    <w:uiPriority w:val="99"/>
    <w:unhideWhenUsed/>
    <w:rsid w:val="00807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92"/>
    <w:rPr>
      <w:sz w:val="22"/>
      <w:szCs w:val="22"/>
    </w:rPr>
  </w:style>
  <w:style w:type="paragraph" w:styleId="ListParagraph">
    <w:name w:val="List Paragraph"/>
    <w:basedOn w:val="Normal"/>
    <w:uiPriority w:val="34"/>
    <w:qFormat/>
    <w:rsid w:val="00B9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18F1D42</Template>
  <TotalTime>0</TotalTime>
  <Pages>2</Pages>
  <Words>249</Words>
  <Characters>1420</Characters>
  <Application>Microsoft Office Word</Application>
  <DocSecurity>0</DocSecurity>
  <Lines>11</Lines>
  <Paragraphs>3</Paragraphs>
  <ScaleCrop>false</ScaleCrop>
  <Company>City Of Melbourne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Bria Huebner</cp:lastModifiedBy>
  <cp:revision>2</cp:revision>
  <cp:lastPrinted>2020-07-16T02:34:00Z</cp:lastPrinted>
  <dcterms:created xsi:type="dcterms:W3CDTF">2020-07-16T02:34:00Z</dcterms:created>
  <dcterms:modified xsi:type="dcterms:W3CDTF">2020-07-16T02:34:00Z</dcterms:modified>
</cp:coreProperties>
</file>