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9D7F10" w:rsidP="00020B35">
      <w:pPr>
        <w:pStyle w:val="DocumentTitle"/>
        <w:spacing w:before="3360"/>
      </w:pPr>
      <w:r>
        <w:t>Hoddle Grid Heritage Review</w:t>
      </w:r>
    </w:p>
    <w:p w:rsidR="000F3535" w:rsidRDefault="009D7F10" w:rsidP="001B51BF">
      <w:pPr>
        <w:pStyle w:val="Subtitle"/>
      </w:pPr>
      <w:r>
        <w:t>The Changing Skyline Self-Guided Walk</w:t>
      </w:r>
    </w:p>
    <w:p w:rsidR="009D7F10" w:rsidRDefault="009D7F10" w:rsidP="001B51BF">
      <w:pPr>
        <w:pStyle w:val="Subtitle2"/>
      </w:pPr>
      <w:r>
        <w:t>Tour Distance: 2.5km</w:t>
      </w:r>
    </w:p>
    <w:p w:rsidR="009D7F10" w:rsidRDefault="009D7F10" w:rsidP="001B51BF">
      <w:pPr>
        <w:pStyle w:val="Subtitle2"/>
      </w:pPr>
      <w:r>
        <w:t>Tour Time: Approx. 1.5 hours</w:t>
      </w:r>
    </w:p>
    <w:p w:rsidR="000F3535" w:rsidRDefault="009D7F10" w:rsidP="001B51BF">
      <w:pPr>
        <w:pStyle w:val="Subtitle2"/>
      </w:pPr>
      <w:r>
        <w:t>Acknowledgement of Traditional Custodians</w:t>
      </w:r>
    </w:p>
    <w:p w:rsidR="009D7F10" w:rsidRDefault="009D7F10" w:rsidP="009043FC">
      <w:r w:rsidRPr="009D7F10">
        <w:t>The City of Melbourne respectfully acknowledges the Traditional Custodians of the land, the Bunurong Boon Wurrung and Wurundjeri Woi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p>
    <w:p w:rsidR="00B152AF" w:rsidRPr="00791571" w:rsidRDefault="00020B35" w:rsidP="00020B35">
      <w:pPr>
        <w:pStyle w:val="TOCHeading"/>
        <w:rPr>
          <w:rFonts w:hint="eastAsia"/>
          <w:sz w:val="32"/>
        </w:rPr>
      </w:pPr>
      <w:r>
        <w:br w:type="page"/>
      </w:r>
      <w:bookmarkStart w:id="0" w:name="_Toc403992663"/>
      <w:bookmarkStart w:id="1" w:name="_Toc403992345"/>
      <w:bookmarkStart w:id="2" w:name="_Toc403992580"/>
      <w:r w:rsidR="00B152AF" w:rsidRPr="00791571">
        <w:rPr>
          <w:sz w:val="32"/>
        </w:rPr>
        <w:t>Contents</w:t>
      </w:r>
      <w:bookmarkEnd w:id="0"/>
    </w:p>
    <w:p w:rsidR="009A73B9"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5911404" w:history="1">
        <w:r w:rsidR="009A73B9" w:rsidRPr="00C55FD0">
          <w:rPr>
            <w:rStyle w:val="Hyperlink"/>
            <w:noProof/>
          </w:rPr>
          <w:t>The Review</w:t>
        </w:r>
        <w:r w:rsidR="009A73B9">
          <w:rPr>
            <w:noProof/>
            <w:webHidden/>
          </w:rPr>
          <w:tab/>
        </w:r>
        <w:r w:rsidR="009A73B9">
          <w:rPr>
            <w:noProof/>
            <w:webHidden/>
          </w:rPr>
          <w:fldChar w:fldCharType="begin"/>
        </w:r>
        <w:r w:rsidR="009A73B9">
          <w:rPr>
            <w:noProof/>
            <w:webHidden/>
          </w:rPr>
          <w:instrText xml:space="preserve"> PAGEREF _Toc55911404 \h </w:instrText>
        </w:r>
        <w:r w:rsidR="009A73B9">
          <w:rPr>
            <w:noProof/>
            <w:webHidden/>
          </w:rPr>
        </w:r>
        <w:r w:rsidR="009A73B9">
          <w:rPr>
            <w:noProof/>
            <w:webHidden/>
          </w:rPr>
          <w:fldChar w:fldCharType="separate"/>
        </w:r>
        <w:r w:rsidR="009A73B9">
          <w:rPr>
            <w:noProof/>
            <w:webHidden/>
          </w:rPr>
          <w:t>4</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05" w:history="1">
        <w:r w:rsidR="009A73B9" w:rsidRPr="00C55FD0">
          <w:rPr>
            <w:rStyle w:val="Hyperlink"/>
            <w:noProof/>
          </w:rPr>
          <w:t>Introduction</w:t>
        </w:r>
        <w:r w:rsidR="009A73B9">
          <w:rPr>
            <w:noProof/>
            <w:webHidden/>
          </w:rPr>
          <w:tab/>
        </w:r>
        <w:r w:rsidR="009A73B9">
          <w:rPr>
            <w:noProof/>
            <w:webHidden/>
          </w:rPr>
          <w:fldChar w:fldCharType="begin"/>
        </w:r>
        <w:r w:rsidR="009A73B9">
          <w:rPr>
            <w:noProof/>
            <w:webHidden/>
          </w:rPr>
          <w:instrText xml:space="preserve"> PAGEREF _Toc55911405 \h </w:instrText>
        </w:r>
        <w:r w:rsidR="009A73B9">
          <w:rPr>
            <w:noProof/>
            <w:webHidden/>
          </w:rPr>
        </w:r>
        <w:r w:rsidR="009A73B9">
          <w:rPr>
            <w:noProof/>
            <w:webHidden/>
          </w:rPr>
          <w:fldChar w:fldCharType="separate"/>
        </w:r>
        <w:r w:rsidR="009A73B9">
          <w:rPr>
            <w:noProof/>
            <w:webHidden/>
          </w:rPr>
          <w:t>5</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06" w:history="1">
        <w:r w:rsidR="009A73B9" w:rsidRPr="00C55FD0">
          <w:rPr>
            <w:rStyle w:val="Hyperlink"/>
            <w:noProof/>
          </w:rPr>
          <w:t>Terms</w:t>
        </w:r>
        <w:r w:rsidR="009A73B9">
          <w:rPr>
            <w:noProof/>
            <w:webHidden/>
          </w:rPr>
          <w:tab/>
        </w:r>
        <w:r w:rsidR="009A73B9">
          <w:rPr>
            <w:noProof/>
            <w:webHidden/>
          </w:rPr>
          <w:fldChar w:fldCharType="begin"/>
        </w:r>
        <w:r w:rsidR="009A73B9">
          <w:rPr>
            <w:noProof/>
            <w:webHidden/>
          </w:rPr>
          <w:instrText xml:space="preserve"> PAGEREF _Toc55911406 \h </w:instrText>
        </w:r>
        <w:r w:rsidR="009A73B9">
          <w:rPr>
            <w:noProof/>
            <w:webHidden/>
          </w:rPr>
        </w:r>
        <w:r w:rsidR="009A73B9">
          <w:rPr>
            <w:noProof/>
            <w:webHidden/>
          </w:rPr>
          <w:fldChar w:fldCharType="separate"/>
        </w:r>
        <w:r w:rsidR="009A73B9">
          <w:rPr>
            <w:noProof/>
            <w:webHidden/>
          </w:rPr>
          <w:t>6</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07" w:history="1">
        <w:r w:rsidR="009A73B9" w:rsidRPr="00C55FD0">
          <w:rPr>
            <w:rStyle w:val="Hyperlink"/>
            <w:noProof/>
          </w:rPr>
          <w:t>Start</w:t>
        </w:r>
        <w:r w:rsidR="009A73B9">
          <w:rPr>
            <w:noProof/>
            <w:webHidden/>
          </w:rPr>
          <w:tab/>
        </w:r>
        <w:r w:rsidR="009A73B9">
          <w:rPr>
            <w:noProof/>
            <w:webHidden/>
          </w:rPr>
          <w:fldChar w:fldCharType="begin"/>
        </w:r>
        <w:r w:rsidR="009A73B9">
          <w:rPr>
            <w:noProof/>
            <w:webHidden/>
          </w:rPr>
          <w:instrText xml:space="preserve"> PAGEREF _Toc55911407 \h </w:instrText>
        </w:r>
        <w:r w:rsidR="009A73B9">
          <w:rPr>
            <w:noProof/>
            <w:webHidden/>
          </w:rPr>
        </w:r>
        <w:r w:rsidR="009A73B9">
          <w:rPr>
            <w:noProof/>
            <w:webHidden/>
          </w:rPr>
          <w:fldChar w:fldCharType="separate"/>
        </w:r>
        <w:r w:rsidR="009A73B9">
          <w:rPr>
            <w:noProof/>
            <w:webHidden/>
          </w:rPr>
          <w:t>7</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08" w:history="1">
        <w:r w:rsidR="009A73B9" w:rsidRPr="00C55FD0">
          <w:rPr>
            <w:rStyle w:val="Hyperlink"/>
            <w:noProof/>
          </w:rPr>
          <w:t>Stop 1</w:t>
        </w:r>
        <w:r w:rsidR="009A73B9">
          <w:rPr>
            <w:noProof/>
            <w:webHidden/>
          </w:rPr>
          <w:tab/>
        </w:r>
        <w:r w:rsidR="009A73B9">
          <w:rPr>
            <w:noProof/>
            <w:webHidden/>
          </w:rPr>
          <w:fldChar w:fldCharType="begin"/>
        </w:r>
        <w:r w:rsidR="009A73B9">
          <w:rPr>
            <w:noProof/>
            <w:webHidden/>
          </w:rPr>
          <w:instrText xml:space="preserve"> PAGEREF _Toc55911408 \h </w:instrText>
        </w:r>
        <w:r w:rsidR="009A73B9">
          <w:rPr>
            <w:noProof/>
            <w:webHidden/>
          </w:rPr>
        </w:r>
        <w:r w:rsidR="009A73B9">
          <w:rPr>
            <w:noProof/>
            <w:webHidden/>
          </w:rPr>
          <w:fldChar w:fldCharType="separate"/>
        </w:r>
        <w:r w:rsidR="009A73B9">
          <w:rPr>
            <w:noProof/>
            <w:webHidden/>
          </w:rPr>
          <w:t>8</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09" w:history="1">
        <w:r w:rsidR="009A73B9" w:rsidRPr="00C55FD0">
          <w:rPr>
            <w:rStyle w:val="Hyperlink"/>
            <w:noProof/>
          </w:rPr>
          <w:t>Stop 2</w:t>
        </w:r>
        <w:r w:rsidR="009A73B9">
          <w:rPr>
            <w:noProof/>
            <w:webHidden/>
          </w:rPr>
          <w:tab/>
        </w:r>
        <w:r w:rsidR="009A73B9">
          <w:rPr>
            <w:noProof/>
            <w:webHidden/>
          </w:rPr>
          <w:fldChar w:fldCharType="begin"/>
        </w:r>
        <w:r w:rsidR="009A73B9">
          <w:rPr>
            <w:noProof/>
            <w:webHidden/>
          </w:rPr>
          <w:instrText xml:space="preserve"> PAGEREF _Toc55911409 \h </w:instrText>
        </w:r>
        <w:r w:rsidR="009A73B9">
          <w:rPr>
            <w:noProof/>
            <w:webHidden/>
          </w:rPr>
        </w:r>
        <w:r w:rsidR="009A73B9">
          <w:rPr>
            <w:noProof/>
            <w:webHidden/>
          </w:rPr>
          <w:fldChar w:fldCharType="separate"/>
        </w:r>
        <w:r w:rsidR="009A73B9">
          <w:rPr>
            <w:noProof/>
            <w:webHidden/>
          </w:rPr>
          <w:t>10</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0" w:history="1">
        <w:r w:rsidR="009A73B9" w:rsidRPr="00C55FD0">
          <w:rPr>
            <w:rStyle w:val="Hyperlink"/>
            <w:noProof/>
          </w:rPr>
          <w:t>Stop 3</w:t>
        </w:r>
        <w:r w:rsidR="009A73B9">
          <w:rPr>
            <w:noProof/>
            <w:webHidden/>
          </w:rPr>
          <w:tab/>
        </w:r>
        <w:r w:rsidR="009A73B9">
          <w:rPr>
            <w:noProof/>
            <w:webHidden/>
          </w:rPr>
          <w:fldChar w:fldCharType="begin"/>
        </w:r>
        <w:r w:rsidR="009A73B9">
          <w:rPr>
            <w:noProof/>
            <w:webHidden/>
          </w:rPr>
          <w:instrText xml:space="preserve"> PAGEREF _Toc55911410 \h </w:instrText>
        </w:r>
        <w:r w:rsidR="009A73B9">
          <w:rPr>
            <w:noProof/>
            <w:webHidden/>
          </w:rPr>
        </w:r>
        <w:r w:rsidR="009A73B9">
          <w:rPr>
            <w:noProof/>
            <w:webHidden/>
          </w:rPr>
          <w:fldChar w:fldCharType="separate"/>
        </w:r>
        <w:r w:rsidR="009A73B9">
          <w:rPr>
            <w:noProof/>
            <w:webHidden/>
          </w:rPr>
          <w:t>12</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1" w:history="1">
        <w:r w:rsidR="009A73B9" w:rsidRPr="00C55FD0">
          <w:rPr>
            <w:rStyle w:val="Hyperlink"/>
            <w:noProof/>
          </w:rPr>
          <w:t>Stop 4</w:t>
        </w:r>
        <w:r w:rsidR="009A73B9">
          <w:rPr>
            <w:noProof/>
            <w:webHidden/>
          </w:rPr>
          <w:tab/>
        </w:r>
        <w:r w:rsidR="009A73B9">
          <w:rPr>
            <w:noProof/>
            <w:webHidden/>
          </w:rPr>
          <w:fldChar w:fldCharType="begin"/>
        </w:r>
        <w:r w:rsidR="009A73B9">
          <w:rPr>
            <w:noProof/>
            <w:webHidden/>
          </w:rPr>
          <w:instrText xml:space="preserve"> PAGEREF _Toc55911411 \h </w:instrText>
        </w:r>
        <w:r w:rsidR="009A73B9">
          <w:rPr>
            <w:noProof/>
            <w:webHidden/>
          </w:rPr>
        </w:r>
        <w:r w:rsidR="009A73B9">
          <w:rPr>
            <w:noProof/>
            <w:webHidden/>
          </w:rPr>
          <w:fldChar w:fldCharType="separate"/>
        </w:r>
        <w:r w:rsidR="009A73B9">
          <w:rPr>
            <w:noProof/>
            <w:webHidden/>
          </w:rPr>
          <w:t>14</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2" w:history="1">
        <w:r w:rsidR="009A73B9" w:rsidRPr="00C55FD0">
          <w:rPr>
            <w:rStyle w:val="Hyperlink"/>
            <w:noProof/>
          </w:rPr>
          <w:t>Stop 5</w:t>
        </w:r>
        <w:r w:rsidR="009A73B9">
          <w:rPr>
            <w:noProof/>
            <w:webHidden/>
          </w:rPr>
          <w:tab/>
        </w:r>
        <w:r w:rsidR="009A73B9">
          <w:rPr>
            <w:noProof/>
            <w:webHidden/>
          </w:rPr>
          <w:fldChar w:fldCharType="begin"/>
        </w:r>
        <w:r w:rsidR="009A73B9">
          <w:rPr>
            <w:noProof/>
            <w:webHidden/>
          </w:rPr>
          <w:instrText xml:space="preserve"> PAGEREF _Toc55911412 \h </w:instrText>
        </w:r>
        <w:r w:rsidR="009A73B9">
          <w:rPr>
            <w:noProof/>
            <w:webHidden/>
          </w:rPr>
        </w:r>
        <w:r w:rsidR="009A73B9">
          <w:rPr>
            <w:noProof/>
            <w:webHidden/>
          </w:rPr>
          <w:fldChar w:fldCharType="separate"/>
        </w:r>
        <w:r w:rsidR="009A73B9">
          <w:rPr>
            <w:noProof/>
            <w:webHidden/>
          </w:rPr>
          <w:t>16</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3" w:history="1">
        <w:r w:rsidR="009A73B9" w:rsidRPr="00C55FD0">
          <w:rPr>
            <w:rStyle w:val="Hyperlink"/>
            <w:noProof/>
          </w:rPr>
          <w:t>Stop 6</w:t>
        </w:r>
        <w:r w:rsidR="009A73B9">
          <w:rPr>
            <w:noProof/>
            <w:webHidden/>
          </w:rPr>
          <w:tab/>
        </w:r>
        <w:r w:rsidR="009A73B9">
          <w:rPr>
            <w:noProof/>
            <w:webHidden/>
          </w:rPr>
          <w:fldChar w:fldCharType="begin"/>
        </w:r>
        <w:r w:rsidR="009A73B9">
          <w:rPr>
            <w:noProof/>
            <w:webHidden/>
          </w:rPr>
          <w:instrText xml:space="preserve"> PAGEREF _Toc55911413 \h </w:instrText>
        </w:r>
        <w:r w:rsidR="009A73B9">
          <w:rPr>
            <w:noProof/>
            <w:webHidden/>
          </w:rPr>
        </w:r>
        <w:r w:rsidR="009A73B9">
          <w:rPr>
            <w:noProof/>
            <w:webHidden/>
          </w:rPr>
          <w:fldChar w:fldCharType="separate"/>
        </w:r>
        <w:r w:rsidR="009A73B9">
          <w:rPr>
            <w:noProof/>
            <w:webHidden/>
          </w:rPr>
          <w:t>18</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4" w:history="1">
        <w:r w:rsidR="009A73B9" w:rsidRPr="00C55FD0">
          <w:rPr>
            <w:rStyle w:val="Hyperlink"/>
            <w:noProof/>
          </w:rPr>
          <w:t>Stop 7</w:t>
        </w:r>
        <w:r w:rsidR="009A73B9">
          <w:rPr>
            <w:noProof/>
            <w:webHidden/>
          </w:rPr>
          <w:tab/>
        </w:r>
        <w:r w:rsidR="009A73B9">
          <w:rPr>
            <w:noProof/>
            <w:webHidden/>
          </w:rPr>
          <w:fldChar w:fldCharType="begin"/>
        </w:r>
        <w:r w:rsidR="009A73B9">
          <w:rPr>
            <w:noProof/>
            <w:webHidden/>
          </w:rPr>
          <w:instrText xml:space="preserve"> PAGEREF _Toc55911414 \h </w:instrText>
        </w:r>
        <w:r w:rsidR="009A73B9">
          <w:rPr>
            <w:noProof/>
            <w:webHidden/>
          </w:rPr>
        </w:r>
        <w:r w:rsidR="009A73B9">
          <w:rPr>
            <w:noProof/>
            <w:webHidden/>
          </w:rPr>
          <w:fldChar w:fldCharType="separate"/>
        </w:r>
        <w:r w:rsidR="009A73B9">
          <w:rPr>
            <w:noProof/>
            <w:webHidden/>
          </w:rPr>
          <w:t>20</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5" w:history="1">
        <w:r w:rsidR="009A73B9" w:rsidRPr="00C55FD0">
          <w:rPr>
            <w:rStyle w:val="Hyperlink"/>
            <w:noProof/>
          </w:rPr>
          <w:t>Stop 8</w:t>
        </w:r>
        <w:r w:rsidR="009A73B9">
          <w:rPr>
            <w:noProof/>
            <w:webHidden/>
          </w:rPr>
          <w:tab/>
        </w:r>
        <w:r w:rsidR="009A73B9">
          <w:rPr>
            <w:noProof/>
            <w:webHidden/>
          </w:rPr>
          <w:fldChar w:fldCharType="begin"/>
        </w:r>
        <w:r w:rsidR="009A73B9">
          <w:rPr>
            <w:noProof/>
            <w:webHidden/>
          </w:rPr>
          <w:instrText xml:space="preserve"> PAGEREF _Toc55911415 \h </w:instrText>
        </w:r>
        <w:r w:rsidR="009A73B9">
          <w:rPr>
            <w:noProof/>
            <w:webHidden/>
          </w:rPr>
        </w:r>
        <w:r w:rsidR="009A73B9">
          <w:rPr>
            <w:noProof/>
            <w:webHidden/>
          </w:rPr>
          <w:fldChar w:fldCharType="separate"/>
        </w:r>
        <w:r w:rsidR="009A73B9">
          <w:rPr>
            <w:noProof/>
            <w:webHidden/>
          </w:rPr>
          <w:t>22</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6" w:history="1">
        <w:r w:rsidR="009A73B9" w:rsidRPr="00C55FD0">
          <w:rPr>
            <w:rStyle w:val="Hyperlink"/>
            <w:noProof/>
          </w:rPr>
          <w:t>Stop 9</w:t>
        </w:r>
        <w:r w:rsidR="009A73B9">
          <w:rPr>
            <w:noProof/>
            <w:webHidden/>
          </w:rPr>
          <w:tab/>
        </w:r>
        <w:r w:rsidR="009A73B9">
          <w:rPr>
            <w:noProof/>
            <w:webHidden/>
          </w:rPr>
          <w:fldChar w:fldCharType="begin"/>
        </w:r>
        <w:r w:rsidR="009A73B9">
          <w:rPr>
            <w:noProof/>
            <w:webHidden/>
          </w:rPr>
          <w:instrText xml:space="preserve"> PAGEREF _Toc55911416 \h </w:instrText>
        </w:r>
        <w:r w:rsidR="009A73B9">
          <w:rPr>
            <w:noProof/>
            <w:webHidden/>
          </w:rPr>
        </w:r>
        <w:r w:rsidR="009A73B9">
          <w:rPr>
            <w:noProof/>
            <w:webHidden/>
          </w:rPr>
          <w:fldChar w:fldCharType="separate"/>
        </w:r>
        <w:r w:rsidR="009A73B9">
          <w:rPr>
            <w:noProof/>
            <w:webHidden/>
          </w:rPr>
          <w:t>24</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7" w:history="1">
        <w:r w:rsidR="009A73B9" w:rsidRPr="00C55FD0">
          <w:rPr>
            <w:rStyle w:val="Hyperlink"/>
            <w:noProof/>
          </w:rPr>
          <w:t>Stop 10</w:t>
        </w:r>
        <w:r w:rsidR="009A73B9">
          <w:rPr>
            <w:noProof/>
            <w:webHidden/>
          </w:rPr>
          <w:tab/>
        </w:r>
        <w:r w:rsidR="009A73B9">
          <w:rPr>
            <w:noProof/>
            <w:webHidden/>
          </w:rPr>
          <w:fldChar w:fldCharType="begin"/>
        </w:r>
        <w:r w:rsidR="009A73B9">
          <w:rPr>
            <w:noProof/>
            <w:webHidden/>
          </w:rPr>
          <w:instrText xml:space="preserve"> PAGEREF _Toc55911417 \h </w:instrText>
        </w:r>
        <w:r w:rsidR="009A73B9">
          <w:rPr>
            <w:noProof/>
            <w:webHidden/>
          </w:rPr>
        </w:r>
        <w:r w:rsidR="009A73B9">
          <w:rPr>
            <w:noProof/>
            <w:webHidden/>
          </w:rPr>
          <w:fldChar w:fldCharType="separate"/>
        </w:r>
        <w:r w:rsidR="009A73B9">
          <w:rPr>
            <w:noProof/>
            <w:webHidden/>
          </w:rPr>
          <w:t>26</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8" w:history="1">
        <w:r w:rsidR="009A73B9" w:rsidRPr="00C55FD0">
          <w:rPr>
            <w:rStyle w:val="Hyperlink"/>
            <w:noProof/>
          </w:rPr>
          <w:t>Stop 11</w:t>
        </w:r>
        <w:r w:rsidR="009A73B9">
          <w:rPr>
            <w:noProof/>
            <w:webHidden/>
          </w:rPr>
          <w:tab/>
        </w:r>
        <w:r w:rsidR="009A73B9">
          <w:rPr>
            <w:noProof/>
            <w:webHidden/>
          </w:rPr>
          <w:fldChar w:fldCharType="begin"/>
        </w:r>
        <w:r w:rsidR="009A73B9">
          <w:rPr>
            <w:noProof/>
            <w:webHidden/>
          </w:rPr>
          <w:instrText xml:space="preserve"> PAGEREF _Toc55911418 \h </w:instrText>
        </w:r>
        <w:r w:rsidR="009A73B9">
          <w:rPr>
            <w:noProof/>
            <w:webHidden/>
          </w:rPr>
        </w:r>
        <w:r w:rsidR="009A73B9">
          <w:rPr>
            <w:noProof/>
            <w:webHidden/>
          </w:rPr>
          <w:fldChar w:fldCharType="separate"/>
        </w:r>
        <w:r w:rsidR="009A73B9">
          <w:rPr>
            <w:noProof/>
            <w:webHidden/>
          </w:rPr>
          <w:t>28</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19" w:history="1">
        <w:r w:rsidR="009A73B9" w:rsidRPr="00C55FD0">
          <w:rPr>
            <w:rStyle w:val="Hyperlink"/>
            <w:noProof/>
          </w:rPr>
          <w:t>Stop 12</w:t>
        </w:r>
        <w:r w:rsidR="009A73B9">
          <w:rPr>
            <w:noProof/>
            <w:webHidden/>
          </w:rPr>
          <w:tab/>
        </w:r>
        <w:r w:rsidR="009A73B9">
          <w:rPr>
            <w:noProof/>
            <w:webHidden/>
          </w:rPr>
          <w:fldChar w:fldCharType="begin"/>
        </w:r>
        <w:r w:rsidR="009A73B9">
          <w:rPr>
            <w:noProof/>
            <w:webHidden/>
          </w:rPr>
          <w:instrText xml:space="preserve"> PAGEREF _Toc55911419 \h </w:instrText>
        </w:r>
        <w:r w:rsidR="009A73B9">
          <w:rPr>
            <w:noProof/>
            <w:webHidden/>
          </w:rPr>
        </w:r>
        <w:r w:rsidR="009A73B9">
          <w:rPr>
            <w:noProof/>
            <w:webHidden/>
          </w:rPr>
          <w:fldChar w:fldCharType="separate"/>
        </w:r>
        <w:r w:rsidR="009A73B9">
          <w:rPr>
            <w:noProof/>
            <w:webHidden/>
          </w:rPr>
          <w:t>30</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0" w:history="1">
        <w:r w:rsidR="009A73B9" w:rsidRPr="00C55FD0">
          <w:rPr>
            <w:rStyle w:val="Hyperlink"/>
            <w:noProof/>
          </w:rPr>
          <w:t>Stop 13</w:t>
        </w:r>
        <w:r w:rsidR="009A73B9">
          <w:rPr>
            <w:noProof/>
            <w:webHidden/>
          </w:rPr>
          <w:tab/>
        </w:r>
        <w:r w:rsidR="009A73B9">
          <w:rPr>
            <w:noProof/>
            <w:webHidden/>
          </w:rPr>
          <w:fldChar w:fldCharType="begin"/>
        </w:r>
        <w:r w:rsidR="009A73B9">
          <w:rPr>
            <w:noProof/>
            <w:webHidden/>
          </w:rPr>
          <w:instrText xml:space="preserve"> PAGEREF _Toc55911420 \h </w:instrText>
        </w:r>
        <w:r w:rsidR="009A73B9">
          <w:rPr>
            <w:noProof/>
            <w:webHidden/>
          </w:rPr>
        </w:r>
        <w:r w:rsidR="009A73B9">
          <w:rPr>
            <w:noProof/>
            <w:webHidden/>
          </w:rPr>
          <w:fldChar w:fldCharType="separate"/>
        </w:r>
        <w:r w:rsidR="009A73B9">
          <w:rPr>
            <w:noProof/>
            <w:webHidden/>
          </w:rPr>
          <w:t>32</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1" w:history="1">
        <w:r w:rsidR="009A73B9" w:rsidRPr="00C55FD0">
          <w:rPr>
            <w:rStyle w:val="Hyperlink"/>
            <w:noProof/>
          </w:rPr>
          <w:t>Stop 14</w:t>
        </w:r>
        <w:r w:rsidR="009A73B9">
          <w:rPr>
            <w:noProof/>
            <w:webHidden/>
          </w:rPr>
          <w:tab/>
        </w:r>
        <w:r w:rsidR="009A73B9">
          <w:rPr>
            <w:noProof/>
            <w:webHidden/>
          </w:rPr>
          <w:fldChar w:fldCharType="begin"/>
        </w:r>
        <w:r w:rsidR="009A73B9">
          <w:rPr>
            <w:noProof/>
            <w:webHidden/>
          </w:rPr>
          <w:instrText xml:space="preserve"> PAGEREF _Toc55911421 \h </w:instrText>
        </w:r>
        <w:r w:rsidR="009A73B9">
          <w:rPr>
            <w:noProof/>
            <w:webHidden/>
          </w:rPr>
        </w:r>
        <w:r w:rsidR="009A73B9">
          <w:rPr>
            <w:noProof/>
            <w:webHidden/>
          </w:rPr>
          <w:fldChar w:fldCharType="separate"/>
        </w:r>
        <w:r w:rsidR="009A73B9">
          <w:rPr>
            <w:noProof/>
            <w:webHidden/>
          </w:rPr>
          <w:t>34</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2" w:history="1">
        <w:r w:rsidR="009A73B9" w:rsidRPr="00C55FD0">
          <w:rPr>
            <w:rStyle w:val="Hyperlink"/>
            <w:noProof/>
          </w:rPr>
          <w:t>Stop 15</w:t>
        </w:r>
        <w:r w:rsidR="009A73B9">
          <w:rPr>
            <w:noProof/>
            <w:webHidden/>
          </w:rPr>
          <w:tab/>
        </w:r>
        <w:r w:rsidR="009A73B9">
          <w:rPr>
            <w:noProof/>
            <w:webHidden/>
          </w:rPr>
          <w:fldChar w:fldCharType="begin"/>
        </w:r>
        <w:r w:rsidR="009A73B9">
          <w:rPr>
            <w:noProof/>
            <w:webHidden/>
          </w:rPr>
          <w:instrText xml:space="preserve"> PAGEREF _Toc55911422 \h </w:instrText>
        </w:r>
        <w:r w:rsidR="009A73B9">
          <w:rPr>
            <w:noProof/>
            <w:webHidden/>
          </w:rPr>
        </w:r>
        <w:r w:rsidR="009A73B9">
          <w:rPr>
            <w:noProof/>
            <w:webHidden/>
          </w:rPr>
          <w:fldChar w:fldCharType="separate"/>
        </w:r>
        <w:r w:rsidR="009A73B9">
          <w:rPr>
            <w:noProof/>
            <w:webHidden/>
          </w:rPr>
          <w:t>36</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3" w:history="1">
        <w:r w:rsidR="009A73B9" w:rsidRPr="00C55FD0">
          <w:rPr>
            <w:rStyle w:val="Hyperlink"/>
            <w:noProof/>
          </w:rPr>
          <w:t>Stop 16</w:t>
        </w:r>
        <w:r w:rsidR="009A73B9">
          <w:rPr>
            <w:noProof/>
            <w:webHidden/>
          </w:rPr>
          <w:tab/>
        </w:r>
        <w:r w:rsidR="009A73B9">
          <w:rPr>
            <w:noProof/>
            <w:webHidden/>
          </w:rPr>
          <w:fldChar w:fldCharType="begin"/>
        </w:r>
        <w:r w:rsidR="009A73B9">
          <w:rPr>
            <w:noProof/>
            <w:webHidden/>
          </w:rPr>
          <w:instrText xml:space="preserve"> PAGEREF _Toc55911423 \h </w:instrText>
        </w:r>
        <w:r w:rsidR="009A73B9">
          <w:rPr>
            <w:noProof/>
            <w:webHidden/>
          </w:rPr>
        </w:r>
        <w:r w:rsidR="009A73B9">
          <w:rPr>
            <w:noProof/>
            <w:webHidden/>
          </w:rPr>
          <w:fldChar w:fldCharType="separate"/>
        </w:r>
        <w:r w:rsidR="009A73B9">
          <w:rPr>
            <w:noProof/>
            <w:webHidden/>
          </w:rPr>
          <w:t>38</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4" w:history="1">
        <w:r w:rsidR="009A73B9" w:rsidRPr="00C55FD0">
          <w:rPr>
            <w:rStyle w:val="Hyperlink"/>
            <w:noProof/>
          </w:rPr>
          <w:t>Stop 17</w:t>
        </w:r>
        <w:r w:rsidR="009A73B9">
          <w:rPr>
            <w:noProof/>
            <w:webHidden/>
          </w:rPr>
          <w:tab/>
        </w:r>
        <w:r w:rsidR="009A73B9">
          <w:rPr>
            <w:noProof/>
            <w:webHidden/>
          </w:rPr>
          <w:fldChar w:fldCharType="begin"/>
        </w:r>
        <w:r w:rsidR="009A73B9">
          <w:rPr>
            <w:noProof/>
            <w:webHidden/>
          </w:rPr>
          <w:instrText xml:space="preserve"> PAGEREF _Toc55911424 \h </w:instrText>
        </w:r>
        <w:r w:rsidR="009A73B9">
          <w:rPr>
            <w:noProof/>
            <w:webHidden/>
          </w:rPr>
        </w:r>
        <w:r w:rsidR="009A73B9">
          <w:rPr>
            <w:noProof/>
            <w:webHidden/>
          </w:rPr>
          <w:fldChar w:fldCharType="separate"/>
        </w:r>
        <w:r w:rsidR="009A73B9">
          <w:rPr>
            <w:noProof/>
            <w:webHidden/>
          </w:rPr>
          <w:t>40</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5" w:history="1">
        <w:r w:rsidR="009A73B9" w:rsidRPr="00C55FD0">
          <w:rPr>
            <w:rStyle w:val="Hyperlink"/>
            <w:noProof/>
          </w:rPr>
          <w:t>Stop 18</w:t>
        </w:r>
        <w:r w:rsidR="009A73B9">
          <w:rPr>
            <w:noProof/>
            <w:webHidden/>
          </w:rPr>
          <w:tab/>
        </w:r>
        <w:r w:rsidR="009A73B9">
          <w:rPr>
            <w:noProof/>
            <w:webHidden/>
          </w:rPr>
          <w:fldChar w:fldCharType="begin"/>
        </w:r>
        <w:r w:rsidR="009A73B9">
          <w:rPr>
            <w:noProof/>
            <w:webHidden/>
          </w:rPr>
          <w:instrText xml:space="preserve"> PAGEREF _Toc55911425 \h </w:instrText>
        </w:r>
        <w:r w:rsidR="009A73B9">
          <w:rPr>
            <w:noProof/>
            <w:webHidden/>
          </w:rPr>
        </w:r>
        <w:r w:rsidR="009A73B9">
          <w:rPr>
            <w:noProof/>
            <w:webHidden/>
          </w:rPr>
          <w:fldChar w:fldCharType="separate"/>
        </w:r>
        <w:r w:rsidR="009A73B9">
          <w:rPr>
            <w:noProof/>
            <w:webHidden/>
          </w:rPr>
          <w:t>42</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6" w:history="1">
        <w:r w:rsidR="009A73B9" w:rsidRPr="00C55FD0">
          <w:rPr>
            <w:rStyle w:val="Hyperlink"/>
            <w:noProof/>
          </w:rPr>
          <w:t>Stop 19</w:t>
        </w:r>
        <w:r w:rsidR="009A73B9">
          <w:rPr>
            <w:noProof/>
            <w:webHidden/>
          </w:rPr>
          <w:tab/>
        </w:r>
        <w:r w:rsidR="009A73B9">
          <w:rPr>
            <w:noProof/>
            <w:webHidden/>
          </w:rPr>
          <w:fldChar w:fldCharType="begin"/>
        </w:r>
        <w:r w:rsidR="009A73B9">
          <w:rPr>
            <w:noProof/>
            <w:webHidden/>
          </w:rPr>
          <w:instrText xml:space="preserve"> PAGEREF _Toc55911426 \h </w:instrText>
        </w:r>
        <w:r w:rsidR="009A73B9">
          <w:rPr>
            <w:noProof/>
            <w:webHidden/>
          </w:rPr>
        </w:r>
        <w:r w:rsidR="009A73B9">
          <w:rPr>
            <w:noProof/>
            <w:webHidden/>
          </w:rPr>
          <w:fldChar w:fldCharType="separate"/>
        </w:r>
        <w:r w:rsidR="009A73B9">
          <w:rPr>
            <w:noProof/>
            <w:webHidden/>
          </w:rPr>
          <w:t>44</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7" w:history="1">
        <w:r w:rsidR="009A73B9" w:rsidRPr="00C55FD0">
          <w:rPr>
            <w:rStyle w:val="Hyperlink"/>
            <w:noProof/>
          </w:rPr>
          <w:t>Stop 20</w:t>
        </w:r>
        <w:r w:rsidR="009A73B9">
          <w:rPr>
            <w:noProof/>
            <w:webHidden/>
          </w:rPr>
          <w:tab/>
        </w:r>
        <w:r w:rsidR="009A73B9">
          <w:rPr>
            <w:noProof/>
            <w:webHidden/>
          </w:rPr>
          <w:fldChar w:fldCharType="begin"/>
        </w:r>
        <w:r w:rsidR="009A73B9">
          <w:rPr>
            <w:noProof/>
            <w:webHidden/>
          </w:rPr>
          <w:instrText xml:space="preserve"> PAGEREF _Toc55911427 \h </w:instrText>
        </w:r>
        <w:r w:rsidR="009A73B9">
          <w:rPr>
            <w:noProof/>
            <w:webHidden/>
          </w:rPr>
        </w:r>
        <w:r w:rsidR="009A73B9">
          <w:rPr>
            <w:noProof/>
            <w:webHidden/>
          </w:rPr>
          <w:fldChar w:fldCharType="separate"/>
        </w:r>
        <w:r w:rsidR="009A73B9">
          <w:rPr>
            <w:noProof/>
            <w:webHidden/>
          </w:rPr>
          <w:t>46</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8" w:history="1">
        <w:r w:rsidR="009A73B9" w:rsidRPr="00C55FD0">
          <w:rPr>
            <w:rStyle w:val="Hyperlink"/>
            <w:noProof/>
          </w:rPr>
          <w:t>Stop 21</w:t>
        </w:r>
        <w:r w:rsidR="009A73B9">
          <w:rPr>
            <w:noProof/>
            <w:webHidden/>
          </w:rPr>
          <w:tab/>
        </w:r>
        <w:r w:rsidR="009A73B9">
          <w:rPr>
            <w:noProof/>
            <w:webHidden/>
          </w:rPr>
          <w:fldChar w:fldCharType="begin"/>
        </w:r>
        <w:r w:rsidR="009A73B9">
          <w:rPr>
            <w:noProof/>
            <w:webHidden/>
          </w:rPr>
          <w:instrText xml:space="preserve"> PAGEREF _Toc55911428 \h </w:instrText>
        </w:r>
        <w:r w:rsidR="009A73B9">
          <w:rPr>
            <w:noProof/>
            <w:webHidden/>
          </w:rPr>
        </w:r>
        <w:r w:rsidR="009A73B9">
          <w:rPr>
            <w:noProof/>
            <w:webHidden/>
          </w:rPr>
          <w:fldChar w:fldCharType="separate"/>
        </w:r>
        <w:r w:rsidR="009A73B9">
          <w:rPr>
            <w:noProof/>
            <w:webHidden/>
          </w:rPr>
          <w:t>48</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29" w:history="1">
        <w:r w:rsidR="009A73B9" w:rsidRPr="00C55FD0">
          <w:rPr>
            <w:rStyle w:val="Hyperlink"/>
            <w:noProof/>
          </w:rPr>
          <w:t>Stop 22</w:t>
        </w:r>
        <w:r w:rsidR="009A73B9">
          <w:rPr>
            <w:noProof/>
            <w:webHidden/>
          </w:rPr>
          <w:tab/>
        </w:r>
        <w:r w:rsidR="009A73B9">
          <w:rPr>
            <w:noProof/>
            <w:webHidden/>
          </w:rPr>
          <w:fldChar w:fldCharType="begin"/>
        </w:r>
        <w:r w:rsidR="009A73B9">
          <w:rPr>
            <w:noProof/>
            <w:webHidden/>
          </w:rPr>
          <w:instrText xml:space="preserve"> PAGEREF _Toc55911429 \h </w:instrText>
        </w:r>
        <w:r w:rsidR="009A73B9">
          <w:rPr>
            <w:noProof/>
            <w:webHidden/>
          </w:rPr>
        </w:r>
        <w:r w:rsidR="009A73B9">
          <w:rPr>
            <w:noProof/>
            <w:webHidden/>
          </w:rPr>
          <w:fldChar w:fldCharType="separate"/>
        </w:r>
        <w:r w:rsidR="009A73B9">
          <w:rPr>
            <w:noProof/>
            <w:webHidden/>
          </w:rPr>
          <w:t>50</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30" w:history="1">
        <w:r w:rsidR="009A73B9" w:rsidRPr="00C55FD0">
          <w:rPr>
            <w:rStyle w:val="Hyperlink"/>
            <w:noProof/>
          </w:rPr>
          <w:t>Stop 23</w:t>
        </w:r>
        <w:r w:rsidR="009A73B9">
          <w:rPr>
            <w:noProof/>
            <w:webHidden/>
          </w:rPr>
          <w:tab/>
        </w:r>
        <w:r w:rsidR="009A73B9">
          <w:rPr>
            <w:noProof/>
            <w:webHidden/>
          </w:rPr>
          <w:fldChar w:fldCharType="begin"/>
        </w:r>
        <w:r w:rsidR="009A73B9">
          <w:rPr>
            <w:noProof/>
            <w:webHidden/>
          </w:rPr>
          <w:instrText xml:space="preserve"> PAGEREF _Toc55911430 \h </w:instrText>
        </w:r>
        <w:r w:rsidR="009A73B9">
          <w:rPr>
            <w:noProof/>
            <w:webHidden/>
          </w:rPr>
        </w:r>
        <w:r w:rsidR="009A73B9">
          <w:rPr>
            <w:noProof/>
            <w:webHidden/>
          </w:rPr>
          <w:fldChar w:fldCharType="separate"/>
        </w:r>
        <w:r w:rsidR="009A73B9">
          <w:rPr>
            <w:noProof/>
            <w:webHidden/>
          </w:rPr>
          <w:t>52</w:t>
        </w:r>
        <w:r w:rsidR="009A73B9">
          <w:rPr>
            <w:noProof/>
            <w:webHidden/>
          </w:rPr>
          <w:fldChar w:fldCharType="end"/>
        </w:r>
      </w:hyperlink>
    </w:p>
    <w:p w:rsidR="009A73B9" w:rsidRDefault="009A7963">
      <w:pPr>
        <w:pStyle w:val="TOC1"/>
        <w:tabs>
          <w:tab w:val="right" w:leader="dot" w:pos="9769"/>
        </w:tabs>
        <w:rPr>
          <w:rFonts w:asciiTheme="minorHAnsi" w:eastAsiaTheme="minorEastAsia" w:hAnsiTheme="minorHAnsi" w:cstheme="minorBidi"/>
          <w:noProof/>
          <w:sz w:val="22"/>
          <w:szCs w:val="22"/>
          <w:lang w:eastAsia="en-AU"/>
        </w:rPr>
      </w:pPr>
      <w:hyperlink w:anchor="_Toc55911431" w:history="1">
        <w:r w:rsidR="009A73B9" w:rsidRPr="00C55FD0">
          <w:rPr>
            <w:rStyle w:val="Hyperlink"/>
            <w:noProof/>
          </w:rPr>
          <w:t>Stop 24</w:t>
        </w:r>
        <w:r w:rsidR="009A73B9">
          <w:rPr>
            <w:noProof/>
            <w:webHidden/>
          </w:rPr>
          <w:tab/>
        </w:r>
        <w:r w:rsidR="009A73B9">
          <w:rPr>
            <w:noProof/>
            <w:webHidden/>
          </w:rPr>
          <w:fldChar w:fldCharType="begin"/>
        </w:r>
        <w:r w:rsidR="009A73B9">
          <w:rPr>
            <w:noProof/>
            <w:webHidden/>
          </w:rPr>
          <w:instrText xml:space="preserve"> PAGEREF _Toc55911431 \h </w:instrText>
        </w:r>
        <w:r w:rsidR="009A73B9">
          <w:rPr>
            <w:noProof/>
            <w:webHidden/>
          </w:rPr>
        </w:r>
        <w:r w:rsidR="009A73B9">
          <w:rPr>
            <w:noProof/>
            <w:webHidden/>
          </w:rPr>
          <w:fldChar w:fldCharType="separate"/>
        </w:r>
        <w:r w:rsidR="009A73B9">
          <w:rPr>
            <w:noProof/>
            <w:webHidden/>
          </w:rPr>
          <w:t>54</w:t>
        </w:r>
        <w:r w:rsidR="009A73B9">
          <w:rPr>
            <w:noProof/>
            <w:webHidden/>
          </w:rPr>
          <w:fldChar w:fldCharType="end"/>
        </w:r>
      </w:hyperlink>
    </w:p>
    <w:p w:rsidR="00802A52" w:rsidRDefault="00B152AF" w:rsidP="00A223E3">
      <w:r>
        <w:rPr>
          <w:noProof/>
        </w:rPr>
        <w:fldChar w:fldCharType="end"/>
      </w:r>
      <w:r>
        <w:rPr>
          <w:rFonts w:hint="eastAsia"/>
        </w:rPr>
        <w:br w:type="page"/>
      </w:r>
      <w:bookmarkEnd w:id="1"/>
      <w:bookmarkEnd w:id="2"/>
      <w:r w:rsidR="009D7F10">
        <w:rPr>
          <w:rFonts w:hint="eastAsia"/>
          <w:noProof/>
          <w:lang w:eastAsia="en-AU"/>
        </w:rPr>
        <w:drawing>
          <wp:inline distT="0" distB="0" distL="0" distR="0" wp14:anchorId="02B8E8EF" wp14:editId="0ACCD1EC">
            <wp:extent cx="6209665" cy="4662596"/>
            <wp:effectExtent l="0" t="0" r="635" b="5080"/>
            <wp:docPr id="1" name="Picture 1" descr="View of central Melbourne, corner of Collins and Queen Streets, 1973. "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65" cy="4662596"/>
                    </a:xfrm>
                    <a:prstGeom prst="rect">
                      <a:avLst/>
                    </a:prstGeom>
                    <a:noFill/>
                    <a:ln>
                      <a:noFill/>
                    </a:ln>
                  </pic:spPr>
                </pic:pic>
              </a:graphicData>
            </a:graphic>
          </wp:inline>
        </w:drawing>
      </w:r>
    </w:p>
    <w:p w:rsidR="009D7F10" w:rsidRDefault="009D7F10" w:rsidP="009D7F10">
      <w:pPr>
        <w:rPr>
          <w:lang w:val="en-US"/>
        </w:rPr>
      </w:pPr>
      <w:r>
        <w:rPr>
          <w:lang w:val="en-US"/>
        </w:rPr>
        <w:t xml:space="preserve">Front cover: </w:t>
      </w:r>
      <w:r w:rsidRPr="009D7F10">
        <w:rPr>
          <w:lang w:val="en-US"/>
        </w:rPr>
        <w:t xml:space="preserve">View of central Melbourne, corner of Collins and Queen Streets, 1973. Photograph </w:t>
      </w:r>
      <w:r>
        <w:rPr>
          <w:lang w:val="en-US"/>
        </w:rPr>
        <w:t xml:space="preserve">by Wolfgang Sievers </w:t>
      </w:r>
      <w:r w:rsidR="00AA6B3C">
        <w:rPr>
          <w:lang w:val="en-US"/>
        </w:rPr>
        <w:br/>
      </w:r>
      <w:r>
        <w:rPr>
          <w:lang w:val="en-US"/>
        </w:rPr>
        <w:t>(</w:t>
      </w:r>
      <w:r w:rsidRPr="009D7F10">
        <w:rPr>
          <w:lang w:val="en-US"/>
        </w:rPr>
        <w:t>National Library of Australia PIC WS 4298D LOC PIC Album 1032/105)</w:t>
      </w:r>
    </w:p>
    <w:p w:rsidR="009D7F10" w:rsidRDefault="009D7F10">
      <w:pPr>
        <w:spacing w:after="0" w:line="240" w:lineRule="auto"/>
        <w:rPr>
          <w:lang w:val="en-US"/>
        </w:rPr>
      </w:pPr>
      <w:r>
        <w:rPr>
          <w:lang w:val="en-US"/>
        </w:rPr>
        <w:br w:type="page"/>
      </w:r>
    </w:p>
    <w:p w:rsidR="009D7F10" w:rsidRPr="00791571" w:rsidRDefault="009D7F10" w:rsidP="009D7F10">
      <w:pPr>
        <w:pStyle w:val="Heading1"/>
        <w:rPr>
          <w:rFonts w:hint="eastAsia"/>
          <w:sz w:val="32"/>
        </w:rPr>
      </w:pPr>
      <w:bookmarkStart w:id="3" w:name="_Toc55911404"/>
      <w:r w:rsidRPr="00791571">
        <w:rPr>
          <w:sz w:val="32"/>
        </w:rPr>
        <w:t>The Review</w:t>
      </w:r>
      <w:bookmarkEnd w:id="3"/>
    </w:p>
    <w:p w:rsidR="009D7F10" w:rsidRPr="009D7F10" w:rsidRDefault="009D7F10" w:rsidP="009D7F10">
      <w:pPr>
        <w:rPr>
          <w:lang w:val="en-US"/>
        </w:rPr>
      </w:pPr>
      <w:r w:rsidRPr="009D7F10">
        <w:rPr>
          <w:lang w:val="en-US"/>
        </w:rPr>
        <w:t>The Hoddle Grid Heritage Review is the most comprehensive review of heritage buildings in the heart of the city since the 1990s. This walking tour takes you to some of the postwar heritage places identified in the Review.</w:t>
      </w:r>
    </w:p>
    <w:p w:rsidR="009D7F10" w:rsidRPr="009D7F10" w:rsidRDefault="009D7F10" w:rsidP="009D7F10">
      <w:pPr>
        <w:rPr>
          <w:lang w:val="en-US"/>
        </w:rPr>
      </w:pPr>
      <w:r w:rsidRPr="009D7F10">
        <w:rPr>
          <w:lang w:val="en-US"/>
        </w:rPr>
        <w:t>The recommendations in the Review are being implemented through Planning Scheme Amendment C387, which has been prepared by the City of Melbourne.</w:t>
      </w:r>
    </w:p>
    <w:p w:rsidR="009D7F10" w:rsidRDefault="009D7F10" w:rsidP="009D7F10">
      <w:pPr>
        <w:rPr>
          <w:lang w:val="en-US"/>
        </w:rPr>
      </w:pPr>
      <w:r w:rsidRPr="009D7F10">
        <w:rPr>
          <w:lang w:val="en-US"/>
        </w:rPr>
        <w:t xml:space="preserve">Find out more and have your say at </w:t>
      </w:r>
      <w:hyperlink r:id="rId11" w:history="1">
        <w:r w:rsidRPr="00B640A6">
          <w:rPr>
            <w:rStyle w:val="Hyperlink"/>
            <w:lang w:val="en-US"/>
          </w:rPr>
          <w:t>Participate Melbourne.</w:t>
        </w:r>
      </w:hyperlink>
      <w:bookmarkStart w:id="4" w:name="_Ref55910810"/>
      <w:r w:rsidR="00B640A6">
        <w:rPr>
          <w:rStyle w:val="FootnoteReference"/>
          <w:lang w:val="en-US"/>
        </w:rPr>
        <w:footnoteReference w:id="1"/>
      </w:r>
      <w:bookmarkEnd w:id="4"/>
    </w:p>
    <w:p w:rsidR="009D7F10" w:rsidRPr="009D7F10" w:rsidRDefault="009D7F10" w:rsidP="009D7F10">
      <w:pPr>
        <w:rPr>
          <w:lang w:val="en-US"/>
        </w:rPr>
      </w:pPr>
      <w:proofErr w:type="gramStart"/>
      <w:r w:rsidRPr="009D7F10">
        <w:rPr>
          <w:lang w:val="en-US"/>
        </w:rPr>
        <w:t>Images with the copyright permission of the National Library of Australia.</w:t>
      </w:r>
      <w:proofErr w:type="gramEnd"/>
    </w:p>
    <w:p w:rsidR="009D7F10" w:rsidRDefault="009D7F10" w:rsidP="009D7F10">
      <w:pPr>
        <w:rPr>
          <w:lang w:val="en-US"/>
        </w:rPr>
      </w:pPr>
      <w:proofErr w:type="gramStart"/>
      <w:r w:rsidRPr="009D7F10">
        <w:rPr>
          <w:lang w:val="en-US"/>
        </w:rPr>
        <w:t>Images with the copyright permission of the State Library of Victoria.</w:t>
      </w:r>
      <w:proofErr w:type="gramEnd"/>
    </w:p>
    <w:p w:rsidR="009D7F10" w:rsidRDefault="009D7F10">
      <w:pPr>
        <w:spacing w:after="0" w:line="240" w:lineRule="auto"/>
        <w:rPr>
          <w:lang w:val="en-US"/>
        </w:rPr>
      </w:pPr>
      <w:r>
        <w:rPr>
          <w:lang w:val="en-US"/>
        </w:rPr>
        <w:br w:type="page"/>
      </w:r>
    </w:p>
    <w:p w:rsidR="009D7F10" w:rsidRPr="00791571" w:rsidRDefault="009D7F10" w:rsidP="009D7F10">
      <w:pPr>
        <w:pStyle w:val="Heading1"/>
        <w:rPr>
          <w:rFonts w:hint="eastAsia"/>
          <w:sz w:val="32"/>
        </w:rPr>
      </w:pPr>
      <w:bookmarkStart w:id="5" w:name="_Toc55911405"/>
      <w:r w:rsidRPr="00791571">
        <w:rPr>
          <w:sz w:val="32"/>
        </w:rPr>
        <w:t>Introduction</w:t>
      </w:r>
      <w:bookmarkEnd w:id="5"/>
    </w:p>
    <w:p w:rsidR="009D7F10" w:rsidRPr="009D7F10" w:rsidRDefault="009D7F10" w:rsidP="009D7F10">
      <w:pPr>
        <w:rPr>
          <w:lang w:val="en-US"/>
        </w:rPr>
      </w:pPr>
      <w:r w:rsidRPr="009D7F10">
        <w:rPr>
          <w:lang w:val="en-US"/>
        </w:rPr>
        <w:t>Melbourne was Australia’s fastest growing city in the postwar period, becoming the leading centre of modernist innovation in art, architecture and design exemplified by the postwar buildings featured in this walk.</w:t>
      </w:r>
    </w:p>
    <w:p w:rsidR="009D7F10" w:rsidRPr="009D7F10" w:rsidRDefault="009D7F10" w:rsidP="009D7F10">
      <w:pPr>
        <w:rPr>
          <w:lang w:val="en-US"/>
        </w:rPr>
      </w:pPr>
      <w:r w:rsidRPr="009D7F10">
        <w:rPr>
          <w:lang w:val="en-US"/>
        </w:rPr>
        <w:t>Most of the historic photos within this walk are the work of German émigré photographer Wolfgang Sievers and are provided with the permission of the National Library of Australia.</w:t>
      </w:r>
    </w:p>
    <w:p w:rsidR="009D7F10" w:rsidRPr="009D7F10" w:rsidRDefault="009D7F10" w:rsidP="009D7F10">
      <w:pPr>
        <w:rPr>
          <w:lang w:val="en-US"/>
        </w:rPr>
      </w:pPr>
      <w:r w:rsidRPr="009D7F10">
        <w:rPr>
          <w:lang w:val="en-US"/>
        </w:rPr>
        <w:t xml:space="preserve">Commissioned by architectural firms to capture these buildings at their completion, Sievers’ photos celebrate their purity of design in keeping with his direct experience of European modernism (Ennis, 2011:2). A free online exhibition of these and many more Wolfgang Sievers’ photos of the postwar buildings to be protected under Amendment C387 </w:t>
      </w:r>
      <w:proofErr w:type="gramStart"/>
      <w:r w:rsidRPr="009D7F10">
        <w:rPr>
          <w:lang w:val="en-US"/>
        </w:rPr>
        <w:t>is</w:t>
      </w:r>
      <w:proofErr w:type="gramEnd"/>
      <w:r w:rsidRPr="009D7F10">
        <w:rPr>
          <w:lang w:val="en-US"/>
        </w:rPr>
        <w:t xml:space="preserve"> available at </w:t>
      </w:r>
      <w:hyperlink r:id="rId12" w:history="1">
        <w:r w:rsidR="007159E6" w:rsidRPr="007159E6">
          <w:rPr>
            <w:rStyle w:val="Hyperlink"/>
            <w:lang w:val="en-US"/>
          </w:rPr>
          <w:t>Participate Melbourne</w:t>
        </w:r>
        <w:r w:rsidR="007159E6" w:rsidRPr="007159E6">
          <w:rPr>
            <w:rStyle w:val="Hyperlink"/>
            <w:highlight w:val="yellow"/>
            <w:lang w:val="en-US"/>
          </w:rPr>
          <w:fldChar w:fldCharType="begin"/>
        </w:r>
        <w:r w:rsidR="007159E6" w:rsidRPr="007159E6">
          <w:rPr>
            <w:rStyle w:val="Hyperlink"/>
            <w:lang w:val="en-US"/>
          </w:rPr>
          <w:instrText xml:space="preserve"> NOTEREF _Ref55910810 \f \h </w:instrText>
        </w:r>
        <w:r w:rsidR="007159E6" w:rsidRPr="007159E6">
          <w:rPr>
            <w:rStyle w:val="Hyperlink"/>
            <w:highlight w:val="yellow"/>
            <w:lang w:val="en-US"/>
          </w:rPr>
        </w:r>
        <w:r w:rsidR="007159E6" w:rsidRPr="007159E6">
          <w:rPr>
            <w:rStyle w:val="Hyperlink"/>
            <w:highlight w:val="yellow"/>
            <w:lang w:val="en-US"/>
          </w:rPr>
          <w:fldChar w:fldCharType="separate"/>
        </w:r>
        <w:r w:rsidR="007159E6" w:rsidRPr="007159E6">
          <w:rPr>
            <w:rStyle w:val="FootnoteReference"/>
          </w:rPr>
          <w:t>1</w:t>
        </w:r>
        <w:r w:rsidR="007159E6" w:rsidRPr="007159E6">
          <w:rPr>
            <w:rStyle w:val="Hyperlink"/>
            <w:highlight w:val="yellow"/>
            <w:lang w:val="en-US"/>
          </w:rPr>
          <w:fldChar w:fldCharType="end"/>
        </w:r>
      </w:hyperlink>
    </w:p>
    <w:p w:rsidR="009D7F10" w:rsidRDefault="009D7F10" w:rsidP="009D7F10">
      <w:pPr>
        <w:rPr>
          <w:lang w:val="en-US"/>
        </w:rPr>
      </w:pPr>
      <w:r w:rsidRPr="009D7F10">
        <w:rPr>
          <w:lang w:val="en-US"/>
        </w:rPr>
        <w:t>The following is a walk you can dive into for a long, immersive tour, or dip in and out of for particular sections, as time allows. We recommend walking on the opposite side of the street to the buildings you wish to see for a more expansive view, and please always cross the street at signalled pedestrian</w:t>
      </w:r>
      <w:r>
        <w:rPr>
          <w:lang w:val="en-US"/>
        </w:rPr>
        <w:t xml:space="preserve"> crossing.</w:t>
      </w:r>
    </w:p>
    <w:p w:rsidR="009D7F10" w:rsidRDefault="009D7F10">
      <w:pPr>
        <w:spacing w:after="0" w:line="240" w:lineRule="auto"/>
        <w:rPr>
          <w:lang w:val="en-US"/>
        </w:rPr>
      </w:pPr>
      <w:r>
        <w:rPr>
          <w:lang w:val="en-US"/>
        </w:rPr>
        <w:br w:type="page"/>
      </w:r>
    </w:p>
    <w:p w:rsidR="009D7F10" w:rsidRPr="00791571" w:rsidRDefault="009D7F10" w:rsidP="009D7F10">
      <w:pPr>
        <w:pStyle w:val="Heading1"/>
        <w:rPr>
          <w:rFonts w:hint="eastAsia"/>
          <w:sz w:val="32"/>
        </w:rPr>
      </w:pPr>
      <w:bookmarkStart w:id="6" w:name="_Toc55911406"/>
      <w:r w:rsidRPr="00791571">
        <w:rPr>
          <w:sz w:val="32"/>
        </w:rPr>
        <w:t>Terms</w:t>
      </w:r>
      <w:bookmarkEnd w:id="6"/>
    </w:p>
    <w:p w:rsidR="009D7F10" w:rsidRDefault="009D7F10" w:rsidP="009D7F10">
      <w:pPr>
        <w:rPr>
          <w:lang w:val="en-US"/>
        </w:rPr>
      </w:pPr>
      <w:r>
        <w:rPr>
          <w:noProof/>
          <w:lang w:eastAsia="en-AU"/>
        </w:rPr>
        <w:drawing>
          <wp:inline distT="0" distB="0" distL="0" distR="0" wp14:anchorId="0DED7A0F" wp14:editId="6A704CB7">
            <wp:extent cx="4057650" cy="3600450"/>
            <wp:effectExtent l="0" t="0" r="0" b="0"/>
            <wp:docPr id="3" name="Picture 3" descr="Image of a building showing a curta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57650" cy="3600450"/>
                    </a:xfrm>
                    <a:prstGeom prst="rect">
                      <a:avLst/>
                    </a:prstGeom>
                  </pic:spPr>
                </pic:pic>
              </a:graphicData>
            </a:graphic>
          </wp:inline>
        </w:drawing>
      </w:r>
    </w:p>
    <w:p w:rsidR="002B0EF8" w:rsidRDefault="002B0EF8" w:rsidP="009D7F10">
      <w:pPr>
        <w:rPr>
          <w:lang w:val="en-US"/>
        </w:rPr>
      </w:pPr>
      <w:r w:rsidRPr="002B0EF8">
        <w:rPr>
          <w:lang w:val="en-US"/>
        </w:rPr>
        <w:t>(National Library of Australia PIC WS 3670 BBa LOC PIC Album 1032/181)</w:t>
      </w:r>
    </w:p>
    <w:p w:rsidR="006C261C" w:rsidRDefault="006C261C" w:rsidP="009D7F10">
      <w:pPr>
        <w:rPr>
          <w:lang w:val="en-US"/>
        </w:rPr>
      </w:pPr>
    </w:p>
    <w:p w:rsidR="002B0EF8" w:rsidRDefault="002B0EF8" w:rsidP="009D7F10">
      <w:pPr>
        <w:rPr>
          <w:lang w:val="en-US"/>
        </w:rPr>
      </w:pPr>
      <w:r>
        <w:rPr>
          <w:noProof/>
          <w:lang w:eastAsia="en-AU"/>
        </w:rPr>
        <w:drawing>
          <wp:inline distT="0" distB="0" distL="0" distR="0" wp14:anchorId="713BFC51" wp14:editId="254BA896">
            <wp:extent cx="4733925" cy="3419475"/>
            <wp:effectExtent l="0" t="0" r="9525" b="9525"/>
            <wp:docPr id="4" name="Picture 4" descr="Image of a building showing expressed structure, spandrals and mu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33925" cy="3419475"/>
                    </a:xfrm>
                    <a:prstGeom prst="rect">
                      <a:avLst/>
                    </a:prstGeom>
                  </pic:spPr>
                </pic:pic>
              </a:graphicData>
            </a:graphic>
          </wp:inline>
        </w:drawing>
      </w:r>
    </w:p>
    <w:p w:rsidR="002B0EF8" w:rsidRDefault="002B0EF8" w:rsidP="009D7F10">
      <w:pPr>
        <w:rPr>
          <w:lang w:val="en-US"/>
        </w:rPr>
      </w:pPr>
      <w:r w:rsidRPr="002B0EF8">
        <w:rPr>
          <w:lang w:val="en-US"/>
        </w:rPr>
        <w:t>(State Library of Victoria H2009.50/262)</w:t>
      </w:r>
    </w:p>
    <w:p w:rsidR="002B0EF8" w:rsidRDefault="002B0EF8">
      <w:pPr>
        <w:spacing w:after="0" w:line="240" w:lineRule="auto"/>
        <w:rPr>
          <w:lang w:val="en-US"/>
        </w:rPr>
      </w:pPr>
      <w:r>
        <w:rPr>
          <w:lang w:val="en-US"/>
        </w:rPr>
        <w:br w:type="page"/>
      </w:r>
    </w:p>
    <w:p w:rsidR="002B0EF8" w:rsidRPr="00791571" w:rsidRDefault="002B0EF8" w:rsidP="002B0EF8">
      <w:pPr>
        <w:pStyle w:val="Heading1"/>
        <w:rPr>
          <w:rFonts w:hint="eastAsia"/>
          <w:sz w:val="32"/>
        </w:rPr>
      </w:pPr>
      <w:bookmarkStart w:id="7" w:name="_Toc55911407"/>
      <w:r w:rsidRPr="00791571">
        <w:rPr>
          <w:sz w:val="32"/>
        </w:rPr>
        <w:t>Start</w:t>
      </w:r>
      <w:bookmarkEnd w:id="7"/>
    </w:p>
    <w:p w:rsidR="002B0EF8" w:rsidRPr="006C261C" w:rsidRDefault="002B0EF8" w:rsidP="009D7F10">
      <w:pPr>
        <w:rPr>
          <w:b/>
          <w:sz w:val="24"/>
          <w:lang w:val="en-US"/>
        </w:rPr>
      </w:pPr>
      <w:r w:rsidRPr="006C261C">
        <w:rPr>
          <w:b/>
          <w:sz w:val="24"/>
          <w:lang w:val="en-US"/>
        </w:rPr>
        <w:t>Start at 468-478 Collins Street</w:t>
      </w:r>
    </w:p>
    <w:p w:rsidR="002B0EF8" w:rsidRDefault="002B0EF8" w:rsidP="009D7F10">
      <w:pPr>
        <w:rPr>
          <w:lang w:val="en-US"/>
        </w:rPr>
      </w:pPr>
      <w:r>
        <w:rPr>
          <w:noProof/>
          <w:lang w:eastAsia="en-AU"/>
        </w:rPr>
        <w:drawing>
          <wp:inline distT="0" distB="0" distL="0" distR="0" wp14:anchorId="628F5164" wp14:editId="2F324D6F">
            <wp:extent cx="5048250" cy="6715125"/>
            <wp:effectExtent l="0" t="0" r="0" b="9525"/>
            <wp:docPr id="5" name="Picture 5" descr="A map showing the walking route and signalled pedestrian crossings" titl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8250" cy="6715125"/>
                    </a:xfrm>
                    <a:prstGeom prst="rect">
                      <a:avLst/>
                    </a:prstGeom>
                  </pic:spPr>
                </pic:pic>
              </a:graphicData>
            </a:graphic>
          </wp:inline>
        </w:drawing>
      </w:r>
    </w:p>
    <w:p w:rsidR="002B0EF8" w:rsidRDefault="002B0EF8">
      <w:pPr>
        <w:spacing w:after="0" w:line="240" w:lineRule="auto"/>
        <w:rPr>
          <w:lang w:val="en-US"/>
        </w:rPr>
      </w:pPr>
      <w:r>
        <w:rPr>
          <w:lang w:val="en-US"/>
        </w:rPr>
        <w:br w:type="page"/>
      </w:r>
    </w:p>
    <w:p w:rsidR="002B0EF8" w:rsidRPr="00791571" w:rsidRDefault="002B0EF8" w:rsidP="002B0EF8">
      <w:pPr>
        <w:pStyle w:val="Heading1"/>
        <w:rPr>
          <w:rFonts w:hint="eastAsia"/>
          <w:sz w:val="32"/>
        </w:rPr>
      </w:pPr>
      <w:bookmarkStart w:id="8" w:name="_Toc55911408"/>
      <w:r w:rsidRPr="00791571">
        <w:rPr>
          <w:sz w:val="32"/>
        </w:rPr>
        <w:t>Stop 1</w:t>
      </w:r>
      <w:bookmarkEnd w:id="8"/>
    </w:p>
    <w:p w:rsidR="009A73B9" w:rsidRPr="009A73B9" w:rsidRDefault="009A73B9" w:rsidP="009A73B9">
      <w:pPr>
        <w:pStyle w:val="Heading1"/>
        <w:rPr>
          <w:rFonts w:hint="eastAsia"/>
        </w:rPr>
      </w:pPr>
      <w:r w:rsidRPr="009A73B9">
        <w:t xml:space="preserve">Australia-Netherlands House </w:t>
      </w:r>
      <w:r w:rsidR="00791571">
        <w:t xml:space="preserve">at </w:t>
      </w:r>
      <w:r w:rsidRPr="009A73B9">
        <w:t>468-478 Collins Street</w:t>
      </w:r>
    </w:p>
    <w:p w:rsidR="002B0EF8" w:rsidRDefault="0066021B" w:rsidP="002B0EF8">
      <w:pPr>
        <w:rPr>
          <w:lang w:val="en-US"/>
        </w:rPr>
      </w:pPr>
      <w:r w:rsidRPr="0066021B">
        <w:rPr>
          <w:noProof/>
          <w:lang w:eastAsia="en-AU"/>
        </w:rPr>
        <w:drawing>
          <wp:inline distT="0" distB="0" distL="0" distR="0" wp14:anchorId="37D16893" wp14:editId="77A5B3A7">
            <wp:extent cx="1819275" cy="2808296"/>
            <wp:effectExtent l="0" t="0" r="0" b="0"/>
            <wp:docPr id="6" name="Picture 6" descr="Australia-Netherlands House at 468-478 Collins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28" cy="2813162"/>
                    </a:xfrm>
                    <a:prstGeom prst="rect">
                      <a:avLst/>
                    </a:prstGeom>
                    <a:noFill/>
                    <a:ln>
                      <a:noFill/>
                    </a:ln>
                  </pic:spPr>
                </pic:pic>
              </a:graphicData>
            </a:graphic>
          </wp:inline>
        </w:drawing>
      </w:r>
    </w:p>
    <w:p w:rsidR="0066021B" w:rsidRDefault="00ED1B7D" w:rsidP="002B0EF8">
      <w:pPr>
        <w:rPr>
          <w:lang w:val="en-US"/>
        </w:rPr>
      </w:pPr>
      <w:r>
        <w:rPr>
          <w:lang w:val="en-US"/>
        </w:rPr>
        <w:t xml:space="preserve">Australia-Netherlands </w:t>
      </w:r>
      <w:r w:rsidR="0066021B">
        <w:rPr>
          <w:lang w:val="en-US"/>
        </w:rPr>
        <w:t xml:space="preserve">House </w:t>
      </w:r>
      <w:r w:rsidR="00364E98">
        <w:rPr>
          <w:lang w:val="en-US"/>
        </w:rPr>
        <w:t xml:space="preserve">at </w:t>
      </w:r>
      <w:r w:rsidR="0066021B">
        <w:rPr>
          <w:lang w:val="en-US"/>
        </w:rPr>
        <w:t>468-478 Collins Street (City of Melbourne)</w:t>
      </w:r>
    </w:p>
    <w:p w:rsidR="0066021B" w:rsidRDefault="0066021B" w:rsidP="002B0EF8">
      <w:pPr>
        <w:rPr>
          <w:lang w:val="en-US"/>
        </w:rPr>
      </w:pPr>
      <w:r>
        <w:rPr>
          <w:noProof/>
          <w:lang w:eastAsia="en-AU"/>
        </w:rPr>
        <w:drawing>
          <wp:inline distT="0" distB="0" distL="0" distR="0" wp14:anchorId="2AEA0F38" wp14:editId="7056B36E">
            <wp:extent cx="5232219" cy="4742011"/>
            <wp:effectExtent l="0" t="0" r="6985" b="1905"/>
            <wp:docPr id="7" name="Picture 7" descr="Start at Stop 1, 468-478 Collins Street " title="St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34242" cy="4743845"/>
                    </a:xfrm>
                    <a:prstGeom prst="rect">
                      <a:avLst/>
                    </a:prstGeom>
                  </pic:spPr>
                </pic:pic>
              </a:graphicData>
            </a:graphic>
          </wp:inline>
        </w:drawing>
      </w:r>
    </w:p>
    <w:p w:rsidR="0066021B" w:rsidRPr="0066021B" w:rsidRDefault="0066021B" w:rsidP="0066021B">
      <w:pPr>
        <w:rPr>
          <w:lang w:val="en-US"/>
        </w:rPr>
      </w:pPr>
      <w:r w:rsidRPr="0066021B">
        <w:rPr>
          <w:lang w:val="en-US"/>
        </w:rPr>
        <w:t>Architect(s): Peddle Thorp &amp; Walker in association</w:t>
      </w:r>
    </w:p>
    <w:p w:rsidR="0066021B" w:rsidRPr="0066021B" w:rsidRDefault="0066021B" w:rsidP="0066021B">
      <w:pPr>
        <w:rPr>
          <w:lang w:val="en-US"/>
        </w:rPr>
      </w:pPr>
      <w:proofErr w:type="gramStart"/>
      <w:r w:rsidRPr="0066021B">
        <w:rPr>
          <w:lang w:val="en-US"/>
        </w:rPr>
        <w:t>with</w:t>
      </w:r>
      <w:proofErr w:type="gramEnd"/>
      <w:r w:rsidRPr="0066021B">
        <w:rPr>
          <w:lang w:val="en-US"/>
        </w:rPr>
        <w:t xml:space="preserve"> Meldrum &amp; Partners</w:t>
      </w:r>
    </w:p>
    <w:p w:rsidR="0066021B" w:rsidRPr="0066021B" w:rsidRDefault="0066021B" w:rsidP="0066021B">
      <w:pPr>
        <w:rPr>
          <w:lang w:val="en-US"/>
        </w:rPr>
      </w:pPr>
      <w:r w:rsidRPr="0066021B">
        <w:rPr>
          <w:lang w:val="en-US"/>
        </w:rPr>
        <w:t>Constructed: c1968-1970</w:t>
      </w:r>
    </w:p>
    <w:p w:rsidR="0066021B" w:rsidRPr="0066021B" w:rsidRDefault="0066021B" w:rsidP="0066021B">
      <w:pPr>
        <w:rPr>
          <w:lang w:val="en-US"/>
        </w:rPr>
      </w:pPr>
      <w:r w:rsidRPr="0066021B">
        <w:rPr>
          <w:lang w:val="en-US"/>
        </w:rPr>
        <w:t>Australia-Netherlands House is evidence of the building boom that transformed central Melbourne into a modern high-rise city. The design of such commercial buildings from the late 1950s to the mid-1970s – many of which were architect designed – was driven by commercial demands and the prestige afforded by a dominant city presence.</w:t>
      </w:r>
    </w:p>
    <w:p w:rsidR="0066021B" w:rsidRDefault="0066021B" w:rsidP="0066021B">
      <w:pPr>
        <w:rPr>
          <w:lang w:val="en-US"/>
        </w:rPr>
      </w:pPr>
      <w:r w:rsidRPr="0066021B">
        <w:rPr>
          <w:lang w:val="en-US"/>
        </w:rPr>
        <w:t>Constructed as a 17-storey building, Australia-Netherlands House features a glass curtain wall but also incorporates structural components typical of 60s buildings. The façade is a grid composed of distinctive vertical mullions and contrasting horizontal bands of glazing with dark spandrels, incorporating granite and marble cladding with aluminium window frames.</w:t>
      </w:r>
    </w:p>
    <w:p w:rsidR="0066021B" w:rsidRDefault="0066021B" w:rsidP="0066021B">
      <w:pPr>
        <w:rPr>
          <w:lang w:val="en-US"/>
        </w:rPr>
      </w:pPr>
      <w:r w:rsidRPr="0066021B">
        <w:rPr>
          <w:noProof/>
          <w:lang w:eastAsia="en-AU"/>
        </w:rPr>
        <w:drawing>
          <wp:inline distT="0" distB="0" distL="0" distR="0" wp14:anchorId="492E65DE" wp14:editId="1406C680">
            <wp:extent cx="4666463" cy="5791200"/>
            <wp:effectExtent l="0" t="0" r="1270" b="0"/>
            <wp:docPr id="8" name="Picture 8" descr="Employee of Richard Ellis, Sallman &amp; Seward in front of Australia Netherlands House, 197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536" cy="5795013"/>
                    </a:xfrm>
                    <a:prstGeom prst="rect">
                      <a:avLst/>
                    </a:prstGeom>
                    <a:noFill/>
                    <a:ln>
                      <a:noFill/>
                    </a:ln>
                  </pic:spPr>
                </pic:pic>
              </a:graphicData>
            </a:graphic>
          </wp:inline>
        </w:drawing>
      </w:r>
    </w:p>
    <w:p w:rsidR="00E240FA" w:rsidRDefault="0066021B" w:rsidP="00E240FA">
      <w:pPr>
        <w:rPr>
          <w:lang w:val="en-US"/>
        </w:rPr>
      </w:pPr>
      <w:proofErr w:type="gramStart"/>
      <w:r w:rsidRPr="0066021B">
        <w:rPr>
          <w:lang w:val="en-US"/>
        </w:rPr>
        <w:t>Employee of Richard Ellis, Sallman &amp; Seward in front of Australia Netherlands House, 1973.</w:t>
      </w:r>
      <w:proofErr w:type="gramEnd"/>
      <w:r>
        <w:rPr>
          <w:lang w:val="en-US"/>
        </w:rPr>
        <w:t xml:space="preserve"> Photograph by Wolfgang Sievers </w:t>
      </w:r>
      <w:r w:rsidR="009A73B9">
        <w:rPr>
          <w:lang w:val="en-US"/>
        </w:rPr>
        <w:br/>
      </w:r>
      <w:r w:rsidRPr="0066021B">
        <w:rPr>
          <w:lang w:val="en-US"/>
        </w:rPr>
        <w:t>(National Library of Australia PIC WS 4281-A LOC PIC Album 1032/131)</w:t>
      </w:r>
      <w:r w:rsidR="00E240FA">
        <w:rPr>
          <w:lang w:val="en-US"/>
        </w:rPr>
        <w:br w:type="page"/>
      </w:r>
    </w:p>
    <w:p w:rsidR="0066021B" w:rsidRPr="00791571" w:rsidRDefault="00E240FA" w:rsidP="00E240FA">
      <w:pPr>
        <w:pStyle w:val="Heading1"/>
        <w:rPr>
          <w:rFonts w:hint="eastAsia"/>
          <w:sz w:val="32"/>
        </w:rPr>
      </w:pPr>
      <w:bookmarkStart w:id="9" w:name="_Toc55911409"/>
      <w:r w:rsidRPr="00791571">
        <w:rPr>
          <w:sz w:val="32"/>
        </w:rPr>
        <w:t>Stop 2</w:t>
      </w:r>
      <w:bookmarkEnd w:id="9"/>
    </w:p>
    <w:p w:rsidR="009A73B9" w:rsidRPr="009A73B9" w:rsidRDefault="009A73B9" w:rsidP="009A73B9">
      <w:pPr>
        <w:pStyle w:val="Heading1"/>
        <w:rPr>
          <w:rFonts w:hint="eastAsia"/>
        </w:rPr>
      </w:pPr>
      <w:r>
        <w:t xml:space="preserve">Guardian Building </w:t>
      </w:r>
      <w:r w:rsidR="00791571">
        <w:t xml:space="preserve">at </w:t>
      </w:r>
      <w:r w:rsidRPr="00E240FA">
        <w:t>454-456 Collins St</w:t>
      </w:r>
      <w:r>
        <w:t>reet</w:t>
      </w:r>
    </w:p>
    <w:p w:rsidR="00E240FA" w:rsidRDefault="00E240FA" w:rsidP="0066021B">
      <w:pPr>
        <w:rPr>
          <w:lang w:val="en-US"/>
        </w:rPr>
      </w:pPr>
      <w:r w:rsidRPr="00E240FA">
        <w:rPr>
          <w:noProof/>
          <w:lang w:eastAsia="en-AU"/>
        </w:rPr>
        <w:drawing>
          <wp:inline distT="0" distB="0" distL="0" distR="0" wp14:anchorId="62F9CF99" wp14:editId="249E1C24">
            <wp:extent cx="2019300" cy="2844624"/>
            <wp:effectExtent l="0" t="0" r="0" b="0"/>
            <wp:docPr id="9" name="Picture 9" descr="Guardian Building at 454-456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385" cy="2846153"/>
                    </a:xfrm>
                    <a:prstGeom prst="rect">
                      <a:avLst/>
                    </a:prstGeom>
                    <a:noFill/>
                    <a:ln>
                      <a:noFill/>
                    </a:ln>
                  </pic:spPr>
                </pic:pic>
              </a:graphicData>
            </a:graphic>
          </wp:inline>
        </w:drawing>
      </w:r>
    </w:p>
    <w:p w:rsidR="00E240FA" w:rsidRDefault="00E240FA" w:rsidP="00E240FA">
      <w:pPr>
        <w:rPr>
          <w:lang w:val="en-US"/>
        </w:rPr>
      </w:pPr>
      <w:r>
        <w:rPr>
          <w:lang w:val="en-US"/>
        </w:rPr>
        <w:t xml:space="preserve">Guardian Building </w:t>
      </w:r>
      <w:r w:rsidR="00B57CF9">
        <w:rPr>
          <w:lang w:val="en-US"/>
        </w:rPr>
        <w:t xml:space="preserve">at </w:t>
      </w:r>
      <w:r w:rsidRPr="00E240FA">
        <w:rPr>
          <w:lang w:val="en-US"/>
        </w:rPr>
        <w:t>454-456 Collins St</w:t>
      </w:r>
      <w:r>
        <w:rPr>
          <w:lang w:val="en-US"/>
        </w:rPr>
        <w:t>reet</w:t>
      </w:r>
      <w:r w:rsidR="002E16DB">
        <w:rPr>
          <w:lang w:val="en-US"/>
        </w:rPr>
        <w:t xml:space="preserve"> (City of Melbourne)</w:t>
      </w:r>
    </w:p>
    <w:p w:rsidR="00E240FA" w:rsidRDefault="00E240FA" w:rsidP="00E240FA">
      <w:r>
        <w:rPr>
          <w:noProof/>
          <w:lang w:eastAsia="en-AU"/>
        </w:rPr>
        <w:drawing>
          <wp:inline distT="0" distB="0" distL="0" distR="0" wp14:anchorId="60AA58B5" wp14:editId="021A0A79">
            <wp:extent cx="5266448" cy="4705350"/>
            <wp:effectExtent l="0" t="0" r="0" b="0"/>
            <wp:docPr id="10" name="Picture 10" descr="From Stop 1 at 468-478 Collins Street, cross at the lights to Stop 2 at 454-456 Collins Street.  This stop is on the corner" title="St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436" cy="4712487"/>
                    </a:xfrm>
                    <a:prstGeom prst="rect">
                      <a:avLst/>
                    </a:prstGeom>
                  </pic:spPr>
                </pic:pic>
              </a:graphicData>
            </a:graphic>
          </wp:inline>
        </w:drawing>
      </w:r>
      <w:r w:rsidRPr="00E240FA">
        <w:t xml:space="preserve"> </w:t>
      </w:r>
    </w:p>
    <w:p w:rsidR="00E240FA" w:rsidRPr="00E240FA" w:rsidRDefault="00E240FA" w:rsidP="00E240FA">
      <w:pPr>
        <w:rPr>
          <w:lang w:val="en-US"/>
        </w:rPr>
      </w:pPr>
      <w:r w:rsidRPr="00E240FA">
        <w:rPr>
          <w:lang w:val="en-US"/>
        </w:rPr>
        <w:t>Architect(s): Bates Smart &amp; McCutcheon</w:t>
      </w:r>
    </w:p>
    <w:p w:rsidR="00E240FA" w:rsidRPr="00E240FA" w:rsidRDefault="00E240FA" w:rsidP="00E240FA">
      <w:pPr>
        <w:rPr>
          <w:lang w:val="en-US"/>
        </w:rPr>
      </w:pPr>
      <w:r w:rsidRPr="00E240FA">
        <w:rPr>
          <w:lang w:val="en-US"/>
        </w:rPr>
        <w:t>Constructed: 1960-1961</w:t>
      </w:r>
    </w:p>
    <w:p w:rsidR="00E240FA" w:rsidRPr="00E240FA" w:rsidRDefault="00E240FA" w:rsidP="00E240FA">
      <w:pPr>
        <w:rPr>
          <w:lang w:val="en-US"/>
        </w:rPr>
      </w:pPr>
      <w:r w:rsidRPr="00E240FA">
        <w:rPr>
          <w:lang w:val="en-US"/>
        </w:rPr>
        <w:t>The Guardian Building was constructed as a 10-storey building on a prominent corner site. It includes two grid-like curtain walls of regularly spaced rectangular windows set in plain façades, a contrasting upper level of closely spaced mullions, and the use of materials such as stone-faced precast concrete panels. These features demonstrate important aspects of the Post-War Modernist style as it evolved to replace the glazed spandrels of the 1950s with solid external cladding.</w:t>
      </w:r>
    </w:p>
    <w:p w:rsidR="00E240FA" w:rsidRDefault="00E240FA" w:rsidP="00E240FA">
      <w:pPr>
        <w:rPr>
          <w:lang w:val="en-US"/>
        </w:rPr>
      </w:pPr>
      <w:r w:rsidRPr="00E240FA">
        <w:rPr>
          <w:lang w:val="en-US"/>
        </w:rPr>
        <w:t>The journal, Cross-Section, published an article on the newly completed building in April 1962, providing the opinion that: ‘This is prestige-type architecture, conservative, dignified, sober, and rather stuffy. Handsomely proportioned windows sit in a natural stone façade’.</w:t>
      </w:r>
    </w:p>
    <w:p w:rsidR="00E240FA" w:rsidRDefault="00E240FA" w:rsidP="00E240FA">
      <w:pPr>
        <w:rPr>
          <w:lang w:val="en-US"/>
        </w:rPr>
      </w:pPr>
      <w:r w:rsidRPr="00E240FA">
        <w:rPr>
          <w:noProof/>
          <w:lang w:eastAsia="en-AU"/>
        </w:rPr>
        <w:drawing>
          <wp:inline distT="0" distB="0" distL="0" distR="0" wp14:anchorId="3C107AF4" wp14:editId="5F49C8EB">
            <wp:extent cx="5076825" cy="6352567"/>
            <wp:effectExtent l="0" t="0" r="0" b="0"/>
            <wp:docPr id="11" name="Picture 11" descr="Guardian Assurance Company Building,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306" cy="6351917"/>
                    </a:xfrm>
                    <a:prstGeom prst="rect">
                      <a:avLst/>
                    </a:prstGeom>
                    <a:noFill/>
                    <a:ln>
                      <a:noFill/>
                    </a:ln>
                  </pic:spPr>
                </pic:pic>
              </a:graphicData>
            </a:graphic>
          </wp:inline>
        </w:drawing>
      </w:r>
    </w:p>
    <w:p w:rsidR="002E16DB" w:rsidRDefault="00E240FA" w:rsidP="002E16DB">
      <w:pPr>
        <w:rPr>
          <w:lang w:val="en-US"/>
        </w:rPr>
      </w:pPr>
      <w:proofErr w:type="gramStart"/>
      <w:r w:rsidRPr="00E240FA">
        <w:rPr>
          <w:lang w:val="en-US"/>
        </w:rPr>
        <w:t>Guardian Assurance Company Building, 1961.</w:t>
      </w:r>
      <w:proofErr w:type="gramEnd"/>
      <w:r w:rsidRPr="00E240FA">
        <w:rPr>
          <w:lang w:val="en-US"/>
        </w:rPr>
        <w:t xml:space="preserve"> Photograph by Wo</w:t>
      </w:r>
      <w:r>
        <w:rPr>
          <w:lang w:val="en-US"/>
        </w:rPr>
        <w:t xml:space="preserve">lfgang Sievers </w:t>
      </w:r>
      <w:r w:rsidR="009A73B9">
        <w:rPr>
          <w:lang w:val="en-US"/>
        </w:rPr>
        <w:br/>
      </w:r>
      <w:r w:rsidRPr="00E240FA">
        <w:rPr>
          <w:lang w:val="en-US"/>
        </w:rPr>
        <w:t>(National Library of Australia PIC WS 3093Ca LOC PIC Album 1032/16)</w:t>
      </w:r>
      <w:r w:rsidR="002E16DB">
        <w:rPr>
          <w:lang w:val="en-US"/>
        </w:rPr>
        <w:br w:type="page"/>
      </w:r>
    </w:p>
    <w:p w:rsidR="00E240FA" w:rsidRPr="00791571" w:rsidRDefault="002E16DB" w:rsidP="002E16DB">
      <w:pPr>
        <w:pStyle w:val="Heading1"/>
        <w:rPr>
          <w:rFonts w:hint="eastAsia"/>
          <w:sz w:val="32"/>
        </w:rPr>
      </w:pPr>
      <w:bookmarkStart w:id="10" w:name="_Toc55911410"/>
      <w:r w:rsidRPr="00791571">
        <w:rPr>
          <w:sz w:val="32"/>
        </w:rPr>
        <w:t>Stop 3</w:t>
      </w:r>
      <w:bookmarkEnd w:id="10"/>
    </w:p>
    <w:p w:rsidR="009A73B9" w:rsidRPr="009A73B9" w:rsidRDefault="009A73B9" w:rsidP="009A73B9">
      <w:pPr>
        <w:pStyle w:val="Heading1"/>
        <w:rPr>
          <w:rFonts w:hint="eastAsia"/>
        </w:rPr>
      </w:pPr>
      <w:r w:rsidRPr="009A73B9">
        <w:t xml:space="preserve">Dillingham Estates House </w:t>
      </w:r>
      <w:r w:rsidR="00791571">
        <w:t xml:space="preserve">at </w:t>
      </w:r>
      <w:r w:rsidRPr="009A73B9">
        <w:t>114-128 William Street</w:t>
      </w:r>
    </w:p>
    <w:p w:rsidR="002E16DB" w:rsidRDefault="002E16DB" w:rsidP="00E240FA">
      <w:pPr>
        <w:rPr>
          <w:lang w:val="en-US"/>
        </w:rPr>
      </w:pPr>
      <w:r w:rsidRPr="002E16DB">
        <w:rPr>
          <w:noProof/>
          <w:lang w:eastAsia="en-AU"/>
        </w:rPr>
        <w:drawing>
          <wp:inline distT="0" distB="0" distL="0" distR="0" wp14:anchorId="2CADCDE4" wp14:editId="22C07A99">
            <wp:extent cx="1981200" cy="2961991"/>
            <wp:effectExtent l="0" t="0" r="0" b="0"/>
            <wp:docPr id="12" name="Picture 12" descr="Dillingham Estates House at 114-128 William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5734" cy="2968769"/>
                    </a:xfrm>
                    <a:prstGeom prst="rect">
                      <a:avLst/>
                    </a:prstGeom>
                    <a:noFill/>
                    <a:ln>
                      <a:noFill/>
                    </a:ln>
                  </pic:spPr>
                </pic:pic>
              </a:graphicData>
            </a:graphic>
          </wp:inline>
        </w:drawing>
      </w:r>
    </w:p>
    <w:p w:rsidR="002E16DB" w:rsidRDefault="002E16DB" w:rsidP="002E16DB">
      <w:pPr>
        <w:rPr>
          <w:lang w:val="en-US"/>
        </w:rPr>
      </w:pPr>
      <w:r>
        <w:rPr>
          <w:lang w:val="en-US"/>
        </w:rPr>
        <w:t xml:space="preserve">Dillingham Estates House </w:t>
      </w:r>
      <w:r w:rsidR="00150BFA">
        <w:rPr>
          <w:lang w:val="en-US"/>
        </w:rPr>
        <w:t xml:space="preserve">at </w:t>
      </w:r>
      <w:r w:rsidRPr="002E16DB">
        <w:rPr>
          <w:lang w:val="en-US"/>
        </w:rPr>
        <w:t>114-128 William St</w:t>
      </w:r>
      <w:r>
        <w:rPr>
          <w:lang w:val="en-US"/>
        </w:rPr>
        <w:t>reet (City of Melbourne)</w:t>
      </w:r>
    </w:p>
    <w:p w:rsidR="002E16DB" w:rsidRDefault="002E16DB" w:rsidP="002E16DB">
      <w:pPr>
        <w:rPr>
          <w:lang w:val="en-US"/>
        </w:rPr>
      </w:pPr>
      <w:r>
        <w:rPr>
          <w:noProof/>
          <w:lang w:eastAsia="en-AU"/>
        </w:rPr>
        <w:drawing>
          <wp:inline distT="0" distB="0" distL="0" distR="0" wp14:anchorId="4D2C0018" wp14:editId="2C0C819F">
            <wp:extent cx="4851534" cy="4619625"/>
            <wp:effectExtent l="0" t="0" r="6350" b="0"/>
            <wp:docPr id="13" name="Picture 13" descr="From Stop 2 at 454-456 Collins Street, walk up William Street to Stop 3 at 114-128 William Street.  This stop is just after Little Collins Street" title="St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1534" cy="4619625"/>
                    </a:xfrm>
                    <a:prstGeom prst="rect">
                      <a:avLst/>
                    </a:prstGeom>
                  </pic:spPr>
                </pic:pic>
              </a:graphicData>
            </a:graphic>
          </wp:inline>
        </w:drawing>
      </w:r>
    </w:p>
    <w:p w:rsidR="002E16DB" w:rsidRPr="002E16DB" w:rsidRDefault="002E16DB" w:rsidP="002E16DB">
      <w:pPr>
        <w:rPr>
          <w:lang w:val="en-US"/>
        </w:rPr>
      </w:pPr>
      <w:r w:rsidRPr="002E16DB">
        <w:rPr>
          <w:lang w:val="en-US"/>
        </w:rPr>
        <w:t>Architect(s): Yuncken Freeman</w:t>
      </w:r>
    </w:p>
    <w:p w:rsidR="002E16DB" w:rsidRPr="002E16DB" w:rsidRDefault="002E16DB" w:rsidP="002E16DB">
      <w:pPr>
        <w:rPr>
          <w:lang w:val="en-US"/>
        </w:rPr>
      </w:pPr>
      <w:r w:rsidRPr="002E16DB">
        <w:rPr>
          <w:lang w:val="en-US"/>
        </w:rPr>
        <w:t>Constructed: 1975-1976</w:t>
      </w:r>
    </w:p>
    <w:p w:rsidR="002E16DB" w:rsidRPr="002E16DB" w:rsidRDefault="002E16DB" w:rsidP="002E16DB">
      <w:pPr>
        <w:rPr>
          <w:lang w:val="en-US"/>
        </w:rPr>
      </w:pPr>
      <w:r w:rsidRPr="002E16DB">
        <w:rPr>
          <w:lang w:val="en-US"/>
        </w:rPr>
        <w:t>Dillingham Estates House is associated with the financial investment driven by the mineral and energy boom that fuelled office building in the city. It also demonstrates the reduced importance of British and American capital in favour of large Australian companies, during the 1970s.</w:t>
      </w:r>
    </w:p>
    <w:p w:rsidR="002E16DB" w:rsidRPr="002E16DB" w:rsidRDefault="002E16DB" w:rsidP="002E16DB">
      <w:pPr>
        <w:rPr>
          <w:lang w:val="en-US"/>
        </w:rPr>
      </w:pPr>
      <w:r w:rsidRPr="002E16DB">
        <w:rPr>
          <w:lang w:val="en-US"/>
        </w:rPr>
        <w:t>The site on which the building was constructed was consolidated to optimise the development yield allowed by plot ratio controls. Creation of ‘superblocks’ such as this one fundamentally altered the subdivision pattern of the CBD in the postwar era (Marsden, 200:60-61).</w:t>
      </w:r>
    </w:p>
    <w:p w:rsidR="002E16DB" w:rsidRDefault="002E16DB" w:rsidP="002E16DB">
      <w:pPr>
        <w:rPr>
          <w:lang w:val="en-US"/>
        </w:rPr>
      </w:pPr>
      <w:r w:rsidRPr="002E16DB">
        <w:rPr>
          <w:lang w:val="en-US"/>
        </w:rPr>
        <w:t xml:space="preserve">The building was the work of influential modernist architects Yuncken Freeman, who played a significant role in re-shaping the city from the 1960s and 1970s. Yuncken Freeman had an unequalled national reputation for superb architectural detailing and classically simple forms. Dillingham Estates House presents </w:t>
      </w:r>
      <w:proofErr w:type="gramStart"/>
      <w:r w:rsidRPr="002E16DB">
        <w:rPr>
          <w:lang w:val="en-US"/>
        </w:rPr>
        <w:t>a clarity</w:t>
      </w:r>
      <w:proofErr w:type="gramEnd"/>
      <w:r w:rsidRPr="002E16DB">
        <w:rPr>
          <w:lang w:val="en-US"/>
        </w:rPr>
        <w:t xml:space="preserve"> of architectural expression with a sophisticated curtain wall featuring windows set in aluminium clad panels on a strict module. The building is technically significant for achieving floor to ceiling glazing and fire separation between floors, as well as a central service core that allowed the cladding to be expressed on all four sides.</w:t>
      </w:r>
    </w:p>
    <w:p w:rsidR="002E16DB" w:rsidRDefault="002E16DB" w:rsidP="002E16DB">
      <w:pPr>
        <w:rPr>
          <w:lang w:val="en-US"/>
        </w:rPr>
      </w:pPr>
      <w:r w:rsidRPr="002E16DB">
        <w:rPr>
          <w:noProof/>
          <w:lang w:eastAsia="en-AU"/>
        </w:rPr>
        <w:drawing>
          <wp:inline distT="0" distB="0" distL="0" distR="0" wp14:anchorId="76D56FA0" wp14:editId="7528362C">
            <wp:extent cx="4293943" cy="5381625"/>
            <wp:effectExtent l="0" t="0" r="0" b="0"/>
            <wp:docPr id="14" name="Picture 14" descr="Dillingham Estates Hous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7390" cy="5385946"/>
                    </a:xfrm>
                    <a:prstGeom prst="rect">
                      <a:avLst/>
                    </a:prstGeom>
                    <a:noFill/>
                    <a:ln>
                      <a:noFill/>
                    </a:ln>
                  </pic:spPr>
                </pic:pic>
              </a:graphicData>
            </a:graphic>
          </wp:inline>
        </w:drawing>
      </w:r>
    </w:p>
    <w:p w:rsidR="002E16DB" w:rsidRDefault="002E16DB" w:rsidP="002E16DB">
      <w:pPr>
        <w:rPr>
          <w:lang w:val="en-US"/>
        </w:rPr>
      </w:pPr>
      <w:proofErr w:type="gramStart"/>
      <w:r w:rsidRPr="002E16DB">
        <w:rPr>
          <w:lang w:val="en-US"/>
        </w:rPr>
        <w:t>Dillingham Estates House, 1975.</w:t>
      </w:r>
      <w:proofErr w:type="gramEnd"/>
      <w:r w:rsidRPr="002E16DB">
        <w:rPr>
          <w:lang w:val="en-US"/>
        </w:rPr>
        <w:t xml:space="preserve"> Photograph by Wolfgang Sievers</w:t>
      </w:r>
      <w:r>
        <w:rPr>
          <w:lang w:val="en-US"/>
        </w:rPr>
        <w:t xml:space="preserve"> </w:t>
      </w:r>
      <w:r w:rsidR="009A73B9">
        <w:rPr>
          <w:lang w:val="en-US"/>
        </w:rPr>
        <w:br/>
      </w:r>
      <w:r w:rsidR="009C69D1">
        <w:rPr>
          <w:lang w:val="en-US"/>
        </w:rPr>
        <w:t>(</w:t>
      </w:r>
      <w:r w:rsidRPr="002E16DB">
        <w:rPr>
          <w:lang w:val="en-US"/>
        </w:rPr>
        <w:t>National Library of Australia PIC WS V4495 VD LOC PIC Album 1032/183)</w:t>
      </w:r>
      <w:r>
        <w:rPr>
          <w:lang w:val="en-US"/>
        </w:rPr>
        <w:br w:type="page"/>
      </w:r>
    </w:p>
    <w:p w:rsidR="002E16DB" w:rsidRPr="00791571" w:rsidRDefault="002E16DB" w:rsidP="002E16DB">
      <w:pPr>
        <w:pStyle w:val="Heading1"/>
        <w:rPr>
          <w:rFonts w:hint="eastAsia"/>
          <w:sz w:val="32"/>
        </w:rPr>
      </w:pPr>
      <w:bookmarkStart w:id="11" w:name="_Toc55911411"/>
      <w:r w:rsidRPr="00791571">
        <w:rPr>
          <w:sz w:val="32"/>
        </w:rPr>
        <w:t>Stop 4</w:t>
      </w:r>
      <w:bookmarkEnd w:id="11"/>
    </w:p>
    <w:p w:rsidR="009A73B9" w:rsidRPr="009A73B9" w:rsidRDefault="009A73B9" w:rsidP="009A73B9">
      <w:pPr>
        <w:pStyle w:val="Heading1"/>
        <w:rPr>
          <w:rFonts w:hint="eastAsia"/>
        </w:rPr>
      </w:pPr>
      <w:r w:rsidRPr="002E16DB">
        <w:t>AMP Towe</w:t>
      </w:r>
      <w:r>
        <w:t xml:space="preserve">r and St James Building Complex </w:t>
      </w:r>
      <w:r w:rsidR="00791571">
        <w:t xml:space="preserve">at </w:t>
      </w:r>
      <w:r w:rsidRPr="002E16DB">
        <w:t>527-555 Bourke St</w:t>
      </w:r>
      <w:r>
        <w:t>reet</w:t>
      </w:r>
    </w:p>
    <w:p w:rsidR="002E16DB" w:rsidRDefault="002E16DB" w:rsidP="002E16DB">
      <w:pPr>
        <w:rPr>
          <w:lang w:val="en-US"/>
        </w:rPr>
      </w:pPr>
      <w:r w:rsidRPr="002E16DB">
        <w:rPr>
          <w:noProof/>
          <w:lang w:eastAsia="en-AU"/>
        </w:rPr>
        <w:drawing>
          <wp:inline distT="0" distB="0" distL="0" distR="0" wp14:anchorId="22B32927" wp14:editId="4E3E77B0">
            <wp:extent cx="2095500" cy="2707552"/>
            <wp:effectExtent l="0" t="0" r="0" b="0"/>
            <wp:docPr id="15" name="Picture 15" descr="AMP Tower and St James Building Complex at 527-555 Bourke Street" title="Sto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6132" cy="2708369"/>
                    </a:xfrm>
                    <a:prstGeom prst="rect">
                      <a:avLst/>
                    </a:prstGeom>
                    <a:noFill/>
                    <a:ln>
                      <a:noFill/>
                    </a:ln>
                  </pic:spPr>
                </pic:pic>
              </a:graphicData>
            </a:graphic>
          </wp:inline>
        </w:drawing>
      </w:r>
    </w:p>
    <w:p w:rsidR="002E16DB" w:rsidRDefault="002E16DB" w:rsidP="002E16DB">
      <w:pPr>
        <w:rPr>
          <w:lang w:val="en-US"/>
        </w:rPr>
      </w:pPr>
      <w:r w:rsidRPr="002E16DB">
        <w:rPr>
          <w:lang w:val="en-US"/>
        </w:rPr>
        <w:t>AMP Towe</w:t>
      </w:r>
      <w:r>
        <w:rPr>
          <w:lang w:val="en-US"/>
        </w:rPr>
        <w:t>r and St James Building Complex</w:t>
      </w:r>
      <w:r w:rsidR="009C69D1">
        <w:rPr>
          <w:lang w:val="en-US"/>
        </w:rPr>
        <w:t xml:space="preserve"> at</w:t>
      </w:r>
      <w:r>
        <w:rPr>
          <w:lang w:val="en-US"/>
        </w:rPr>
        <w:t xml:space="preserve"> </w:t>
      </w:r>
      <w:r w:rsidRPr="002E16DB">
        <w:rPr>
          <w:lang w:val="en-US"/>
        </w:rPr>
        <w:t>527-555 Bourke St</w:t>
      </w:r>
      <w:r>
        <w:rPr>
          <w:lang w:val="en-US"/>
        </w:rPr>
        <w:t>reet (City of Melbourne)</w:t>
      </w:r>
    </w:p>
    <w:p w:rsidR="002E16DB" w:rsidRDefault="002E16DB" w:rsidP="002E16DB">
      <w:pPr>
        <w:rPr>
          <w:lang w:val="en-US"/>
        </w:rPr>
      </w:pPr>
      <w:r>
        <w:rPr>
          <w:noProof/>
          <w:lang w:eastAsia="en-AU"/>
        </w:rPr>
        <w:drawing>
          <wp:inline distT="0" distB="0" distL="0" distR="0" wp14:anchorId="4D826F75" wp14:editId="1FFAB126">
            <wp:extent cx="4983688" cy="4772025"/>
            <wp:effectExtent l="0" t="0" r="7620" b="0"/>
            <wp:docPr id="16" name="Picture 16" descr="From Stop 3 at 114-128 William Street, continue walking north on William Street until you reach Bourke Street.  Turn left, crossing  at the lights.  Walk to the corner site that is Stop 4 at 527-555 Bourke Street." title="Sto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84043" cy="4772365"/>
                    </a:xfrm>
                    <a:prstGeom prst="rect">
                      <a:avLst/>
                    </a:prstGeom>
                  </pic:spPr>
                </pic:pic>
              </a:graphicData>
            </a:graphic>
          </wp:inline>
        </w:drawing>
      </w:r>
    </w:p>
    <w:p w:rsidR="00FD6839" w:rsidRPr="00FD6839" w:rsidRDefault="00FD6839" w:rsidP="00FD6839">
      <w:pPr>
        <w:rPr>
          <w:lang w:val="en-US"/>
        </w:rPr>
      </w:pPr>
      <w:r w:rsidRPr="00FD6839">
        <w:rPr>
          <w:lang w:val="en-US"/>
        </w:rPr>
        <w:t>Architect(s</w:t>
      </w:r>
      <w:r>
        <w:rPr>
          <w:lang w:val="en-US"/>
        </w:rPr>
        <w:t xml:space="preserve">): Skidmore Owings &amp; Merrill in association with Bates Smart </w:t>
      </w:r>
      <w:r w:rsidRPr="00FD6839">
        <w:rPr>
          <w:lang w:val="en-US"/>
        </w:rPr>
        <w:t>&amp; McCutcheon</w:t>
      </w:r>
    </w:p>
    <w:p w:rsidR="00FD6839" w:rsidRPr="00FD6839" w:rsidRDefault="00FD6839" w:rsidP="00FD6839">
      <w:pPr>
        <w:rPr>
          <w:lang w:val="en-US"/>
        </w:rPr>
      </w:pPr>
      <w:r w:rsidRPr="00FD6839">
        <w:rPr>
          <w:lang w:val="en-US"/>
        </w:rPr>
        <w:t>Constructed: 1965-1969</w:t>
      </w:r>
    </w:p>
    <w:p w:rsidR="00FD6839" w:rsidRPr="00FD6839" w:rsidRDefault="00FD6839" w:rsidP="00FD6839">
      <w:pPr>
        <w:rPr>
          <w:lang w:val="en-US"/>
        </w:rPr>
      </w:pPr>
      <w:r w:rsidRPr="00FD6839">
        <w:rPr>
          <w:lang w:val="en-US"/>
        </w:rPr>
        <w:t xml:space="preserve">Comprising the 26 storey AMP Tower and six </w:t>
      </w:r>
      <w:proofErr w:type="gramStart"/>
      <w:r w:rsidRPr="00FD6839">
        <w:rPr>
          <w:lang w:val="en-US"/>
        </w:rPr>
        <w:t>storey</w:t>
      </w:r>
      <w:proofErr w:type="gramEnd"/>
      <w:r w:rsidRPr="00FD6839">
        <w:rPr>
          <w:lang w:val="en-US"/>
        </w:rPr>
        <w:t xml:space="preserve"> St James Building, this complex was the first to enclose space with a mix of building types around a public plaza. It was designed by internationally renowned US architects Skidmore Owings &amp; Merrill in association with prominent Melbourne firm Bates Smart &amp; McCutcheon.</w:t>
      </w:r>
    </w:p>
    <w:p w:rsidR="00FD6839" w:rsidRPr="00FD6839" w:rsidRDefault="00FD6839" w:rsidP="00FD6839">
      <w:pPr>
        <w:rPr>
          <w:lang w:val="en-US"/>
        </w:rPr>
      </w:pPr>
      <w:proofErr w:type="gramStart"/>
      <w:r w:rsidRPr="00FD6839">
        <w:rPr>
          <w:lang w:val="en-US"/>
        </w:rPr>
        <w:t>According to the journal Cross-Section: the most outstanding visible feature is the unusual angled façade to the St James building.</w:t>
      </w:r>
      <w:proofErr w:type="gramEnd"/>
      <w:r w:rsidRPr="00FD6839">
        <w:rPr>
          <w:lang w:val="en-US"/>
        </w:rPr>
        <w:t xml:space="preserve"> This is sloped away from the tower block to permit maximum sunlight to the plaza and lower floors. It is also angled 45 degrees towards Bourke and William Streets to provide maximum daylight in offices.</w:t>
      </w:r>
    </w:p>
    <w:p w:rsidR="00FD6839" w:rsidRDefault="00FD6839" w:rsidP="00FD6839">
      <w:pPr>
        <w:rPr>
          <w:lang w:val="en-US"/>
        </w:rPr>
      </w:pPr>
      <w:r w:rsidRPr="00FD6839">
        <w:rPr>
          <w:lang w:val="en-US"/>
        </w:rPr>
        <w:t xml:space="preserve">Accommodating shops at the plaza level and offices above, the entire site below ground incorporated a car park and staff amenities, including a 248-seat theatrette, cafeteria, executive dining room, a gymnasium, squash court and games room. Clement Meadmore’s corten steel sculpture ‘Awakening’ specifically commissioned for the plaza was removed in 2010 and is now at TarraWarra Museum of Art in Yarra Glen </w:t>
      </w:r>
      <w:hyperlink r:id="rId27" w:history="1">
        <w:r w:rsidRPr="007159E6">
          <w:rPr>
            <w:rStyle w:val="Hyperlink"/>
            <w:lang w:val="en-US"/>
          </w:rPr>
          <w:t>(twma.com.au).</w:t>
        </w:r>
      </w:hyperlink>
      <w:r w:rsidR="007159E6" w:rsidRPr="007159E6">
        <w:rPr>
          <w:rStyle w:val="FootnoteReference"/>
          <w:lang w:val="en-US"/>
        </w:rPr>
        <w:footnoteReference w:id="2"/>
      </w:r>
    </w:p>
    <w:p w:rsidR="00FD6839" w:rsidRDefault="00FD6839" w:rsidP="00FD6839">
      <w:pPr>
        <w:rPr>
          <w:lang w:val="en-US"/>
        </w:rPr>
      </w:pPr>
      <w:r w:rsidRPr="00FD6839">
        <w:rPr>
          <w:noProof/>
          <w:lang w:eastAsia="en-AU"/>
        </w:rPr>
        <w:drawing>
          <wp:inline distT="0" distB="0" distL="0" distR="0" wp14:anchorId="6F6AC9E1" wp14:editId="6ECFBD17">
            <wp:extent cx="3887863" cy="4829175"/>
            <wp:effectExtent l="0" t="0" r="0" b="0"/>
            <wp:docPr id="17" name="Picture 17" descr="Courtyard of AMP offices, 1970. Note the sculpture in the foreground by Clement Meadmore (now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8432" cy="4829882"/>
                    </a:xfrm>
                    <a:prstGeom prst="rect">
                      <a:avLst/>
                    </a:prstGeom>
                    <a:noFill/>
                    <a:ln>
                      <a:noFill/>
                    </a:ln>
                  </pic:spPr>
                </pic:pic>
              </a:graphicData>
            </a:graphic>
          </wp:inline>
        </w:drawing>
      </w:r>
    </w:p>
    <w:p w:rsidR="00FD6839" w:rsidRDefault="00FD6839" w:rsidP="007159E6">
      <w:pPr>
        <w:rPr>
          <w:lang w:val="en-US"/>
        </w:rPr>
      </w:pPr>
      <w:proofErr w:type="gramStart"/>
      <w:r w:rsidRPr="00FD6839">
        <w:rPr>
          <w:lang w:val="en-US"/>
        </w:rPr>
        <w:t>Courtyard of AMP offices, 1970.</w:t>
      </w:r>
      <w:proofErr w:type="gramEnd"/>
      <w:r w:rsidRPr="00FD6839">
        <w:rPr>
          <w:lang w:val="en-US"/>
        </w:rPr>
        <w:t xml:space="preserve"> Photograph by Wolfgang Sievers. Note the sculpture in the foreground by</w:t>
      </w:r>
      <w:r>
        <w:rPr>
          <w:lang w:val="en-US"/>
        </w:rPr>
        <w:t xml:space="preserve"> Clement Meadmore (now removed) </w:t>
      </w:r>
      <w:r w:rsidR="009A73B9">
        <w:rPr>
          <w:lang w:val="en-US"/>
        </w:rPr>
        <w:br/>
      </w:r>
      <w:r w:rsidRPr="00FD6839">
        <w:rPr>
          <w:lang w:val="en-US"/>
        </w:rPr>
        <w:t>(National Library of Australia PIC WS 4146CC LOC PIC Album 1032/16)</w:t>
      </w:r>
      <w:r>
        <w:rPr>
          <w:lang w:val="en-US"/>
        </w:rPr>
        <w:br w:type="page"/>
      </w:r>
    </w:p>
    <w:p w:rsidR="00FD6839" w:rsidRPr="00791571" w:rsidRDefault="00FD6839" w:rsidP="00FD6839">
      <w:pPr>
        <w:pStyle w:val="Heading1"/>
        <w:rPr>
          <w:rFonts w:hint="eastAsia"/>
          <w:sz w:val="32"/>
        </w:rPr>
      </w:pPr>
      <w:bookmarkStart w:id="12" w:name="_Toc55911412"/>
      <w:r w:rsidRPr="00791571">
        <w:rPr>
          <w:sz w:val="32"/>
        </w:rPr>
        <w:t>Stop 5</w:t>
      </w:r>
      <w:bookmarkEnd w:id="12"/>
    </w:p>
    <w:p w:rsidR="009A73B9" w:rsidRPr="009A73B9" w:rsidRDefault="009A73B9" w:rsidP="009A73B9">
      <w:pPr>
        <w:pStyle w:val="Heading1"/>
        <w:rPr>
          <w:rFonts w:hint="eastAsia"/>
        </w:rPr>
      </w:pPr>
      <w:r w:rsidRPr="004E2E3A">
        <w:t>The</w:t>
      </w:r>
      <w:r>
        <w:t xml:space="preserve"> Royal Insurance Group Building </w:t>
      </w:r>
      <w:r w:rsidR="00791571">
        <w:t xml:space="preserve">at </w:t>
      </w:r>
      <w:r w:rsidRPr="004E2E3A">
        <w:t>430-442 Collins St</w:t>
      </w:r>
      <w:r>
        <w:t>reet</w:t>
      </w:r>
    </w:p>
    <w:p w:rsidR="004E2E3A" w:rsidRDefault="004E2E3A" w:rsidP="004E2E3A">
      <w:pPr>
        <w:rPr>
          <w:lang w:val="en-US"/>
        </w:rPr>
      </w:pPr>
      <w:r>
        <w:rPr>
          <w:rFonts w:hint="eastAsia"/>
          <w:noProof/>
          <w:lang w:eastAsia="en-AU"/>
        </w:rPr>
        <w:drawing>
          <wp:inline distT="0" distB="0" distL="0" distR="0" wp14:anchorId="3295FB0A" wp14:editId="3ECC86D3">
            <wp:extent cx="2066925" cy="2901231"/>
            <wp:effectExtent l="0" t="0" r="0" b="0"/>
            <wp:docPr id="18" name="Picture 18" descr="The Royal Insurance Group Building at 430-442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7147" cy="2901543"/>
                    </a:xfrm>
                    <a:prstGeom prst="rect">
                      <a:avLst/>
                    </a:prstGeom>
                    <a:noFill/>
                    <a:ln>
                      <a:noFill/>
                    </a:ln>
                  </pic:spPr>
                </pic:pic>
              </a:graphicData>
            </a:graphic>
          </wp:inline>
        </w:drawing>
      </w:r>
    </w:p>
    <w:p w:rsidR="004E2E3A" w:rsidRDefault="004E2E3A" w:rsidP="004E2E3A">
      <w:pPr>
        <w:rPr>
          <w:lang w:val="en-US"/>
        </w:rPr>
      </w:pPr>
      <w:r w:rsidRPr="004E2E3A">
        <w:rPr>
          <w:lang w:val="en-US"/>
        </w:rPr>
        <w:t>The</w:t>
      </w:r>
      <w:r>
        <w:rPr>
          <w:lang w:val="en-US"/>
        </w:rPr>
        <w:t xml:space="preserve"> Royal Insurance Group Building</w:t>
      </w:r>
      <w:r w:rsidR="00324F29">
        <w:rPr>
          <w:lang w:val="en-US"/>
        </w:rPr>
        <w:t xml:space="preserve"> at</w:t>
      </w:r>
      <w:r>
        <w:rPr>
          <w:lang w:val="en-US"/>
        </w:rPr>
        <w:t xml:space="preserve"> </w:t>
      </w:r>
      <w:r w:rsidRPr="004E2E3A">
        <w:rPr>
          <w:lang w:val="en-US"/>
        </w:rPr>
        <w:t>430-442 Collins St</w:t>
      </w:r>
      <w:r>
        <w:rPr>
          <w:lang w:val="en-US"/>
        </w:rPr>
        <w:t>reet (City of Melbourne)</w:t>
      </w:r>
    </w:p>
    <w:p w:rsidR="004E2E3A" w:rsidRDefault="004E2E3A" w:rsidP="004E2E3A">
      <w:pPr>
        <w:rPr>
          <w:lang w:val="en-US"/>
        </w:rPr>
      </w:pPr>
      <w:r>
        <w:rPr>
          <w:noProof/>
          <w:lang w:eastAsia="en-AU"/>
        </w:rPr>
        <w:drawing>
          <wp:inline distT="0" distB="0" distL="0" distR="0" wp14:anchorId="475D1E79" wp14:editId="5A66EF48">
            <wp:extent cx="5195438" cy="4667250"/>
            <wp:effectExtent l="0" t="0" r="5715" b="0"/>
            <wp:docPr id="19" name="Picture 19" descr="From Stop 4 at 527-555 Bourke Street, walk back down William Street to Collins Street.  Turn left into Collins Street, crossing at the lights.  Walk along Collins Street until you reach Stop 5 at 430-442 Collins Street." title="Sto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5657" cy="4667447"/>
                    </a:xfrm>
                    <a:prstGeom prst="rect">
                      <a:avLst/>
                    </a:prstGeom>
                  </pic:spPr>
                </pic:pic>
              </a:graphicData>
            </a:graphic>
          </wp:inline>
        </w:drawing>
      </w:r>
    </w:p>
    <w:p w:rsidR="004E2E3A" w:rsidRPr="004E2E3A" w:rsidRDefault="004E2E3A" w:rsidP="004E2E3A">
      <w:pPr>
        <w:rPr>
          <w:lang w:val="en-US"/>
        </w:rPr>
      </w:pPr>
      <w:r w:rsidRPr="004E2E3A">
        <w:rPr>
          <w:lang w:val="en-US"/>
        </w:rPr>
        <w:t>Architect(s): Yuncken Freeman</w:t>
      </w:r>
    </w:p>
    <w:p w:rsidR="004E2E3A" w:rsidRPr="004E2E3A" w:rsidRDefault="004E2E3A" w:rsidP="004E2E3A">
      <w:pPr>
        <w:rPr>
          <w:lang w:val="en-US"/>
        </w:rPr>
      </w:pPr>
      <w:r w:rsidRPr="004E2E3A">
        <w:rPr>
          <w:lang w:val="en-US"/>
        </w:rPr>
        <w:t>Constructed: 1966</w:t>
      </w:r>
    </w:p>
    <w:p w:rsidR="004E2E3A" w:rsidRPr="004E2E3A" w:rsidRDefault="004E2E3A" w:rsidP="004E2E3A">
      <w:pPr>
        <w:rPr>
          <w:lang w:val="en-US"/>
        </w:rPr>
      </w:pPr>
      <w:r w:rsidRPr="004E2E3A">
        <w:rPr>
          <w:lang w:val="en-US"/>
        </w:rPr>
        <w:t>The Royal Insurance Group building is significant for its association with the rapid growth of high-rise offices in the 1960s-mid 1970s postwar period, and with the expansion of large companies undertaking construction and naming rights of new office buildings as a form of promotion and investment.</w:t>
      </w:r>
    </w:p>
    <w:p w:rsidR="004E2E3A" w:rsidRPr="004E2E3A" w:rsidRDefault="004E2E3A" w:rsidP="004E2E3A">
      <w:pPr>
        <w:rPr>
          <w:lang w:val="en-US"/>
        </w:rPr>
      </w:pPr>
      <w:r w:rsidRPr="004E2E3A">
        <w:rPr>
          <w:lang w:val="en-US"/>
        </w:rPr>
        <w:t>Designed by prominent architectural practice of Yuncken Freeman it was awarded the Victorian Architecture Medal in 1967 and is included on the Australian Institute of Architects Twentieth Century Buildings Register. In the 1960s, this Melbourne-based practice was one of the largest architectural firms in Australia, with a reputation for modern, high quality design and meticulous detailing. The firm originated in 1933, at first concentrating on hospital and residential projects, with the commercial and corporate side of the business built by Barry Patten and John Gates when they joined as partners in 1951.</w:t>
      </w:r>
    </w:p>
    <w:p w:rsidR="004E2E3A" w:rsidRDefault="004E2E3A" w:rsidP="004E2E3A">
      <w:pPr>
        <w:rPr>
          <w:lang w:val="en-US"/>
        </w:rPr>
      </w:pPr>
      <w:r w:rsidRPr="004E2E3A">
        <w:rPr>
          <w:lang w:val="en-US"/>
        </w:rPr>
        <w:t>The aesthetic value of the building is in its highly repetitive façade that expresses the construction system, exploiting this through refined detailing of the jointing design, and the black granite pre-glazed concrete panels.</w:t>
      </w:r>
    </w:p>
    <w:p w:rsidR="004E2E3A" w:rsidRDefault="004E2E3A" w:rsidP="004E2E3A">
      <w:pPr>
        <w:rPr>
          <w:lang w:val="en-US"/>
        </w:rPr>
      </w:pPr>
      <w:r w:rsidRPr="004E2E3A">
        <w:rPr>
          <w:rFonts w:hint="eastAsia"/>
          <w:noProof/>
          <w:lang w:eastAsia="en-AU"/>
        </w:rPr>
        <w:drawing>
          <wp:inline distT="0" distB="0" distL="0" distR="0" wp14:anchorId="39F68981" wp14:editId="4205E65E">
            <wp:extent cx="4212046" cy="5467350"/>
            <wp:effectExtent l="0" t="0" r="0" b="0"/>
            <wp:docPr id="20" name="Picture 20" descr="Royal Insurance Group Building, 196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3176" cy="5468817"/>
                    </a:xfrm>
                    <a:prstGeom prst="rect">
                      <a:avLst/>
                    </a:prstGeom>
                    <a:noFill/>
                    <a:ln>
                      <a:noFill/>
                    </a:ln>
                  </pic:spPr>
                </pic:pic>
              </a:graphicData>
            </a:graphic>
          </wp:inline>
        </w:drawing>
      </w:r>
    </w:p>
    <w:p w:rsidR="004E2E3A" w:rsidRDefault="004E2E3A" w:rsidP="004E2E3A">
      <w:pPr>
        <w:rPr>
          <w:lang w:val="en-US"/>
        </w:rPr>
      </w:pPr>
      <w:proofErr w:type="gramStart"/>
      <w:r w:rsidRPr="004E2E3A">
        <w:rPr>
          <w:lang w:val="en-US"/>
        </w:rPr>
        <w:t>Royal Insurance Group Building, 1965.</w:t>
      </w:r>
      <w:proofErr w:type="gramEnd"/>
      <w:r w:rsidRPr="004E2E3A">
        <w:rPr>
          <w:lang w:val="en-US"/>
        </w:rPr>
        <w:t xml:space="preserve"> Photograph by Wolfgang Sievers</w:t>
      </w:r>
      <w:r>
        <w:rPr>
          <w:lang w:val="en-US"/>
        </w:rPr>
        <w:t xml:space="preserve"> </w:t>
      </w:r>
      <w:r w:rsidR="009A73B9">
        <w:rPr>
          <w:lang w:val="en-US"/>
        </w:rPr>
        <w:br/>
      </w:r>
      <w:r w:rsidRPr="004E2E3A">
        <w:rPr>
          <w:lang w:val="en-US"/>
        </w:rPr>
        <w:t>(National Library of Australia PIC WS 3670 BBa LOC PIC Album 1032/181)</w:t>
      </w:r>
      <w:r>
        <w:rPr>
          <w:lang w:val="en-US"/>
        </w:rPr>
        <w:br w:type="page"/>
      </w:r>
    </w:p>
    <w:p w:rsidR="004E2E3A" w:rsidRPr="0027188C" w:rsidRDefault="004E2E3A" w:rsidP="004E2E3A">
      <w:pPr>
        <w:pStyle w:val="Heading1"/>
        <w:rPr>
          <w:rFonts w:hint="eastAsia"/>
          <w:sz w:val="32"/>
        </w:rPr>
      </w:pPr>
      <w:bookmarkStart w:id="13" w:name="_Toc55911413"/>
      <w:r w:rsidRPr="0027188C">
        <w:rPr>
          <w:sz w:val="32"/>
        </w:rPr>
        <w:t>Stop 6</w:t>
      </w:r>
      <w:bookmarkEnd w:id="13"/>
    </w:p>
    <w:p w:rsidR="009A73B9" w:rsidRPr="009A73B9" w:rsidRDefault="009A73B9" w:rsidP="009A73B9">
      <w:pPr>
        <w:pStyle w:val="Heading1"/>
        <w:rPr>
          <w:rFonts w:hint="eastAsia"/>
        </w:rPr>
      </w:pPr>
      <w:r w:rsidRPr="009A73B9">
        <w:t xml:space="preserve">Atlas Assurance Building </w:t>
      </w:r>
      <w:r w:rsidR="0027188C">
        <w:t xml:space="preserve">at </w:t>
      </w:r>
      <w:r w:rsidRPr="009A73B9">
        <w:t>404-406 Collins Street</w:t>
      </w:r>
    </w:p>
    <w:p w:rsidR="004E2E3A" w:rsidRDefault="004E2E3A" w:rsidP="004E2E3A">
      <w:pPr>
        <w:rPr>
          <w:lang w:val="en-US"/>
        </w:rPr>
      </w:pPr>
      <w:r w:rsidRPr="004E2E3A">
        <w:rPr>
          <w:rFonts w:hint="eastAsia"/>
          <w:noProof/>
          <w:lang w:eastAsia="en-AU"/>
        </w:rPr>
        <w:drawing>
          <wp:inline distT="0" distB="0" distL="0" distR="0" wp14:anchorId="77636914" wp14:editId="3BC328AA">
            <wp:extent cx="1952625" cy="2627694"/>
            <wp:effectExtent l="0" t="0" r="0" b="1270"/>
            <wp:docPr id="21" name="Picture 21" descr="Atlas Assurance Building at 404-406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4927" cy="2630792"/>
                    </a:xfrm>
                    <a:prstGeom prst="rect">
                      <a:avLst/>
                    </a:prstGeom>
                    <a:noFill/>
                    <a:ln>
                      <a:noFill/>
                    </a:ln>
                  </pic:spPr>
                </pic:pic>
              </a:graphicData>
            </a:graphic>
          </wp:inline>
        </w:drawing>
      </w:r>
    </w:p>
    <w:p w:rsidR="000311E0" w:rsidRDefault="000311E0" w:rsidP="000311E0">
      <w:pPr>
        <w:rPr>
          <w:lang w:val="en-US"/>
        </w:rPr>
      </w:pPr>
      <w:r>
        <w:rPr>
          <w:lang w:val="en-US"/>
        </w:rPr>
        <w:t xml:space="preserve">Atlas Assurance Building </w:t>
      </w:r>
      <w:r w:rsidR="00324F29">
        <w:rPr>
          <w:lang w:val="en-US"/>
        </w:rPr>
        <w:t xml:space="preserve">at </w:t>
      </w:r>
      <w:r w:rsidRPr="000311E0">
        <w:rPr>
          <w:lang w:val="en-US"/>
        </w:rPr>
        <w:t>404-406 Collins St</w:t>
      </w:r>
      <w:r>
        <w:rPr>
          <w:lang w:val="en-US"/>
        </w:rPr>
        <w:t>reet (City of Melbourne)</w:t>
      </w:r>
    </w:p>
    <w:p w:rsidR="000311E0" w:rsidRDefault="000311E0" w:rsidP="000311E0">
      <w:pPr>
        <w:rPr>
          <w:lang w:val="en-US"/>
        </w:rPr>
      </w:pPr>
      <w:r>
        <w:rPr>
          <w:noProof/>
          <w:lang w:eastAsia="en-AU"/>
        </w:rPr>
        <w:drawing>
          <wp:inline distT="0" distB="0" distL="0" distR="0" wp14:anchorId="48FBDA19" wp14:editId="00EAD0D8">
            <wp:extent cx="5057775" cy="4980556"/>
            <wp:effectExtent l="0" t="0" r="0" b="0"/>
            <wp:docPr id="22" name="Picture 22" descr="From Stop 5 at 430-442 Collins street, continue walking along Collins Street towards Queen Street until you reach Stop 6 at 404-406 Collins Street" title="Sto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57974" cy="4980752"/>
                    </a:xfrm>
                    <a:prstGeom prst="rect">
                      <a:avLst/>
                    </a:prstGeom>
                  </pic:spPr>
                </pic:pic>
              </a:graphicData>
            </a:graphic>
          </wp:inline>
        </w:drawing>
      </w:r>
    </w:p>
    <w:p w:rsidR="000311E0" w:rsidRPr="000311E0" w:rsidRDefault="000311E0" w:rsidP="000311E0">
      <w:pPr>
        <w:rPr>
          <w:lang w:val="en-US"/>
        </w:rPr>
      </w:pPr>
      <w:r w:rsidRPr="000311E0">
        <w:rPr>
          <w:lang w:val="en-US"/>
        </w:rPr>
        <w:t>Architect(s): H Garnet Alsop &amp; Partners</w:t>
      </w:r>
    </w:p>
    <w:p w:rsidR="000311E0" w:rsidRPr="000311E0" w:rsidRDefault="000311E0" w:rsidP="000311E0">
      <w:pPr>
        <w:rPr>
          <w:lang w:val="en-US"/>
        </w:rPr>
      </w:pPr>
      <w:r w:rsidRPr="000311E0">
        <w:rPr>
          <w:lang w:val="en-US"/>
        </w:rPr>
        <w:t>Constructed: 1958-1961</w:t>
      </w:r>
    </w:p>
    <w:p w:rsidR="000311E0" w:rsidRPr="000311E0" w:rsidRDefault="000311E0" w:rsidP="000311E0">
      <w:pPr>
        <w:rPr>
          <w:lang w:val="en-US"/>
        </w:rPr>
      </w:pPr>
      <w:r w:rsidRPr="000311E0">
        <w:rPr>
          <w:lang w:val="en-US"/>
        </w:rPr>
        <w:t>The Atlas Assurance Building demonstrates the curtain wall style embraced by architects by the late 1950s. Constructed just a few years after Australia’s first ‘glass box’ (Gilbert Court at 100 Collins Street, 1955) it shows the evolution from all glass façades to combinations of solid spandrels of masonry, coloured glass or enamelled metal sheeting.</w:t>
      </w:r>
    </w:p>
    <w:p w:rsidR="000311E0" w:rsidRPr="000311E0" w:rsidRDefault="000311E0" w:rsidP="000311E0">
      <w:pPr>
        <w:rPr>
          <w:lang w:val="en-US"/>
        </w:rPr>
      </w:pPr>
      <w:r w:rsidRPr="000311E0">
        <w:rPr>
          <w:lang w:val="en-US"/>
        </w:rPr>
        <w:t>The use of marble spandrels on the curtain wall, and granite at the base of the Atlas Assurance Building, emulate in a modern manner the stone clad classical façades favoured previously by financial institutions.</w:t>
      </w:r>
    </w:p>
    <w:p w:rsidR="000311E0" w:rsidRDefault="000311E0" w:rsidP="000311E0">
      <w:pPr>
        <w:rPr>
          <w:lang w:val="en-US"/>
        </w:rPr>
      </w:pPr>
      <w:r w:rsidRPr="000311E0">
        <w:rPr>
          <w:lang w:val="en-US"/>
        </w:rPr>
        <w:t>A bronze statue of Atlas is at the front of the building, a remnant of the Mutual Assurance Society of Victoria that once occupied the site.</w:t>
      </w:r>
    </w:p>
    <w:p w:rsidR="000311E0" w:rsidRDefault="000311E0" w:rsidP="000311E0">
      <w:pPr>
        <w:rPr>
          <w:lang w:val="en-US"/>
        </w:rPr>
      </w:pPr>
      <w:r>
        <w:rPr>
          <w:noProof/>
          <w:lang w:eastAsia="en-AU"/>
        </w:rPr>
        <w:drawing>
          <wp:inline distT="0" distB="0" distL="0" distR="0" wp14:anchorId="4B5AA730" wp14:editId="6FCCC988">
            <wp:extent cx="4308153" cy="5915025"/>
            <wp:effectExtent l="0" t="0" r="0" b="0"/>
            <wp:docPr id="23" name="Picture 23" descr="Atlas Building, 19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70"/>
                    <a:stretch/>
                  </pic:blipFill>
                  <pic:spPr bwMode="auto">
                    <a:xfrm>
                      <a:off x="0" y="0"/>
                      <a:ext cx="4308153" cy="5915025"/>
                    </a:xfrm>
                    <a:prstGeom prst="rect">
                      <a:avLst/>
                    </a:prstGeom>
                    <a:ln>
                      <a:noFill/>
                    </a:ln>
                    <a:extLst>
                      <a:ext uri="{53640926-AAD7-44D8-BBD7-CCE9431645EC}">
                        <a14:shadowObscured xmlns:a14="http://schemas.microsoft.com/office/drawing/2010/main"/>
                      </a:ext>
                    </a:extLst>
                  </pic:spPr>
                </pic:pic>
              </a:graphicData>
            </a:graphic>
          </wp:inline>
        </w:drawing>
      </w:r>
    </w:p>
    <w:p w:rsidR="00982C5C" w:rsidRDefault="000311E0" w:rsidP="000311E0">
      <w:pPr>
        <w:rPr>
          <w:lang w:val="en-US"/>
        </w:rPr>
      </w:pPr>
      <w:proofErr w:type="gramStart"/>
      <w:r w:rsidRPr="000311E0">
        <w:rPr>
          <w:lang w:val="en-US"/>
        </w:rPr>
        <w:t>Atlas Building, 1959.</w:t>
      </w:r>
      <w:proofErr w:type="gramEnd"/>
      <w:r>
        <w:rPr>
          <w:lang w:val="en-US"/>
        </w:rPr>
        <w:t xml:space="preserve"> Photograph by Wolfgang </w:t>
      </w:r>
      <w:proofErr w:type="gramStart"/>
      <w:r>
        <w:rPr>
          <w:lang w:val="en-US"/>
        </w:rPr>
        <w:t>Sievers</w:t>
      </w:r>
      <w:proofErr w:type="gramEnd"/>
      <w:r w:rsidR="009A73B9">
        <w:rPr>
          <w:lang w:val="en-US"/>
        </w:rPr>
        <w:br/>
      </w:r>
      <w:r w:rsidRPr="000311E0">
        <w:rPr>
          <w:lang w:val="en-US"/>
        </w:rPr>
        <w:t>(National Library of Australia PIC WS 2723F LOC Cold store PIC Siev B&amp;WN-F)</w:t>
      </w:r>
    </w:p>
    <w:p w:rsidR="00982C5C" w:rsidRDefault="00982C5C">
      <w:pPr>
        <w:spacing w:after="0" w:line="240" w:lineRule="auto"/>
        <w:rPr>
          <w:lang w:val="en-US"/>
        </w:rPr>
      </w:pPr>
      <w:r>
        <w:rPr>
          <w:lang w:val="en-US"/>
        </w:rPr>
        <w:br w:type="page"/>
      </w:r>
    </w:p>
    <w:p w:rsidR="00982C5C" w:rsidRPr="0027188C" w:rsidRDefault="00982C5C" w:rsidP="00982C5C">
      <w:pPr>
        <w:pStyle w:val="Heading1"/>
        <w:rPr>
          <w:rFonts w:hint="eastAsia"/>
          <w:sz w:val="32"/>
        </w:rPr>
      </w:pPr>
      <w:bookmarkStart w:id="14" w:name="_Toc55911414"/>
      <w:r w:rsidRPr="0027188C">
        <w:rPr>
          <w:sz w:val="32"/>
        </w:rPr>
        <w:t>Stop 7</w:t>
      </w:r>
      <w:bookmarkEnd w:id="14"/>
    </w:p>
    <w:p w:rsidR="009A73B9" w:rsidRPr="009A73B9" w:rsidRDefault="009A73B9" w:rsidP="009A73B9">
      <w:pPr>
        <w:pStyle w:val="Heading1"/>
        <w:rPr>
          <w:rFonts w:hint="eastAsia"/>
        </w:rPr>
      </w:pPr>
      <w:r w:rsidRPr="009A73B9">
        <w:t xml:space="preserve">National Bank of Australasia Stock Exchange </w:t>
      </w:r>
      <w:r w:rsidR="0027188C">
        <w:t xml:space="preserve">at </w:t>
      </w:r>
      <w:r w:rsidRPr="009A73B9">
        <w:t>85-91 Queen Street</w:t>
      </w:r>
    </w:p>
    <w:p w:rsidR="00982C5C" w:rsidRDefault="00B048B4" w:rsidP="00982C5C">
      <w:pPr>
        <w:rPr>
          <w:lang w:val="en-US"/>
        </w:rPr>
      </w:pPr>
      <w:r>
        <w:rPr>
          <w:noProof/>
          <w:lang w:eastAsia="en-AU"/>
        </w:rPr>
        <w:drawing>
          <wp:inline distT="0" distB="0" distL="0" distR="0">
            <wp:extent cx="1957388" cy="2609850"/>
            <wp:effectExtent l="0" t="0" r="5080" b="0"/>
            <wp:docPr id="81" name="Picture 81" descr="National Bank of Australasia Stock Exchange at 85-91 Queen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bourne.vic.gov.au\UserData$\home\SMIVIS\Desktop\ACCONEX\20201002_141428 STOP 7 THUMBNAIL AND MAIN IMAGE (wecompress.c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1551" cy="2615401"/>
                    </a:xfrm>
                    <a:prstGeom prst="rect">
                      <a:avLst/>
                    </a:prstGeom>
                    <a:noFill/>
                    <a:ln>
                      <a:noFill/>
                    </a:ln>
                  </pic:spPr>
                </pic:pic>
              </a:graphicData>
            </a:graphic>
          </wp:inline>
        </w:drawing>
      </w:r>
    </w:p>
    <w:p w:rsidR="00982C5C" w:rsidRDefault="00982C5C" w:rsidP="00982C5C">
      <w:pPr>
        <w:rPr>
          <w:lang w:val="en-US"/>
        </w:rPr>
      </w:pPr>
      <w:r w:rsidRPr="00B72913">
        <w:rPr>
          <w:lang w:val="en-US"/>
        </w:rPr>
        <w:t>National Ban</w:t>
      </w:r>
      <w:r>
        <w:rPr>
          <w:lang w:val="en-US"/>
        </w:rPr>
        <w:t xml:space="preserve">k of Australasia Stock Exchange </w:t>
      </w:r>
      <w:r w:rsidR="00545E09">
        <w:rPr>
          <w:lang w:val="en-US"/>
        </w:rPr>
        <w:t xml:space="preserve">at </w:t>
      </w:r>
      <w:r w:rsidRPr="00B72913">
        <w:rPr>
          <w:lang w:val="en-US"/>
        </w:rPr>
        <w:t>85-91 Queen St</w:t>
      </w:r>
      <w:r>
        <w:rPr>
          <w:lang w:val="en-US"/>
        </w:rPr>
        <w:t>reet (City of Melbourne)</w:t>
      </w:r>
    </w:p>
    <w:p w:rsidR="00982C5C" w:rsidRDefault="00982C5C" w:rsidP="00982C5C">
      <w:pPr>
        <w:rPr>
          <w:lang w:val="en-US"/>
        </w:rPr>
      </w:pPr>
      <w:r>
        <w:rPr>
          <w:noProof/>
          <w:lang w:eastAsia="en-AU"/>
        </w:rPr>
        <w:drawing>
          <wp:inline distT="0" distB="0" distL="0" distR="0" wp14:anchorId="3BCB105F" wp14:editId="783FD484">
            <wp:extent cx="4981575" cy="4885958"/>
            <wp:effectExtent l="0" t="0" r="0" b="0"/>
            <wp:docPr id="25" name="Picture 25" descr="From Stop 6 at 404-406 Collins Street, turn left on Queen Street and continue to Stop 7 at 85-91 Queen Street" title="Sto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03905" cy="4907859"/>
                    </a:xfrm>
                    <a:prstGeom prst="rect">
                      <a:avLst/>
                    </a:prstGeom>
                  </pic:spPr>
                </pic:pic>
              </a:graphicData>
            </a:graphic>
          </wp:inline>
        </w:drawing>
      </w:r>
    </w:p>
    <w:p w:rsidR="00982C5C" w:rsidRPr="00B72913" w:rsidRDefault="00982C5C" w:rsidP="00982C5C">
      <w:pPr>
        <w:rPr>
          <w:lang w:val="en-US"/>
        </w:rPr>
      </w:pPr>
      <w:r w:rsidRPr="00B72913">
        <w:rPr>
          <w:lang w:val="en-US"/>
        </w:rPr>
        <w:t>Architect(s): Meldrum &amp; Partners</w:t>
      </w:r>
    </w:p>
    <w:p w:rsidR="00982C5C" w:rsidRPr="00B72913" w:rsidRDefault="00982C5C" w:rsidP="00982C5C">
      <w:pPr>
        <w:rPr>
          <w:lang w:val="en-US"/>
        </w:rPr>
      </w:pPr>
      <w:r w:rsidRPr="00B72913">
        <w:rPr>
          <w:lang w:val="en-US"/>
        </w:rPr>
        <w:t>Constructed: 1973</w:t>
      </w:r>
    </w:p>
    <w:p w:rsidR="00982C5C" w:rsidRPr="00B72913" w:rsidRDefault="00982C5C" w:rsidP="00982C5C">
      <w:pPr>
        <w:rPr>
          <w:lang w:val="en-US"/>
        </w:rPr>
      </w:pPr>
      <w:r w:rsidRPr="00B72913">
        <w:rPr>
          <w:lang w:val="en-US"/>
        </w:rPr>
        <w:t xml:space="preserve">The National Bank of Australasia Stock Exchange </w:t>
      </w:r>
      <w:proofErr w:type="gramStart"/>
      <w:r w:rsidRPr="00B72913">
        <w:rPr>
          <w:lang w:val="en-US"/>
        </w:rPr>
        <w:t>Branch,</w:t>
      </w:r>
      <w:proofErr w:type="gramEnd"/>
      <w:r w:rsidRPr="00B72913">
        <w:rPr>
          <w:lang w:val="en-US"/>
        </w:rPr>
        <w:t xml:space="preserve"> is evidence of the rapid growth of corporate architecture of the 1950s-1970s. Located in the financial and commercial precinct of Queen Street, the building reflects the growth of banks in Victoria following deregulation of the financial sector from the mid-1960s, cementing Melbourne’s pre-eminent role for financial institutions.</w:t>
      </w:r>
    </w:p>
    <w:p w:rsidR="00982C5C" w:rsidRDefault="00982C5C" w:rsidP="00982C5C">
      <w:pPr>
        <w:rPr>
          <w:lang w:val="en-US"/>
        </w:rPr>
      </w:pPr>
      <w:r w:rsidRPr="00B72913">
        <w:rPr>
          <w:lang w:val="en-US"/>
        </w:rPr>
        <w:t>Its design represents a new modernism through a modular, industrial, Bauhaus inspired aesthetic incorporating features such as consistent access to daylight and open floor plans to meet new standards for office accommodation. The building is an example of the later development in curtain wall design using precast concrete to create moulded and curved façade modules incorporating window openings while maintaining the rigid modular Bauhaus inspired appearance.</w:t>
      </w:r>
    </w:p>
    <w:p w:rsidR="004734BA" w:rsidRDefault="00B048B4" w:rsidP="00982C5C">
      <w:pPr>
        <w:rPr>
          <w:lang w:val="en-US"/>
        </w:rPr>
      </w:pPr>
      <w:r>
        <w:rPr>
          <w:noProof/>
          <w:lang w:eastAsia="en-AU"/>
        </w:rPr>
        <w:drawing>
          <wp:inline distT="0" distB="0" distL="0" distR="0">
            <wp:extent cx="4650581" cy="6200775"/>
            <wp:effectExtent l="0" t="0" r="0" b="0"/>
            <wp:docPr id="79" name="Picture 79" descr="\\melbourne.vic.gov.au\UserData$\home\SMIVIS\Desktop\ACCONEX\20201002_141428 STOP 7 THUMBNAIL AND MAIN IMAGE (wecompress.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SMIVIS\Desktop\ACCONEX\20201002_141428 STOP 7 THUMBNAIL AND MAIN IMAGE (wecompress.co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2969" cy="6217292"/>
                    </a:xfrm>
                    <a:prstGeom prst="rect">
                      <a:avLst/>
                    </a:prstGeom>
                    <a:noFill/>
                    <a:ln>
                      <a:noFill/>
                    </a:ln>
                  </pic:spPr>
                </pic:pic>
              </a:graphicData>
            </a:graphic>
          </wp:inline>
        </w:drawing>
      </w:r>
    </w:p>
    <w:p w:rsidR="00982C5C" w:rsidRDefault="00982C5C" w:rsidP="00982C5C">
      <w:pPr>
        <w:rPr>
          <w:lang w:val="en-US"/>
        </w:rPr>
      </w:pPr>
      <w:r w:rsidRPr="00B72913">
        <w:rPr>
          <w:lang w:val="en-US"/>
        </w:rPr>
        <w:t>National Bank of Au</w:t>
      </w:r>
      <w:r>
        <w:rPr>
          <w:lang w:val="en-US"/>
        </w:rPr>
        <w:t xml:space="preserve">stralasia Stock Exchange Branch </w:t>
      </w:r>
      <w:r w:rsidRPr="00B72913">
        <w:rPr>
          <w:lang w:val="en-US"/>
        </w:rPr>
        <w:t>(City of Melbourne)</w:t>
      </w:r>
      <w:r>
        <w:rPr>
          <w:lang w:val="en-US"/>
        </w:rPr>
        <w:br w:type="page"/>
      </w:r>
    </w:p>
    <w:p w:rsidR="00982C5C" w:rsidRPr="0027188C" w:rsidRDefault="00982C5C" w:rsidP="00982C5C">
      <w:pPr>
        <w:pStyle w:val="Heading1"/>
        <w:rPr>
          <w:rFonts w:hint="eastAsia"/>
          <w:sz w:val="32"/>
        </w:rPr>
      </w:pPr>
      <w:bookmarkStart w:id="15" w:name="_Toc55911415"/>
      <w:r w:rsidRPr="0027188C">
        <w:rPr>
          <w:sz w:val="32"/>
        </w:rPr>
        <w:t>Stop 8</w:t>
      </w:r>
      <w:bookmarkEnd w:id="15"/>
    </w:p>
    <w:p w:rsidR="009A73B9" w:rsidRPr="009A73B9" w:rsidRDefault="009A73B9" w:rsidP="009A73B9">
      <w:pPr>
        <w:pStyle w:val="Heading1"/>
        <w:rPr>
          <w:rFonts w:hint="eastAsia"/>
        </w:rPr>
      </w:pPr>
      <w:r w:rsidRPr="009A73B9">
        <w:t xml:space="preserve">Ajax House </w:t>
      </w:r>
      <w:r w:rsidR="0027188C">
        <w:t xml:space="preserve">at </w:t>
      </w:r>
      <w:r w:rsidRPr="009A73B9">
        <w:t>103-105 Queen Street</w:t>
      </w:r>
    </w:p>
    <w:p w:rsidR="00982C5C" w:rsidRDefault="00982C5C" w:rsidP="00982C5C">
      <w:pPr>
        <w:rPr>
          <w:lang w:val="en-US"/>
        </w:rPr>
      </w:pPr>
      <w:r>
        <w:rPr>
          <w:noProof/>
          <w:lang w:eastAsia="en-AU"/>
        </w:rPr>
        <w:drawing>
          <wp:inline distT="0" distB="0" distL="0" distR="0" wp14:anchorId="1E9E7B1A" wp14:editId="40E55A5B">
            <wp:extent cx="2228850" cy="2951935"/>
            <wp:effectExtent l="0" t="0" r="0" b="1270"/>
            <wp:docPr id="27" name="Picture 27" descr="Ajax House at 103-105 Queen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0790" cy="2954505"/>
                    </a:xfrm>
                    <a:prstGeom prst="rect">
                      <a:avLst/>
                    </a:prstGeom>
                    <a:noFill/>
                    <a:ln>
                      <a:noFill/>
                    </a:ln>
                  </pic:spPr>
                </pic:pic>
              </a:graphicData>
            </a:graphic>
          </wp:inline>
        </w:drawing>
      </w:r>
    </w:p>
    <w:p w:rsidR="00982C5C" w:rsidRDefault="00982C5C" w:rsidP="00982C5C">
      <w:pPr>
        <w:rPr>
          <w:lang w:val="en-US"/>
        </w:rPr>
      </w:pPr>
      <w:r>
        <w:rPr>
          <w:lang w:val="en-US"/>
        </w:rPr>
        <w:t xml:space="preserve">Ajax House </w:t>
      </w:r>
      <w:r w:rsidR="00ED1B7D">
        <w:rPr>
          <w:lang w:val="en-US"/>
        </w:rPr>
        <w:t xml:space="preserve">at </w:t>
      </w:r>
      <w:r w:rsidRPr="005B1A3E">
        <w:rPr>
          <w:lang w:val="en-US"/>
        </w:rPr>
        <w:t>103-105 Queen St</w:t>
      </w:r>
      <w:r>
        <w:rPr>
          <w:lang w:val="en-US"/>
        </w:rPr>
        <w:t>reet (City of Melbourne)</w:t>
      </w:r>
    </w:p>
    <w:p w:rsidR="00982C5C" w:rsidRDefault="00982C5C" w:rsidP="00982C5C">
      <w:pPr>
        <w:rPr>
          <w:lang w:val="en-US"/>
        </w:rPr>
      </w:pPr>
      <w:r>
        <w:rPr>
          <w:noProof/>
          <w:lang w:eastAsia="en-AU"/>
        </w:rPr>
        <w:drawing>
          <wp:inline distT="0" distB="0" distL="0" distR="0" wp14:anchorId="39C81A98" wp14:editId="4CB10246">
            <wp:extent cx="4381921" cy="4629150"/>
            <wp:effectExtent l="0" t="0" r="0" b="0"/>
            <wp:docPr id="28" name="Picture 28" descr="From Stop 7 at 85-91 Queen Street, continue to walk north to 103-105 Queen Street, which is just before Little Collins Street.  This is Stop 8" title="Sto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81921" cy="4629150"/>
                    </a:xfrm>
                    <a:prstGeom prst="rect">
                      <a:avLst/>
                    </a:prstGeom>
                  </pic:spPr>
                </pic:pic>
              </a:graphicData>
            </a:graphic>
          </wp:inline>
        </w:drawing>
      </w:r>
    </w:p>
    <w:p w:rsidR="00982C5C" w:rsidRPr="005B1A3E" w:rsidRDefault="00982C5C" w:rsidP="00982C5C">
      <w:pPr>
        <w:rPr>
          <w:lang w:val="en-US"/>
        </w:rPr>
      </w:pPr>
      <w:r w:rsidRPr="005B1A3E">
        <w:rPr>
          <w:lang w:val="en-US"/>
        </w:rPr>
        <w:t>Architect(s): H D Berry</w:t>
      </w:r>
    </w:p>
    <w:p w:rsidR="00982C5C" w:rsidRPr="005B1A3E" w:rsidRDefault="00982C5C" w:rsidP="00982C5C">
      <w:pPr>
        <w:rPr>
          <w:lang w:val="en-US"/>
        </w:rPr>
      </w:pPr>
      <w:r w:rsidRPr="005B1A3E">
        <w:rPr>
          <w:lang w:val="en-US"/>
        </w:rPr>
        <w:t>Constructed: 1956</w:t>
      </w:r>
    </w:p>
    <w:p w:rsidR="00982C5C" w:rsidRPr="005B1A3E" w:rsidRDefault="00982C5C" w:rsidP="00982C5C">
      <w:pPr>
        <w:rPr>
          <w:lang w:val="en-US"/>
        </w:rPr>
      </w:pPr>
      <w:r w:rsidRPr="005B1A3E">
        <w:rPr>
          <w:lang w:val="en-US"/>
        </w:rPr>
        <w:t>Ajax House was purpose-built in 1956 for Australian company Ajax Insurance Company Limited to house the company’s head office and Victorian Branch.</w:t>
      </w:r>
    </w:p>
    <w:p w:rsidR="00982C5C" w:rsidRPr="005B1A3E" w:rsidRDefault="00982C5C" w:rsidP="00982C5C">
      <w:pPr>
        <w:rPr>
          <w:lang w:val="en-US"/>
        </w:rPr>
      </w:pPr>
      <w:r w:rsidRPr="005B1A3E">
        <w:rPr>
          <w:lang w:val="en-US"/>
        </w:rPr>
        <w:t>The building was constructed on a site formerly occupied by the Temple Court Hotel, which had been at 103-105 Queen Street 118 years. The site was auctioned in 1953, with its location described as ‘a magnificent corner site in the hub of the insurance, commercial and financial world, suitable for immediate development’ (Age 11 November 1953:6; Argus 22 January 1954:7).</w:t>
      </w:r>
    </w:p>
    <w:p w:rsidR="00982C5C" w:rsidRPr="005B1A3E" w:rsidRDefault="00982C5C" w:rsidP="00982C5C">
      <w:pPr>
        <w:rPr>
          <w:lang w:val="en-US"/>
        </w:rPr>
      </w:pPr>
      <w:r w:rsidRPr="005B1A3E">
        <w:rPr>
          <w:lang w:val="en-US"/>
        </w:rPr>
        <w:t>Ajax House retains its original form, scale and stylistic details including the heavily articulated fenestration with projecting frames around and separating the panels of window openings.</w:t>
      </w:r>
    </w:p>
    <w:p w:rsidR="00982C5C" w:rsidRDefault="00982C5C" w:rsidP="00982C5C">
      <w:pPr>
        <w:rPr>
          <w:lang w:val="en-US"/>
        </w:rPr>
      </w:pPr>
      <w:r w:rsidRPr="005B1A3E">
        <w:rPr>
          <w:lang w:val="en-US"/>
        </w:rPr>
        <w:t>Ajax House is an example of a building constructed to comply with the 40 metre (132 foot) height limit enforced in Melbourne between 1916 and 1956. The first city building to exceed this height limit was the 20 storey ICI House at 1 Nicholson Street, East Melbourne.</w:t>
      </w:r>
    </w:p>
    <w:p w:rsidR="00982C5C" w:rsidRDefault="00982C5C" w:rsidP="00982C5C">
      <w:pPr>
        <w:rPr>
          <w:lang w:val="en-US"/>
        </w:rPr>
      </w:pPr>
      <w:r>
        <w:rPr>
          <w:noProof/>
          <w:lang w:eastAsia="en-AU"/>
        </w:rPr>
        <w:drawing>
          <wp:inline distT="0" distB="0" distL="0" distR="0" wp14:anchorId="3DB11517" wp14:editId="4D82EF24">
            <wp:extent cx="4210050" cy="5579787"/>
            <wp:effectExtent l="0" t="0" r="0" b="1905"/>
            <wp:docPr id="29" name="Picture 29" descr="Ajax House, 196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71"/>
                    <a:stretch/>
                  </pic:blipFill>
                  <pic:spPr bwMode="auto">
                    <a:xfrm>
                      <a:off x="0" y="0"/>
                      <a:ext cx="4210050" cy="5579787"/>
                    </a:xfrm>
                    <a:prstGeom prst="rect">
                      <a:avLst/>
                    </a:prstGeom>
                    <a:ln>
                      <a:noFill/>
                    </a:ln>
                    <a:extLst>
                      <a:ext uri="{53640926-AAD7-44D8-BBD7-CCE9431645EC}">
                        <a14:shadowObscured xmlns:a14="http://schemas.microsoft.com/office/drawing/2010/main"/>
                      </a:ext>
                    </a:extLst>
                  </pic:spPr>
                </pic:pic>
              </a:graphicData>
            </a:graphic>
          </wp:inline>
        </w:drawing>
      </w:r>
    </w:p>
    <w:p w:rsidR="00982C5C" w:rsidRDefault="00982C5C" w:rsidP="00982C5C">
      <w:pPr>
        <w:rPr>
          <w:lang w:val="en-US"/>
        </w:rPr>
      </w:pPr>
      <w:proofErr w:type="gramStart"/>
      <w:r w:rsidRPr="005B1A3E">
        <w:rPr>
          <w:lang w:val="en-US"/>
        </w:rPr>
        <w:t>Ajax House, 1967.</w:t>
      </w:r>
      <w:proofErr w:type="gramEnd"/>
      <w:r w:rsidRPr="005B1A3E">
        <w:rPr>
          <w:lang w:val="en-US"/>
        </w:rPr>
        <w:t xml:space="preserve"> Photograph by Wolfgang Sievers</w:t>
      </w:r>
      <w:r>
        <w:rPr>
          <w:lang w:val="en-US"/>
        </w:rPr>
        <w:t xml:space="preserve"> </w:t>
      </w:r>
      <w:r w:rsidR="009A73B9">
        <w:rPr>
          <w:lang w:val="en-US"/>
        </w:rPr>
        <w:br/>
      </w:r>
      <w:r w:rsidRPr="005B1A3E">
        <w:rPr>
          <w:lang w:val="en-US"/>
        </w:rPr>
        <w:t>(State Library of Victoria H99.50/318)</w:t>
      </w:r>
      <w:r>
        <w:rPr>
          <w:lang w:val="en-US"/>
        </w:rPr>
        <w:br w:type="page"/>
      </w:r>
    </w:p>
    <w:p w:rsidR="00982C5C" w:rsidRPr="0027188C" w:rsidRDefault="00982C5C" w:rsidP="00982C5C">
      <w:pPr>
        <w:pStyle w:val="Heading1"/>
        <w:rPr>
          <w:rFonts w:hint="eastAsia"/>
          <w:sz w:val="32"/>
        </w:rPr>
      </w:pPr>
      <w:bookmarkStart w:id="16" w:name="_Toc55911416"/>
      <w:r w:rsidRPr="0027188C">
        <w:rPr>
          <w:sz w:val="32"/>
        </w:rPr>
        <w:t>Stop 9</w:t>
      </w:r>
      <w:bookmarkEnd w:id="16"/>
    </w:p>
    <w:p w:rsidR="009A73B9" w:rsidRPr="009A73B9" w:rsidRDefault="009A73B9" w:rsidP="009A73B9">
      <w:pPr>
        <w:pStyle w:val="Heading1"/>
        <w:rPr>
          <w:rFonts w:hint="eastAsia"/>
        </w:rPr>
      </w:pPr>
      <w:r>
        <w:t xml:space="preserve">RACV Club </w:t>
      </w:r>
      <w:r w:rsidR="0027188C">
        <w:t xml:space="preserve">at </w:t>
      </w:r>
      <w:r w:rsidRPr="00E16E31">
        <w:t>111-129 Queen St</w:t>
      </w:r>
      <w:r>
        <w:t>reet</w:t>
      </w:r>
    </w:p>
    <w:p w:rsidR="00982C5C" w:rsidRDefault="00982C5C" w:rsidP="00982C5C">
      <w:pPr>
        <w:rPr>
          <w:lang w:val="en-US"/>
        </w:rPr>
      </w:pPr>
      <w:r>
        <w:rPr>
          <w:noProof/>
          <w:lang w:eastAsia="en-AU"/>
        </w:rPr>
        <w:drawing>
          <wp:inline distT="0" distB="0" distL="0" distR="0" wp14:anchorId="331D2579" wp14:editId="0033744B">
            <wp:extent cx="2238375" cy="3092595"/>
            <wp:effectExtent l="0" t="0" r="0" b="0"/>
            <wp:docPr id="30" name="Picture 30" descr="RACV Club at 111-129 Queen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0339" cy="3095309"/>
                    </a:xfrm>
                    <a:prstGeom prst="rect">
                      <a:avLst/>
                    </a:prstGeom>
                    <a:noFill/>
                    <a:ln>
                      <a:noFill/>
                    </a:ln>
                  </pic:spPr>
                </pic:pic>
              </a:graphicData>
            </a:graphic>
          </wp:inline>
        </w:drawing>
      </w:r>
    </w:p>
    <w:p w:rsidR="00982C5C" w:rsidRDefault="00982C5C" w:rsidP="00982C5C">
      <w:pPr>
        <w:rPr>
          <w:lang w:val="en-US"/>
        </w:rPr>
      </w:pPr>
      <w:r>
        <w:rPr>
          <w:lang w:val="en-US"/>
        </w:rPr>
        <w:t xml:space="preserve">RACV Club </w:t>
      </w:r>
      <w:r w:rsidR="00366A1A">
        <w:rPr>
          <w:lang w:val="en-US"/>
        </w:rPr>
        <w:t xml:space="preserve">at 111-129 </w:t>
      </w:r>
      <w:r w:rsidRPr="00E16E31">
        <w:rPr>
          <w:lang w:val="en-US"/>
        </w:rPr>
        <w:t>Queen St</w:t>
      </w:r>
      <w:r>
        <w:rPr>
          <w:lang w:val="en-US"/>
        </w:rPr>
        <w:t>reet (City of Melbourne)</w:t>
      </w:r>
    </w:p>
    <w:p w:rsidR="00982C5C" w:rsidRDefault="00982C5C" w:rsidP="00982C5C">
      <w:pPr>
        <w:rPr>
          <w:lang w:val="en-US"/>
        </w:rPr>
      </w:pPr>
      <w:r>
        <w:rPr>
          <w:noProof/>
          <w:lang w:eastAsia="en-AU"/>
        </w:rPr>
        <w:drawing>
          <wp:inline distT="0" distB="0" distL="0" distR="0" wp14:anchorId="510112D9" wp14:editId="313CF21D">
            <wp:extent cx="4295775" cy="4397450"/>
            <wp:effectExtent l="0" t="0" r="0" b="3175"/>
            <wp:docPr id="31" name="Picture 31" descr="From Stop 8 at 103-105 Queen Street, cross Little Collins Street at the lights.  Continue to the first building on the left.  This is Stop 9 at 111-129 Queen Street" title="Sto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98530" cy="4400270"/>
                    </a:xfrm>
                    <a:prstGeom prst="rect">
                      <a:avLst/>
                    </a:prstGeom>
                  </pic:spPr>
                </pic:pic>
              </a:graphicData>
            </a:graphic>
          </wp:inline>
        </w:drawing>
      </w:r>
    </w:p>
    <w:p w:rsidR="00982C5C" w:rsidRPr="00E16E31" w:rsidRDefault="00982C5C" w:rsidP="00982C5C">
      <w:pPr>
        <w:rPr>
          <w:lang w:val="en-US"/>
        </w:rPr>
      </w:pPr>
      <w:r w:rsidRPr="00E16E31">
        <w:rPr>
          <w:lang w:val="en-US"/>
        </w:rPr>
        <w:t>Architect(s): Bates Smart McCutcheon</w:t>
      </w:r>
    </w:p>
    <w:p w:rsidR="00982C5C" w:rsidRPr="00E16E31" w:rsidRDefault="00982C5C" w:rsidP="00982C5C">
      <w:pPr>
        <w:rPr>
          <w:lang w:val="en-US"/>
        </w:rPr>
      </w:pPr>
      <w:r w:rsidRPr="00E16E31">
        <w:rPr>
          <w:lang w:val="en-US"/>
        </w:rPr>
        <w:t>Constructed: 1959-1961</w:t>
      </w:r>
    </w:p>
    <w:p w:rsidR="00982C5C" w:rsidRPr="00E16E31" w:rsidRDefault="00982C5C" w:rsidP="00982C5C">
      <w:pPr>
        <w:rPr>
          <w:lang w:val="en-US"/>
        </w:rPr>
      </w:pPr>
      <w:r w:rsidRPr="00E16E31">
        <w:rPr>
          <w:lang w:val="en-US"/>
        </w:rPr>
        <w:t>This building was constructed as the headquarters of the Royal Automobile Club of Victoria (RACV). Formed in 1903, RACV was intended as a social club for car and motorcycle owners to enjoy motor sports and touring (RACV 2018). Its first car rally was held at Aspendale Park Racecourse in 1904.</w:t>
      </w:r>
    </w:p>
    <w:p w:rsidR="00982C5C" w:rsidRPr="00E16E31" w:rsidRDefault="00982C5C" w:rsidP="00982C5C">
      <w:pPr>
        <w:rPr>
          <w:lang w:val="en-US"/>
        </w:rPr>
      </w:pPr>
      <w:r w:rsidRPr="00E16E31">
        <w:rPr>
          <w:lang w:val="en-US"/>
        </w:rPr>
        <w:t>RACV created opportunities for its members to engage with ‘motoring’ as a leisure activity, and advocated for the rights of motorists, including the spending of significant public money on infrastructure for motorised transport. In the 1950s and 60s, RACV was highly influential in the promotion of tourism in Victoria.</w:t>
      </w:r>
    </w:p>
    <w:p w:rsidR="00982C5C" w:rsidRPr="00E16E31" w:rsidRDefault="00982C5C" w:rsidP="00982C5C">
      <w:pPr>
        <w:rPr>
          <w:lang w:val="en-US"/>
        </w:rPr>
      </w:pPr>
      <w:r w:rsidRPr="00E16E31">
        <w:rPr>
          <w:lang w:val="en-US"/>
        </w:rPr>
        <w:t>111-129 Queen Street is significant for its strong and long-standing association with the RACV Club members, staff and board. Designed as a central city meeting place for members, the club facilities served as a place of social congregation for members for more than 45 years.</w:t>
      </w:r>
    </w:p>
    <w:p w:rsidR="00982C5C" w:rsidRDefault="00982C5C" w:rsidP="00982C5C">
      <w:pPr>
        <w:rPr>
          <w:lang w:val="en-US"/>
        </w:rPr>
      </w:pPr>
      <w:r w:rsidRPr="00E16E31">
        <w:rPr>
          <w:lang w:val="en-US"/>
        </w:rPr>
        <w:t>The building is a fine example of a recreational club that expresses its function through the glazed lower floors for public use and the masonry-clad residential tower above. In design it is a relatively early example of a modern tower departing from the curtain wall of the 1950s.</w:t>
      </w:r>
    </w:p>
    <w:p w:rsidR="00982C5C" w:rsidRDefault="00982C5C" w:rsidP="00982C5C">
      <w:pPr>
        <w:rPr>
          <w:lang w:val="en-US"/>
        </w:rPr>
      </w:pPr>
      <w:r w:rsidRPr="00E16E31">
        <w:rPr>
          <w:noProof/>
          <w:lang w:eastAsia="en-AU"/>
        </w:rPr>
        <w:drawing>
          <wp:inline distT="0" distB="0" distL="0" distR="0" wp14:anchorId="0A211E40" wp14:editId="33923D51">
            <wp:extent cx="4061142" cy="5181600"/>
            <wp:effectExtent l="0" t="0" r="0" b="0"/>
            <wp:docPr id="32" name="Picture 32" descr="Royal Automobile Club of Victoria,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0727" cy="5181070"/>
                    </a:xfrm>
                    <a:prstGeom prst="rect">
                      <a:avLst/>
                    </a:prstGeom>
                    <a:noFill/>
                    <a:ln>
                      <a:noFill/>
                    </a:ln>
                  </pic:spPr>
                </pic:pic>
              </a:graphicData>
            </a:graphic>
          </wp:inline>
        </w:drawing>
      </w:r>
    </w:p>
    <w:p w:rsidR="00982C5C" w:rsidRPr="00E16E31" w:rsidRDefault="00982C5C" w:rsidP="00982C5C">
      <w:pPr>
        <w:rPr>
          <w:lang w:val="en-US"/>
        </w:rPr>
      </w:pPr>
      <w:proofErr w:type="gramStart"/>
      <w:r w:rsidRPr="00E16E31">
        <w:rPr>
          <w:lang w:val="en-US"/>
        </w:rPr>
        <w:t>Royal Automobile Club of Victoria, 1961.</w:t>
      </w:r>
      <w:proofErr w:type="gramEnd"/>
      <w:r>
        <w:rPr>
          <w:lang w:val="en-US"/>
        </w:rPr>
        <w:t xml:space="preserve"> Photograph by Wolfgang Sievers </w:t>
      </w:r>
      <w:r w:rsidR="009A73B9">
        <w:rPr>
          <w:lang w:val="en-US"/>
        </w:rPr>
        <w:br/>
      </w:r>
      <w:r w:rsidRPr="00E16E31">
        <w:rPr>
          <w:lang w:val="en-US"/>
        </w:rPr>
        <w:t>(National Library of Australia PIC WS 3000 BW LOC PIC Album 1032/16)</w:t>
      </w:r>
    </w:p>
    <w:p w:rsidR="00982C5C" w:rsidRDefault="00982C5C">
      <w:pPr>
        <w:spacing w:after="0" w:line="240" w:lineRule="auto"/>
        <w:rPr>
          <w:lang w:val="en-US"/>
        </w:rPr>
      </w:pPr>
      <w:r>
        <w:rPr>
          <w:lang w:val="en-US"/>
        </w:rPr>
        <w:br w:type="page"/>
      </w:r>
    </w:p>
    <w:p w:rsidR="00982C5C" w:rsidRPr="0027188C" w:rsidRDefault="00982C5C" w:rsidP="00982C5C">
      <w:pPr>
        <w:pStyle w:val="Heading1"/>
        <w:rPr>
          <w:rFonts w:hint="eastAsia"/>
          <w:sz w:val="32"/>
        </w:rPr>
      </w:pPr>
      <w:bookmarkStart w:id="17" w:name="_Toc55911417"/>
      <w:r w:rsidRPr="0027188C">
        <w:rPr>
          <w:sz w:val="32"/>
        </w:rPr>
        <w:t>Stop 10</w:t>
      </w:r>
      <w:bookmarkEnd w:id="17"/>
    </w:p>
    <w:p w:rsidR="009A73B9" w:rsidRPr="009A73B9" w:rsidRDefault="009A73B9" w:rsidP="009A73B9">
      <w:pPr>
        <w:pStyle w:val="Heading1"/>
        <w:rPr>
          <w:rFonts w:hint="eastAsia"/>
        </w:rPr>
      </w:pPr>
      <w:r w:rsidRPr="009D6560">
        <w:t>South British</w:t>
      </w:r>
      <w:r>
        <w:t xml:space="preserve"> Insurance Company Ltd Building </w:t>
      </w:r>
      <w:r w:rsidR="0027188C">
        <w:t xml:space="preserve">at </w:t>
      </w:r>
      <w:r w:rsidRPr="009D6560">
        <w:t>155-161 Queen St</w:t>
      </w:r>
      <w:r>
        <w:t>reet</w:t>
      </w:r>
    </w:p>
    <w:p w:rsidR="00982C5C" w:rsidRDefault="00982C5C" w:rsidP="00982C5C">
      <w:pPr>
        <w:rPr>
          <w:lang w:val="en-US"/>
        </w:rPr>
      </w:pPr>
      <w:r>
        <w:rPr>
          <w:noProof/>
          <w:lang w:eastAsia="en-AU"/>
        </w:rPr>
        <w:drawing>
          <wp:inline distT="0" distB="0" distL="0" distR="0" wp14:anchorId="0C470B85" wp14:editId="1C919E8C">
            <wp:extent cx="1962150" cy="2611954"/>
            <wp:effectExtent l="0" t="0" r="0" b="0"/>
            <wp:docPr id="33" name="Picture 33" descr="South British Insurance Company Ltd Building at 155-161 Quee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4387" cy="2614931"/>
                    </a:xfrm>
                    <a:prstGeom prst="rect">
                      <a:avLst/>
                    </a:prstGeom>
                    <a:noFill/>
                    <a:ln>
                      <a:noFill/>
                    </a:ln>
                  </pic:spPr>
                </pic:pic>
              </a:graphicData>
            </a:graphic>
          </wp:inline>
        </w:drawing>
      </w:r>
    </w:p>
    <w:p w:rsidR="00982C5C" w:rsidRDefault="00982C5C" w:rsidP="00982C5C">
      <w:pPr>
        <w:rPr>
          <w:lang w:val="en-US"/>
        </w:rPr>
      </w:pPr>
      <w:r w:rsidRPr="009D6560">
        <w:rPr>
          <w:lang w:val="en-US"/>
        </w:rPr>
        <w:t>South British</w:t>
      </w:r>
      <w:r>
        <w:rPr>
          <w:lang w:val="en-US"/>
        </w:rPr>
        <w:t xml:space="preserve"> Insurance Company Ltd Building </w:t>
      </w:r>
      <w:r w:rsidR="00366A1A">
        <w:rPr>
          <w:lang w:val="en-US"/>
        </w:rPr>
        <w:t xml:space="preserve">at </w:t>
      </w:r>
      <w:r w:rsidRPr="009D6560">
        <w:rPr>
          <w:lang w:val="en-US"/>
        </w:rPr>
        <w:t>155-161 Queen St</w:t>
      </w:r>
      <w:r>
        <w:rPr>
          <w:lang w:val="en-US"/>
        </w:rPr>
        <w:t>reet (City of Melbourne)</w:t>
      </w:r>
    </w:p>
    <w:p w:rsidR="00982C5C" w:rsidRDefault="00982C5C" w:rsidP="00982C5C">
      <w:pPr>
        <w:rPr>
          <w:lang w:val="en-US"/>
        </w:rPr>
      </w:pPr>
      <w:r>
        <w:rPr>
          <w:noProof/>
          <w:lang w:eastAsia="en-AU"/>
        </w:rPr>
        <w:drawing>
          <wp:inline distT="0" distB="0" distL="0" distR="0" wp14:anchorId="197C214D" wp14:editId="4A16428A">
            <wp:extent cx="4743450" cy="4964505"/>
            <wp:effectExtent l="0" t="0" r="0" b="7620"/>
            <wp:docPr id="34" name="Picture 34" descr="From Stop 9 at 111-129 Queen Street, walk towards Bourke Street, cross at the lights and continue to the first building on the left.  This is Stop 10 at 155-161 Queen Street" title="S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45996" cy="4967170"/>
                    </a:xfrm>
                    <a:prstGeom prst="rect">
                      <a:avLst/>
                    </a:prstGeom>
                  </pic:spPr>
                </pic:pic>
              </a:graphicData>
            </a:graphic>
          </wp:inline>
        </w:drawing>
      </w:r>
    </w:p>
    <w:p w:rsidR="00982C5C" w:rsidRPr="00537258" w:rsidRDefault="00982C5C" w:rsidP="00982C5C">
      <w:pPr>
        <w:rPr>
          <w:lang w:val="en-US"/>
        </w:rPr>
      </w:pPr>
      <w:r w:rsidRPr="00537258">
        <w:rPr>
          <w:lang w:val="en-US"/>
        </w:rPr>
        <w:t>Architect(s): Bates Smart &amp; McCutcheon</w:t>
      </w:r>
    </w:p>
    <w:p w:rsidR="00982C5C" w:rsidRPr="00537258" w:rsidRDefault="00982C5C" w:rsidP="00982C5C">
      <w:pPr>
        <w:rPr>
          <w:lang w:val="en-US"/>
        </w:rPr>
      </w:pPr>
      <w:r w:rsidRPr="00537258">
        <w:rPr>
          <w:lang w:val="en-US"/>
        </w:rPr>
        <w:t>Constructed: 1961-1962</w:t>
      </w:r>
    </w:p>
    <w:p w:rsidR="00982C5C" w:rsidRPr="00537258" w:rsidRDefault="00982C5C" w:rsidP="00982C5C">
      <w:pPr>
        <w:rPr>
          <w:lang w:val="en-US"/>
        </w:rPr>
      </w:pPr>
      <w:r w:rsidRPr="00537258">
        <w:rPr>
          <w:lang w:val="en-US"/>
        </w:rPr>
        <w:t>Located in the financial and commercial precinct of Queen Street, the South British Insurance Company Building is evidence of the growth of insurance and assurance companies during 1950s-1960s Melbourne.</w:t>
      </w:r>
    </w:p>
    <w:p w:rsidR="00982C5C" w:rsidRPr="00537258" w:rsidRDefault="00982C5C" w:rsidP="00982C5C">
      <w:pPr>
        <w:rPr>
          <w:lang w:val="en-US"/>
        </w:rPr>
      </w:pPr>
      <w:r w:rsidRPr="00537258">
        <w:rPr>
          <w:lang w:val="en-US"/>
        </w:rPr>
        <w:t>The building exhibits the key characteristics of the Post-War Modernist style, including non-loadbearing precast concrete curtain wall cladding, recessed window openings and transom panels set between concrete ‘pilasters’. It demonstrates the later development in curtain wall design constructed during the 1960s, when a mix of materials was utilised to create a greater modularity and three-dimensional quality to the façades.</w:t>
      </w:r>
    </w:p>
    <w:p w:rsidR="00982C5C" w:rsidRDefault="00982C5C" w:rsidP="00982C5C">
      <w:pPr>
        <w:rPr>
          <w:lang w:val="en-US"/>
        </w:rPr>
      </w:pPr>
      <w:r w:rsidRPr="00537258">
        <w:rPr>
          <w:lang w:val="en-US"/>
        </w:rPr>
        <w:t>The South British Insurance Company Building along with several of the buildings featured in this walk was designed by Bates Smart McCutcheon. Still operating today as Bates Smart its history can be traced back to Reed and Barnes (Goad 2012:72), who designed the Royal Exhibition Building and Scots Church. By the 1950s Bates, Smart &amp; McCutcheon had become Australia’s expert in glass curtain wall high rise office building design (Goad, 2012:73). In the 1960s and 1970s the firm’s design approach shifted to façades of artificial stone or prefabricated concrete panels such as this building.</w:t>
      </w:r>
    </w:p>
    <w:p w:rsidR="00982C5C" w:rsidRDefault="00982C5C" w:rsidP="00982C5C">
      <w:pPr>
        <w:rPr>
          <w:lang w:val="en-US"/>
        </w:rPr>
      </w:pPr>
      <w:r w:rsidRPr="00537258">
        <w:rPr>
          <w:noProof/>
          <w:lang w:eastAsia="en-AU"/>
        </w:rPr>
        <w:drawing>
          <wp:inline distT="0" distB="0" distL="0" distR="0" wp14:anchorId="5303917B" wp14:editId="4AF1045C">
            <wp:extent cx="4179127" cy="5229225"/>
            <wp:effectExtent l="0" t="0" r="0" b="0"/>
            <wp:docPr id="35" name="Picture 35" descr="South British Insurance Building, 196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3362" cy="5234524"/>
                    </a:xfrm>
                    <a:prstGeom prst="rect">
                      <a:avLst/>
                    </a:prstGeom>
                    <a:noFill/>
                    <a:ln>
                      <a:noFill/>
                    </a:ln>
                  </pic:spPr>
                </pic:pic>
              </a:graphicData>
            </a:graphic>
          </wp:inline>
        </w:drawing>
      </w:r>
    </w:p>
    <w:p w:rsidR="00982C5C" w:rsidRDefault="00982C5C" w:rsidP="00982C5C">
      <w:pPr>
        <w:rPr>
          <w:lang w:val="en-US"/>
        </w:rPr>
      </w:pPr>
      <w:proofErr w:type="gramStart"/>
      <w:r w:rsidRPr="00537258">
        <w:rPr>
          <w:lang w:val="en-US"/>
        </w:rPr>
        <w:t>South British Insurance Building, 1961.</w:t>
      </w:r>
      <w:proofErr w:type="gramEnd"/>
      <w:r>
        <w:rPr>
          <w:lang w:val="en-US"/>
        </w:rPr>
        <w:t xml:space="preserve"> Photograph by Wolfgang </w:t>
      </w:r>
      <w:proofErr w:type="gramStart"/>
      <w:r>
        <w:rPr>
          <w:lang w:val="en-US"/>
        </w:rPr>
        <w:t>Sievers</w:t>
      </w:r>
      <w:proofErr w:type="gramEnd"/>
      <w:r>
        <w:rPr>
          <w:lang w:val="en-US"/>
        </w:rPr>
        <w:br/>
      </w:r>
      <w:r w:rsidRPr="00537258">
        <w:rPr>
          <w:lang w:val="en-US"/>
        </w:rPr>
        <w:t>(National Library of Australia PIC WS 3116AKa LOC PIC Album 1032/16)</w:t>
      </w:r>
    </w:p>
    <w:p w:rsidR="00982C5C" w:rsidRDefault="00982C5C" w:rsidP="00982C5C">
      <w:pPr>
        <w:spacing w:after="0" w:line="240" w:lineRule="auto"/>
        <w:rPr>
          <w:lang w:val="en-US"/>
        </w:rPr>
      </w:pPr>
      <w:r>
        <w:rPr>
          <w:lang w:val="en-US"/>
        </w:rPr>
        <w:br w:type="page"/>
      </w:r>
    </w:p>
    <w:p w:rsidR="00982C5C" w:rsidRPr="0027188C" w:rsidRDefault="00982C5C" w:rsidP="00982C5C">
      <w:pPr>
        <w:pStyle w:val="Heading1"/>
        <w:rPr>
          <w:rFonts w:hint="eastAsia"/>
          <w:sz w:val="32"/>
        </w:rPr>
      </w:pPr>
      <w:bookmarkStart w:id="18" w:name="_Toc55911418"/>
      <w:r w:rsidRPr="0027188C">
        <w:rPr>
          <w:sz w:val="32"/>
        </w:rPr>
        <w:t>Stop 11</w:t>
      </w:r>
      <w:bookmarkEnd w:id="18"/>
    </w:p>
    <w:p w:rsidR="001D1815" w:rsidRPr="001D1815" w:rsidRDefault="001D1815" w:rsidP="001D1815">
      <w:pPr>
        <w:pStyle w:val="Heading1"/>
        <w:rPr>
          <w:rFonts w:hint="eastAsia"/>
        </w:rPr>
      </w:pPr>
      <w:r>
        <w:t xml:space="preserve">London Assurance House </w:t>
      </w:r>
      <w:r w:rsidR="0027188C">
        <w:t xml:space="preserve">at </w:t>
      </w:r>
      <w:r w:rsidRPr="00537258">
        <w:t>468-470 Bourke St</w:t>
      </w:r>
      <w:r>
        <w:t>reet</w:t>
      </w:r>
    </w:p>
    <w:p w:rsidR="00982C5C" w:rsidRDefault="00982C5C" w:rsidP="00982C5C">
      <w:pPr>
        <w:rPr>
          <w:lang w:val="en-US"/>
        </w:rPr>
      </w:pPr>
      <w:r w:rsidRPr="00537258">
        <w:rPr>
          <w:noProof/>
          <w:lang w:eastAsia="en-AU"/>
        </w:rPr>
        <w:drawing>
          <wp:inline distT="0" distB="0" distL="0" distR="0" wp14:anchorId="1B410DBF" wp14:editId="29B92770">
            <wp:extent cx="1847850" cy="2465087"/>
            <wp:effectExtent l="0" t="0" r="0" b="0"/>
            <wp:docPr id="36" name="Picture 36" descr="London Assurance House at 468-470 Bourk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2382" cy="2471132"/>
                    </a:xfrm>
                    <a:prstGeom prst="rect">
                      <a:avLst/>
                    </a:prstGeom>
                    <a:noFill/>
                    <a:ln>
                      <a:noFill/>
                    </a:ln>
                  </pic:spPr>
                </pic:pic>
              </a:graphicData>
            </a:graphic>
          </wp:inline>
        </w:drawing>
      </w:r>
    </w:p>
    <w:p w:rsidR="00982C5C" w:rsidRDefault="00982C5C" w:rsidP="00982C5C">
      <w:pPr>
        <w:rPr>
          <w:lang w:val="en-US"/>
        </w:rPr>
      </w:pPr>
      <w:r>
        <w:rPr>
          <w:lang w:val="en-US"/>
        </w:rPr>
        <w:t xml:space="preserve">London Assurance House </w:t>
      </w:r>
      <w:r w:rsidR="004538EB">
        <w:rPr>
          <w:lang w:val="en-US"/>
        </w:rPr>
        <w:t xml:space="preserve">at </w:t>
      </w:r>
      <w:r w:rsidRPr="00537258">
        <w:rPr>
          <w:lang w:val="en-US"/>
        </w:rPr>
        <w:t>468-470 Bourke St</w:t>
      </w:r>
      <w:r>
        <w:rPr>
          <w:lang w:val="en-US"/>
        </w:rPr>
        <w:t>reet (Context)</w:t>
      </w:r>
    </w:p>
    <w:p w:rsidR="00982C5C" w:rsidRDefault="00982C5C" w:rsidP="00982C5C">
      <w:pPr>
        <w:rPr>
          <w:lang w:val="en-US"/>
        </w:rPr>
      </w:pPr>
      <w:r>
        <w:rPr>
          <w:noProof/>
          <w:lang w:eastAsia="en-AU"/>
        </w:rPr>
        <w:drawing>
          <wp:inline distT="0" distB="0" distL="0" distR="0" wp14:anchorId="3F2ABF5E" wp14:editId="65FC3E28">
            <wp:extent cx="4859590" cy="5152337"/>
            <wp:effectExtent l="0" t="0" r="0" b="0"/>
            <wp:docPr id="37" name="Picture 37" descr="From Stop 10 at 155-161 Queen Street, head west on Bourke Street to Stop 11 at 468-470 Bourke Street" title="Sto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60117" cy="5152895"/>
                    </a:xfrm>
                    <a:prstGeom prst="rect">
                      <a:avLst/>
                    </a:prstGeom>
                  </pic:spPr>
                </pic:pic>
              </a:graphicData>
            </a:graphic>
          </wp:inline>
        </w:drawing>
      </w:r>
    </w:p>
    <w:p w:rsidR="00982C5C" w:rsidRPr="00537258" w:rsidRDefault="00982C5C" w:rsidP="00982C5C">
      <w:pPr>
        <w:rPr>
          <w:lang w:val="en-US"/>
        </w:rPr>
      </w:pPr>
      <w:r w:rsidRPr="00537258">
        <w:rPr>
          <w:lang w:val="en-US"/>
        </w:rPr>
        <w:t>Architect(s): Bernard Evans</w:t>
      </w:r>
    </w:p>
    <w:p w:rsidR="00982C5C" w:rsidRPr="00537258" w:rsidRDefault="00982C5C" w:rsidP="00982C5C">
      <w:pPr>
        <w:rPr>
          <w:lang w:val="en-US"/>
        </w:rPr>
      </w:pPr>
      <w:r w:rsidRPr="00537258">
        <w:rPr>
          <w:lang w:val="en-US"/>
        </w:rPr>
        <w:t>Constructed: 1960</w:t>
      </w:r>
    </w:p>
    <w:p w:rsidR="00982C5C" w:rsidRPr="00537258" w:rsidRDefault="00982C5C" w:rsidP="00982C5C">
      <w:pPr>
        <w:rPr>
          <w:lang w:val="en-US"/>
        </w:rPr>
      </w:pPr>
      <w:r w:rsidRPr="00537258">
        <w:rPr>
          <w:lang w:val="en-US"/>
        </w:rPr>
        <w:t xml:space="preserve">The former London Assurance House was designed by Bernard Evans who was also a Melbourne City Councillor (1949-1973) and former Lord Mayor (1959-1960). It is one of many city buildings designed by Evans in his long career as a city developer, architect and principal of the architectural practice Bernard Evans, Murphy, </w:t>
      </w:r>
      <w:proofErr w:type="gramStart"/>
      <w:r w:rsidRPr="00537258">
        <w:rPr>
          <w:lang w:val="en-US"/>
        </w:rPr>
        <w:t>Berg</w:t>
      </w:r>
      <w:proofErr w:type="gramEnd"/>
      <w:r w:rsidRPr="00537258">
        <w:rPr>
          <w:lang w:val="en-US"/>
        </w:rPr>
        <w:t xml:space="preserve"> &amp; Hocking.</w:t>
      </w:r>
    </w:p>
    <w:p w:rsidR="00982C5C" w:rsidRPr="00537258" w:rsidRDefault="00982C5C" w:rsidP="00982C5C">
      <w:pPr>
        <w:rPr>
          <w:lang w:val="en-US"/>
        </w:rPr>
      </w:pPr>
      <w:r w:rsidRPr="00537258">
        <w:rPr>
          <w:lang w:val="en-US"/>
        </w:rPr>
        <w:t>It was constructed on the site of St Patrick’s Hall where the first Victorian parliament met in 1851 and now houses the Victorian Law Institute.</w:t>
      </w:r>
    </w:p>
    <w:p w:rsidR="00982C5C" w:rsidRDefault="00982C5C" w:rsidP="00982C5C">
      <w:pPr>
        <w:rPr>
          <w:lang w:val="en-US"/>
        </w:rPr>
      </w:pPr>
      <w:r w:rsidRPr="00537258">
        <w:rPr>
          <w:lang w:val="en-US"/>
        </w:rPr>
        <w:t>The building is a curtain-walled office building demonstrating the style embraced by architects by the late 1950s. It employs a glass curtain-wall set back within the building’s façade to create a picture frame effect, boarded by stone facing to the perimeter frame. The building’s lightness of structure, elegant transparency and curtain wall glazing of unusual pattern makes it distinctive. The building has been identified by at least two key architectural publications including Architecture and Arts and in Melbourne’s best architecture guide of 1965.</w:t>
      </w:r>
    </w:p>
    <w:p w:rsidR="00982C5C" w:rsidRDefault="00982C5C" w:rsidP="00982C5C">
      <w:pPr>
        <w:rPr>
          <w:lang w:val="en-US"/>
        </w:rPr>
      </w:pPr>
      <w:r w:rsidRPr="00537258">
        <w:rPr>
          <w:noProof/>
          <w:lang w:eastAsia="en-AU"/>
        </w:rPr>
        <w:drawing>
          <wp:inline distT="0" distB="0" distL="0" distR="0" wp14:anchorId="18E9698A" wp14:editId="4D8280EA">
            <wp:extent cx="4278758" cy="5381625"/>
            <wp:effectExtent l="0" t="0" r="7620" b="0"/>
            <wp:docPr id="38" name="Picture 38" descr="London Assurance House, Melbourne, June 195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1441" cy="5384999"/>
                    </a:xfrm>
                    <a:prstGeom prst="rect">
                      <a:avLst/>
                    </a:prstGeom>
                    <a:noFill/>
                    <a:ln>
                      <a:noFill/>
                    </a:ln>
                  </pic:spPr>
                </pic:pic>
              </a:graphicData>
            </a:graphic>
          </wp:inline>
        </w:drawing>
      </w:r>
    </w:p>
    <w:p w:rsidR="00982C5C" w:rsidRDefault="00982C5C" w:rsidP="00982C5C">
      <w:pPr>
        <w:rPr>
          <w:lang w:val="en-US"/>
        </w:rPr>
      </w:pPr>
      <w:r w:rsidRPr="00537258">
        <w:rPr>
          <w:lang w:val="en-US"/>
        </w:rPr>
        <w:t xml:space="preserve">London Assurance House, Melbourne, June 1959. Photograph by Wolfgang </w:t>
      </w:r>
      <w:proofErr w:type="gramStart"/>
      <w:r w:rsidRPr="00537258">
        <w:rPr>
          <w:lang w:val="en-US"/>
        </w:rPr>
        <w:t>Sievers</w:t>
      </w:r>
      <w:proofErr w:type="gramEnd"/>
      <w:r>
        <w:rPr>
          <w:lang w:val="en-US"/>
        </w:rPr>
        <w:br/>
      </w:r>
      <w:r w:rsidRPr="00537258">
        <w:rPr>
          <w:lang w:val="en-US"/>
        </w:rPr>
        <w:t>(National Library of Australia PIC WS 2723E LOC Cold store PIC Siev B&amp;WN-F)</w:t>
      </w:r>
    </w:p>
    <w:p w:rsidR="00982C5C" w:rsidRDefault="00982C5C" w:rsidP="00982C5C">
      <w:pPr>
        <w:spacing w:after="0" w:line="240" w:lineRule="auto"/>
        <w:rPr>
          <w:lang w:val="en-US"/>
        </w:rPr>
      </w:pPr>
      <w:r>
        <w:rPr>
          <w:lang w:val="en-US"/>
        </w:rPr>
        <w:br w:type="page"/>
      </w:r>
    </w:p>
    <w:p w:rsidR="00982C5C" w:rsidRPr="0027188C" w:rsidRDefault="00982C5C" w:rsidP="00982C5C">
      <w:pPr>
        <w:pStyle w:val="Heading1"/>
        <w:rPr>
          <w:rFonts w:hint="eastAsia"/>
          <w:sz w:val="32"/>
        </w:rPr>
      </w:pPr>
      <w:bookmarkStart w:id="19" w:name="_Toc55911419"/>
      <w:r w:rsidRPr="0027188C">
        <w:rPr>
          <w:sz w:val="32"/>
        </w:rPr>
        <w:t>Stop 12</w:t>
      </w:r>
      <w:bookmarkEnd w:id="19"/>
    </w:p>
    <w:p w:rsidR="009D71A8" w:rsidRPr="009D71A8" w:rsidRDefault="009D71A8" w:rsidP="009D71A8">
      <w:pPr>
        <w:pStyle w:val="Heading1"/>
        <w:rPr>
          <w:rFonts w:hint="eastAsia"/>
        </w:rPr>
      </w:pPr>
      <w:r w:rsidRPr="009D71A8">
        <w:t xml:space="preserve">Law Department’s Building </w:t>
      </w:r>
      <w:r w:rsidR="0027188C">
        <w:t xml:space="preserve">at </w:t>
      </w:r>
      <w:r w:rsidRPr="009D71A8">
        <w:t>221-231 Queen Street</w:t>
      </w:r>
    </w:p>
    <w:p w:rsidR="00982C5C" w:rsidRDefault="00982C5C" w:rsidP="00982C5C">
      <w:pPr>
        <w:rPr>
          <w:lang w:val="en-US"/>
        </w:rPr>
      </w:pPr>
      <w:r>
        <w:rPr>
          <w:noProof/>
          <w:lang w:eastAsia="en-AU"/>
        </w:rPr>
        <w:drawing>
          <wp:inline distT="0" distB="0" distL="0" distR="0" wp14:anchorId="22986A2D" wp14:editId="4C2DF9AB">
            <wp:extent cx="2066925" cy="2935263"/>
            <wp:effectExtent l="0" t="0" r="0" b="0"/>
            <wp:docPr id="39" name="Picture 39" descr="Law Department’s Building at 221-231 Quee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9165" cy="2938444"/>
                    </a:xfrm>
                    <a:prstGeom prst="rect">
                      <a:avLst/>
                    </a:prstGeom>
                    <a:noFill/>
                    <a:ln>
                      <a:noFill/>
                    </a:ln>
                  </pic:spPr>
                </pic:pic>
              </a:graphicData>
            </a:graphic>
          </wp:inline>
        </w:drawing>
      </w:r>
    </w:p>
    <w:p w:rsidR="00982C5C" w:rsidRDefault="00982C5C" w:rsidP="00982C5C">
      <w:pPr>
        <w:rPr>
          <w:lang w:val="en-US"/>
        </w:rPr>
      </w:pPr>
      <w:r>
        <w:rPr>
          <w:lang w:val="en-US"/>
        </w:rPr>
        <w:t xml:space="preserve">Law Department’s Building </w:t>
      </w:r>
      <w:r w:rsidR="004538EB">
        <w:rPr>
          <w:lang w:val="en-US"/>
        </w:rPr>
        <w:t xml:space="preserve">at </w:t>
      </w:r>
      <w:r w:rsidRPr="001C4946">
        <w:rPr>
          <w:lang w:val="en-US"/>
        </w:rPr>
        <w:t>221-231 Queen St</w:t>
      </w:r>
      <w:r>
        <w:rPr>
          <w:lang w:val="en-US"/>
        </w:rPr>
        <w:t>reet (City of Melbourne)</w:t>
      </w:r>
    </w:p>
    <w:p w:rsidR="00982C5C" w:rsidRDefault="00982C5C" w:rsidP="00982C5C">
      <w:pPr>
        <w:rPr>
          <w:lang w:val="en-US"/>
        </w:rPr>
      </w:pPr>
      <w:r>
        <w:rPr>
          <w:noProof/>
          <w:lang w:eastAsia="en-AU"/>
        </w:rPr>
        <w:drawing>
          <wp:inline distT="0" distB="0" distL="0" distR="0" wp14:anchorId="1ACFED3D" wp14:editId="35CD0804">
            <wp:extent cx="4562475" cy="4543346"/>
            <wp:effectExtent l="0" t="0" r="0" b="0"/>
            <wp:docPr id="40" name="Picture 40" descr="From Stop 11 at 468-470 Bourke Street, head back to Queen Street and turn left.  Walk up the street to Stop 12 at 221-231 Queen Street" title="Sto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64611" cy="4545473"/>
                    </a:xfrm>
                    <a:prstGeom prst="rect">
                      <a:avLst/>
                    </a:prstGeom>
                  </pic:spPr>
                </pic:pic>
              </a:graphicData>
            </a:graphic>
          </wp:inline>
        </w:drawing>
      </w:r>
    </w:p>
    <w:p w:rsidR="00982C5C" w:rsidRPr="001C4946" w:rsidRDefault="00982C5C" w:rsidP="00982C5C">
      <w:pPr>
        <w:rPr>
          <w:lang w:val="en-US"/>
        </w:rPr>
      </w:pPr>
      <w:r w:rsidRPr="001C4946">
        <w:rPr>
          <w:lang w:val="en-US"/>
        </w:rPr>
        <w:t>Architect(s): Fischer Group Architects</w:t>
      </w:r>
    </w:p>
    <w:p w:rsidR="00982C5C" w:rsidRPr="001C4946" w:rsidRDefault="00982C5C" w:rsidP="00982C5C">
      <w:pPr>
        <w:rPr>
          <w:lang w:val="en-US"/>
        </w:rPr>
      </w:pPr>
      <w:r w:rsidRPr="001C4946">
        <w:rPr>
          <w:lang w:val="en-US"/>
        </w:rPr>
        <w:t>Constructed: 1972</w:t>
      </w:r>
    </w:p>
    <w:p w:rsidR="00982C5C" w:rsidRPr="001C4946" w:rsidRDefault="00982C5C" w:rsidP="00982C5C">
      <w:pPr>
        <w:rPr>
          <w:lang w:val="en-US"/>
        </w:rPr>
      </w:pPr>
      <w:r w:rsidRPr="001C4946">
        <w:rPr>
          <w:lang w:val="en-US"/>
        </w:rPr>
        <w:t>The Law Department’s Building is evidence of the broadening of state government powers after World War Two, which led to increased occupation of buildings by public offices in Central Melbourne. The state government’s law offices were housed in the subject building from 1972 until c1987.</w:t>
      </w:r>
    </w:p>
    <w:p w:rsidR="00982C5C" w:rsidRPr="001C4946" w:rsidRDefault="00982C5C" w:rsidP="00982C5C">
      <w:pPr>
        <w:rPr>
          <w:lang w:val="en-US"/>
        </w:rPr>
      </w:pPr>
      <w:r w:rsidRPr="001C4946">
        <w:rPr>
          <w:lang w:val="en-US"/>
        </w:rPr>
        <w:t>The building exhibits key characteristics of later examples of the Post-War Modernist style, with a precast concrete curtain wall used to achieve variety of expression and flexibility of form. The building features unusual detailing in the form of curved windows and elaborate brass spandrel panels (designed by architects A V Pupedis &amp; Associates) to achieve a more organic aesthetic. It is also notable for its unusual and highly intact street level colonnade, with corbelling and curved corners, and set back shopfronts and entry lobby.</w:t>
      </w:r>
    </w:p>
    <w:p w:rsidR="00982C5C" w:rsidRDefault="00982C5C" w:rsidP="00982C5C">
      <w:pPr>
        <w:rPr>
          <w:lang w:val="en-US"/>
        </w:rPr>
      </w:pPr>
      <w:r w:rsidRPr="001C4946">
        <w:rPr>
          <w:lang w:val="en-US"/>
        </w:rPr>
        <w:t>The building’s precast concrete façade was made using moulds from an earlier building at 95-99 York Street, Sydney, a highly unusual practice in the postwar era.</w:t>
      </w:r>
    </w:p>
    <w:p w:rsidR="00982C5C" w:rsidRDefault="00982C5C" w:rsidP="00982C5C">
      <w:pPr>
        <w:rPr>
          <w:lang w:val="en-US"/>
        </w:rPr>
      </w:pPr>
      <w:r>
        <w:rPr>
          <w:noProof/>
          <w:lang w:eastAsia="en-AU"/>
        </w:rPr>
        <w:drawing>
          <wp:inline distT="0" distB="0" distL="0" distR="0" wp14:anchorId="15B9468A" wp14:editId="7FD3E1BD">
            <wp:extent cx="5114925" cy="4657724"/>
            <wp:effectExtent l="0" t="0" r="0" b="0"/>
            <wp:docPr id="41" name="Picture 41" descr="Façade detail of the Law Department’s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21657" cy="4663854"/>
                    </a:xfrm>
                    <a:prstGeom prst="rect">
                      <a:avLst/>
                    </a:prstGeom>
                  </pic:spPr>
                </pic:pic>
              </a:graphicData>
            </a:graphic>
          </wp:inline>
        </w:drawing>
      </w:r>
    </w:p>
    <w:p w:rsidR="00982C5C" w:rsidRPr="007D0B91" w:rsidRDefault="00982C5C" w:rsidP="00982C5C">
      <w:pPr>
        <w:rPr>
          <w:lang w:val="en-US"/>
        </w:rPr>
      </w:pPr>
      <w:r w:rsidRPr="001C4946">
        <w:rPr>
          <w:lang w:val="en-US"/>
        </w:rPr>
        <w:t>Façade detail o</w:t>
      </w:r>
      <w:r>
        <w:rPr>
          <w:lang w:val="en-US"/>
        </w:rPr>
        <w:t xml:space="preserve">f the Law Department’s Building </w:t>
      </w:r>
      <w:r w:rsidRPr="001C4946">
        <w:rPr>
          <w:lang w:val="en-US"/>
        </w:rPr>
        <w:t>(City of Melbourne)</w:t>
      </w:r>
    </w:p>
    <w:p w:rsidR="00982C5C" w:rsidRDefault="00982C5C">
      <w:pPr>
        <w:spacing w:after="0" w:line="240" w:lineRule="auto"/>
        <w:rPr>
          <w:lang w:val="en-US"/>
        </w:rPr>
      </w:pPr>
      <w:r>
        <w:rPr>
          <w:lang w:val="en-US"/>
        </w:rPr>
        <w:br w:type="page"/>
      </w:r>
    </w:p>
    <w:p w:rsidR="00982C5C" w:rsidRPr="0027188C" w:rsidRDefault="00982C5C" w:rsidP="00982C5C">
      <w:pPr>
        <w:pStyle w:val="Heading1"/>
        <w:rPr>
          <w:rFonts w:hint="eastAsia"/>
          <w:sz w:val="32"/>
        </w:rPr>
      </w:pPr>
      <w:bookmarkStart w:id="20" w:name="_Toc55911420"/>
      <w:r w:rsidRPr="0027188C">
        <w:rPr>
          <w:sz w:val="32"/>
        </w:rPr>
        <w:t>Stop 13</w:t>
      </w:r>
      <w:bookmarkEnd w:id="20"/>
    </w:p>
    <w:p w:rsidR="009D71A8" w:rsidRPr="009D71A8" w:rsidRDefault="009D71A8" w:rsidP="009D71A8">
      <w:pPr>
        <w:pStyle w:val="Heading1"/>
        <w:rPr>
          <w:rFonts w:hint="eastAsia"/>
        </w:rPr>
      </w:pPr>
      <w:r w:rsidRPr="009D71A8">
        <w:t>State Savings Bank of Victoria</w:t>
      </w:r>
      <w:r w:rsidR="0027188C">
        <w:t xml:space="preserve"> at</w:t>
      </w:r>
      <w:r w:rsidRPr="009D71A8">
        <w:t xml:space="preserve"> 233-243 Queen Street</w:t>
      </w:r>
    </w:p>
    <w:p w:rsidR="00982C5C" w:rsidRDefault="00982C5C" w:rsidP="00982C5C">
      <w:pPr>
        <w:rPr>
          <w:lang w:val="en-US"/>
        </w:rPr>
      </w:pPr>
      <w:r w:rsidRPr="001C4946">
        <w:rPr>
          <w:noProof/>
          <w:lang w:eastAsia="en-AU"/>
        </w:rPr>
        <w:drawing>
          <wp:inline distT="0" distB="0" distL="0" distR="0" wp14:anchorId="7E88060B" wp14:editId="435CD3E6">
            <wp:extent cx="2047875" cy="3067634"/>
            <wp:effectExtent l="0" t="0" r="0" b="0"/>
            <wp:docPr id="42" name="Picture 42" descr="State Savings Bank of Victoria at 233-243 Quee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8455" cy="3068503"/>
                    </a:xfrm>
                    <a:prstGeom prst="rect">
                      <a:avLst/>
                    </a:prstGeom>
                    <a:noFill/>
                    <a:ln>
                      <a:noFill/>
                    </a:ln>
                  </pic:spPr>
                </pic:pic>
              </a:graphicData>
            </a:graphic>
          </wp:inline>
        </w:drawing>
      </w:r>
    </w:p>
    <w:p w:rsidR="00982C5C" w:rsidRPr="00217D3B" w:rsidRDefault="00982C5C" w:rsidP="00982C5C">
      <w:pPr>
        <w:rPr>
          <w:lang w:val="en-US"/>
        </w:rPr>
      </w:pPr>
      <w:r>
        <w:rPr>
          <w:lang w:val="en-US"/>
        </w:rPr>
        <w:t xml:space="preserve">State Savings Bank of Victoria </w:t>
      </w:r>
      <w:r w:rsidR="004538EB">
        <w:rPr>
          <w:lang w:val="en-US"/>
        </w:rPr>
        <w:t xml:space="preserve">at </w:t>
      </w:r>
      <w:r w:rsidRPr="001C4946">
        <w:rPr>
          <w:lang w:val="en-US"/>
        </w:rPr>
        <w:t>233-243 Queen St</w:t>
      </w:r>
      <w:r>
        <w:rPr>
          <w:lang w:val="en-US"/>
        </w:rPr>
        <w:t>reet (City of Melbourne)</w:t>
      </w:r>
    </w:p>
    <w:p w:rsidR="00982C5C" w:rsidRDefault="00982C5C" w:rsidP="00982C5C">
      <w:pPr>
        <w:rPr>
          <w:lang w:val="en-US"/>
        </w:rPr>
      </w:pPr>
      <w:r>
        <w:rPr>
          <w:noProof/>
          <w:lang w:eastAsia="en-AU"/>
        </w:rPr>
        <w:drawing>
          <wp:inline distT="0" distB="0" distL="0" distR="0" wp14:anchorId="5B39FACA" wp14:editId="5A570839">
            <wp:extent cx="4861326" cy="4648200"/>
            <wp:effectExtent l="0" t="0" r="0" b="0"/>
            <wp:docPr id="43" name="Picture 43" descr="From Stop 12 at 221-231 Queen Street walk to the next building.  This is Stop 13 at 233-243 Queen Street" title="Sto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66592" cy="4653235"/>
                    </a:xfrm>
                    <a:prstGeom prst="rect">
                      <a:avLst/>
                    </a:prstGeom>
                  </pic:spPr>
                </pic:pic>
              </a:graphicData>
            </a:graphic>
          </wp:inline>
        </w:drawing>
      </w:r>
    </w:p>
    <w:p w:rsidR="00982C5C" w:rsidRPr="00217D3B" w:rsidRDefault="00982C5C" w:rsidP="00982C5C">
      <w:pPr>
        <w:rPr>
          <w:lang w:val="en-US"/>
        </w:rPr>
      </w:pPr>
      <w:r w:rsidRPr="00217D3B">
        <w:rPr>
          <w:lang w:val="en-US"/>
        </w:rPr>
        <w:t>Architect(s): G</w:t>
      </w:r>
      <w:r>
        <w:rPr>
          <w:lang w:val="en-US"/>
        </w:rPr>
        <w:t xml:space="preserve">odfrey &amp; Spowers Hughes, Mewton </w:t>
      </w:r>
      <w:r w:rsidRPr="00217D3B">
        <w:rPr>
          <w:lang w:val="en-US"/>
        </w:rPr>
        <w:t>and Lobb</w:t>
      </w:r>
    </w:p>
    <w:p w:rsidR="00982C5C" w:rsidRPr="00217D3B" w:rsidRDefault="00982C5C" w:rsidP="00982C5C">
      <w:pPr>
        <w:rPr>
          <w:lang w:val="en-US"/>
        </w:rPr>
      </w:pPr>
      <w:r w:rsidRPr="00217D3B">
        <w:rPr>
          <w:lang w:val="en-US"/>
        </w:rPr>
        <w:t>Constructed: 1967-1968</w:t>
      </w:r>
    </w:p>
    <w:p w:rsidR="00982C5C" w:rsidRPr="00217D3B" w:rsidRDefault="00982C5C" w:rsidP="00982C5C">
      <w:pPr>
        <w:rPr>
          <w:lang w:val="en-US"/>
        </w:rPr>
      </w:pPr>
      <w:r w:rsidRPr="00217D3B">
        <w:rPr>
          <w:lang w:val="en-US"/>
        </w:rPr>
        <w:t>This building was constructed for the State Savings Bank of Victoria to house the bank’s titles office branch. The Bank was founded in 1842 in Melbourne as the Port Phillip Savings Bank and merged within the Commonwealth Bank in 1991.</w:t>
      </w:r>
    </w:p>
    <w:p w:rsidR="00982C5C" w:rsidRPr="00217D3B" w:rsidRDefault="00982C5C" w:rsidP="00982C5C">
      <w:pPr>
        <w:rPr>
          <w:lang w:val="en-US"/>
        </w:rPr>
      </w:pPr>
      <w:r w:rsidRPr="00217D3B">
        <w:rPr>
          <w:lang w:val="en-US"/>
        </w:rPr>
        <w:t>Constructed as a 10-storey building, it incorporates typical characteristics of a 1960s to mid-1970s structure, including solid grid-like curtain wall façades of regularly spaced, frameless glazed openings set in dark brick façades and a highly prominent, contrasting podium base. It is also evidence of the return of face brickwork as a cladding material during the 1960s and 1970s.</w:t>
      </w:r>
    </w:p>
    <w:p w:rsidR="00982C5C" w:rsidRDefault="00982C5C" w:rsidP="00982C5C">
      <w:pPr>
        <w:rPr>
          <w:lang w:val="en-US"/>
        </w:rPr>
      </w:pPr>
      <w:r w:rsidRPr="00217D3B">
        <w:rPr>
          <w:lang w:val="en-US"/>
        </w:rPr>
        <w:t>Architects Godfrey &amp; Spowers Hughes, Mewton and Lobb designed other notable buildings within this walk including the AMP Building (Stop 19), the Allans Building (Stop 22) and the Bank of Adelaide Building (Stop 23).</w:t>
      </w:r>
    </w:p>
    <w:p w:rsidR="00982C5C" w:rsidRDefault="00982C5C" w:rsidP="00982C5C">
      <w:pPr>
        <w:rPr>
          <w:lang w:val="en-US"/>
        </w:rPr>
      </w:pPr>
      <w:r>
        <w:rPr>
          <w:noProof/>
          <w:lang w:eastAsia="en-AU"/>
        </w:rPr>
        <w:drawing>
          <wp:inline distT="0" distB="0" distL="0" distR="0" wp14:anchorId="57E361AD" wp14:editId="49270410">
            <wp:extent cx="4071938" cy="5429250"/>
            <wp:effectExtent l="0" t="0" r="5080" b="0"/>
            <wp:docPr id="44" name="Picture 44" descr="State Savings Bank of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071938" cy="5429250"/>
                    </a:xfrm>
                    <a:prstGeom prst="rect">
                      <a:avLst/>
                    </a:prstGeom>
                  </pic:spPr>
                </pic:pic>
              </a:graphicData>
            </a:graphic>
          </wp:inline>
        </w:drawing>
      </w:r>
    </w:p>
    <w:p w:rsidR="00982C5C" w:rsidRDefault="00982C5C" w:rsidP="00982C5C">
      <w:pPr>
        <w:rPr>
          <w:lang w:val="en-US"/>
        </w:rPr>
      </w:pPr>
      <w:r w:rsidRPr="00217D3B">
        <w:rPr>
          <w:lang w:val="en-US"/>
        </w:rPr>
        <w:t>State Savings Bank of Victo</w:t>
      </w:r>
      <w:r>
        <w:rPr>
          <w:lang w:val="en-US"/>
        </w:rPr>
        <w:t xml:space="preserve">ria </w:t>
      </w:r>
      <w:r w:rsidRPr="00217D3B">
        <w:rPr>
          <w:lang w:val="en-US"/>
        </w:rPr>
        <w:t>(City of Melbourne)</w:t>
      </w:r>
    </w:p>
    <w:p w:rsidR="00982C5C" w:rsidRDefault="00982C5C" w:rsidP="00982C5C">
      <w:pPr>
        <w:rPr>
          <w:lang w:val="en-US"/>
        </w:rPr>
      </w:pPr>
      <w:r>
        <w:rPr>
          <w:lang w:val="en-US"/>
        </w:rPr>
        <w:br w:type="page"/>
      </w:r>
    </w:p>
    <w:p w:rsidR="00982C5C" w:rsidRPr="0027188C" w:rsidRDefault="00982C5C" w:rsidP="00982C5C">
      <w:pPr>
        <w:pStyle w:val="Heading1"/>
        <w:rPr>
          <w:rFonts w:hint="eastAsia"/>
          <w:sz w:val="32"/>
        </w:rPr>
      </w:pPr>
      <w:bookmarkStart w:id="21" w:name="_Toc55911421"/>
      <w:r w:rsidRPr="0027188C">
        <w:rPr>
          <w:sz w:val="32"/>
        </w:rPr>
        <w:t>Stop 14</w:t>
      </w:r>
      <w:bookmarkEnd w:id="21"/>
    </w:p>
    <w:p w:rsidR="009D71A8" w:rsidRPr="009D71A8" w:rsidRDefault="009D71A8" w:rsidP="009D71A8">
      <w:pPr>
        <w:pStyle w:val="Heading1"/>
        <w:rPr>
          <w:rFonts w:hint="eastAsia"/>
        </w:rPr>
      </w:pPr>
      <w:r w:rsidRPr="009D71A8">
        <w:t xml:space="preserve">Sleigh Buildings </w:t>
      </w:r>
      <w:r w:rsidR="0027188C">
        <w:t xml:space="preserve">at </w:t>
      </w:r>
      <w:r w:rsidRPr="009D71A8">
        <w:t>158-172 Queen Street</w:t>
      </w:r>
    </w:p>
    <w:p w:rsidR="00982C5C" w:rsidRDefault="00982C5C" w:rsidP="00982C5C">
      <w:pPr>
        <w:rPr>
          <w:lang w:val="en-US"/>
        </w:rPr>
      </w:pPr>
      <w:r>
        <w:rPr>
          <w:noProof/>
          <w:lang w:eastAsia="en-AU"/>
        </w:rPr>
        <w:drawing>
          <wp:inline distT="0" distB="0" distL="0" distR="0" wp14:anchorId="78D3A7F6" wp14:editId="6ADF7383">
            <wp:extent cx="1828800" cy="2621152"/>
            <wp:effectExtent l="0" t="0" r="0" b="8255"/>
            <wp:docPr id="45" name="Picture 45" descr="Sleigh Buildings at 158-172 Quee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5008" cy="2630050"/>
                    </a:xfrm>
                    <a:prstGeom prst="rect">
                      <a:avLst/>
                    </a:prstGeom>
                    <a:noFill/>
                    <a:ln>
                      <a:noFill/>
                    </a:ln>
                  </pic:spPr>
                </pic:pic>
              </a:graphicData>
            </a:graphic>
          </wp:inline>
        </w:drawing>
      </w:r>
    </w:p>
    <w:p w:rsidR="00982C5C" w:rsidRDefault="00982C5C" w:rsidP="00982C5C">
      <w:pPr>
        <w:rPr>
          <w:lang w:val="en-US"/>
        </w:rPr>
      </w:pPr>
      <w:r>
        <w:rPr>
          <w:lang w:val="en-US"/>
        </w:rPr>
        <w:t>Sleigh Buildings</w:t>
      </w:r>
      <w:r w:rsidR="004538EB">
        <w:rPr>
          <w:lang w:val="en-US"/>
        </w:rPr>
        <w:t xml:space="preserve"> at</w:t>
      </w:r>
      <w:r>
        <w:rPr>
          <w:lang w:val="en-US"/>
        </w:rPr>
        <w:t xml:space="preserve"> </w:t>
      </w:r>
      <w:r w:rsidRPr="0007130B">
        <w:rPr>
          <w:lang w:val="en-US"/>
        </w:rPr>
        <w:t>158-172 Queen St</w:t>
      </w:r>
      <w:r>
        <w:rPr>
          <w:lang w:val="en-US"/>
        </w:rPr>
        <w:t>reet (City of Melbourne)</w:t>
      </w:r>
    </w:p>
    <w:p w:rsidR="00982C5C" w:rsidRDefault="00982C5C" w:rsidP="00982C5C">
      <w:pPr>
        <w:rPr>
          <w:lang w:val="en-US"/>
        </w:rPr>
      </w:pPr>
      <w:r>
        <w:rPr>
          <w:noProof/>
          <w:lang w:eastAsia="en-AU"/>
        </w:rPr>
        <w:drawing>
          <wp:inline distT="0" distB="0" distL="0" distR="0" wp14:anchorId="195F5F0E" wp14:editId="7ACE564D">
            <wp:extent cx="4691526" cy="4972050"/>
            <wp:effectExtent l="0" t="0" r="0" b="0"/>
            <wp:docPr id="46" name="Picture 46" descr="From Stop 13 at 233-243 Queen Street, cross the street at the lights and walk back down Queen Street towards Bourke Street.  Stop 14 is the building on the corner with Bourke, at 158-172 Queen Street" title="Sto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95826" cy="4976607"/>
                    </a:xfrm>
                    <a:prstGeom prst="rect">
                      <a:avLst/>
                    </a:prstGeom>
                  </pic:spPr>
                </pic:pic>
              </a:graphicData>
            </a:graphic>
          </wp:inline>
        </w:drawing>
      </w:r>
    </w:p>
    <w:p w:rsidR="00982C5C" w:rsidRPr="0007130B" w:rsidRDefault="00982C5C" w:rsidP="00982C5C">
      <w:pPr>
        <w:rPr>
          <w:lang w:val="en-US"/>
        </w:rPr>
      </w:pPr>
      <w:r w:rsidRPr="0007130B">
        <w:rPr>
          <w:lang w:val="en-US"/>
        </w:rPr>
        <w:t>Architect(s): Bates Smart &amp; McCutcheon</w:t>
      </w:r>
    </w:p>
    <w:p w:rsidR="00982C5C" w:rsidRDefault="00982C5C" w:rsidP="00982C5C">
      <w:pPr>
        <w:rPr>
          <w:lang w:val="en-US"/>
        </w:rPr>
      </w:pPr>
      <w:r w:rsidRPr="0007130B">
        <w:rPr>
          <w:lang w:val="en-US"/>
        </w:rPr>
        <w:t xml:space="preserve">Constructed: </w:t>
      </w:r>
    </w:p>
    <w:p w:rsidR="00982C5C" w:rsidRPr="0007130B" w:rsidRDefault="00982C5C" w:rsidP="00982C5C">
      <w:pPr>
        <w:rPr>
          <w:lang w:val="en-US"/>
        </w:rPr>
      </w:pPr>
      <w:r w:rsidRPr="0007130B">
        <w:rPr>
          <w:lang w:val="en-US"/>
        </w:rPr>
        <w:t>1953-1955 (166-172 Queen St</w:t>
      </w:r>
      <w:r>
        <w:rPr>
          <w:lang w:val="en-US"/>
        </w:rPr>
        <w:t>reet</w:t>
      </w:r>
      <w:r w:rsidRPr="0007130B">
        <w:rPr>
          <w:lang w:val="en-US"/>
        </w:rPr>
        <w:t>)</w:t>
      </w:r>
    </w:p>
    <w:p w:rsidR="00982C5C" w:rsidRPr="0007130B" w:rsidRDefault="00982C5C" w:rsidP="00982C5C">
      <w:pPr>
        <w:rPr>
          <w:lang w:val="en-US"/>
        </w:rPr>
      </w:pPr>
      <w:r w:rsidRPr="0007130B">
        <w:rPr>
          <w:lang w:val="en-US"/>
        </w:rPr>
        <w:t>1964 (158-164 Queen St</w:t>
      </w:r>
      <w:r>
        <w:rPr>
          <w:lang w:val="en-US"/>
        </w:rPr>
        <w:t>reet</w:t>
      </w:r>
      <w:r w:rsidRPr="0007130B">
        <w:rPr>
          <w:lang w:val="en-US"/>
        </w:rPr>
        <w:t>)</w:t>
      </w:r>
    </w:p>
    <w:p w:rsidR="00982C5C" w:rsidRPr="0007130B" w:rsidRDefault="00982C5C" w:rsidP="00982C5C">
      <w:pPr>
        <w:rPr>
          <w:lang w:val="en-US"/>
        </w:rPr>
      </w:pPr>
      <w:r w:rsidRPr="0007130B">
        <w:rPr>
          <w:lang w:val="en-US"/>
        </w:rPr>
        <w:t>The Sleigh Buildings comprise the H C Sleigh Building at 166-172 Queen Street, and the former Sleigh Corner at 158-164 Queen Street, both designed by notable architectural firm Bates, Smart &amp; McCutcheon. These buildings were constructed for Australian company H C Sleigh Ltd (established 1895), founder of Golden Fleece petrol and service stations. Sleigh owned and occupied the building at 166-172 Queen Street from 1955 to 1964, before moving to their new, purpose-built premises next door at 158-164.</w:t>
      </w:r>
    </w:p>
    <w:p w:rsidR="00982C5C" w:rsidRPr="0007130B" w:rsidRDefault="00982C5C" w:rsidP="00982C5C">
      <w:pPr>
        <w:rPr>
          <w:lang w:val="en-US"/>
        </w:rPr>
      </w:pPr>
      <w:r w:rsidRPr="0007130B">
        <w:rPr>
          <w:lang w:val="en-US"/>
        </w:rPr>
        <w:t>The building at 166-172 Queen Street is notable as the first postwar city office block to be constructed in Melbourne for a private company. It is a very early example of a curtain-walled office building, which predates the earliest fully glazed example (Gilbert House, constructed in 1955).</w:t>
      </w:r>
    </w:p>
    <w:p w:rsidR="00982C5C" w:rsidRDefault="00982C5C" w:rsidP="00982C5C">
      <w:pPr>
        <w:rPr>
          <w:lang w:val="en-US"/>
        </w:rPr>
      </w:pPr>
      <w:r w:rsidRPr="0007130B">
        <w:rPr>
          <w:lang w:val="en-US"/>
        </w:rPr>
        <w:t>Viewed together, the Sleigh Buildings highlight the shift away from the earlier use of uniform glass curtain wall systems in the 1950s to a greater three dimensional quality in the 1960s, achieved through the use of assertive textures and precast concrete cladding panels. The two buildings illustrate the rapid development of the Post-War Modernist style over a decade.</w:t>
      </w:r>
    </w:p>
    <w:p w:rsidR="00982C5C" w:rsidRDefault="00982C5C" w:rsidP="00982C5C">
      <w:pPr>
        <w:rPr>
          <w:lang w:val="en-US"/>
        </w:rPr>
      </w:pPr>
      <w:r>
        <w:rPr>
          <w:noProof/>
          <w:lang w:eastAsia="en-AU"/>
        </w:rPr>
        <w:drawing>
          <wp:inline distT="0" distB="0" distL="0" distR="0" wp14:anchorId="58D1CD58" wp14:editId="03BF8F1A">
            <wp:extent cx="4196977" cy="4943475"/>
            <wp:effectExtent l="0" t="0" r="0" b="0"/>
            <wp:docPr id="47" name="Picture 47" descr="View of the H C Sleigh Building,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96977" cy="4943475"/>
                    </a:xfrm>
                    <a:prstGeom prst="rect">
                      <a:avLst/>
                    </a:prstGeom>
                  </pic:spPr>
                </pic:pic>
              </a:graphicData>
            </a:graphic>
          </wp:inline>
        </w:drawing>
      </w:r>
    </w:p>
    <w:p w:rsidR="00982C5C" w:rsidRDefault="00982C5C" w:rsidP="00982C5C">
      <w:pPr>
        <w:rPr>
          <w:lang w:val="en-US"/>
        </w:rPr>
      </w:pPr>
      <w:proofErr w:type="gramStart"/>
      <w:r w:rsidRPr="0007130B">
        <w:rPr>
          <w:lang w:val="en-US"/>
        </w:rPr>
        <w:t>View of the H C Sleigh Building, 1964.</w:t>
      </w:r>
      <w:proofErr w:type="gramEnd"/>
      <w:r>
        <w:rPr>
          <w:lang w:val="en-US"/>
        </w:rPr>
        <w:t xml:space="preserve"> Photograph by Wolfgang </w:t>
      </w:r>
      <w:proofErr w:type="gramStart"/>
      <w:r>
        <w:rPr>
          <w:lang w:val="en-US"/>
        </w:rPr>
        <w:t>Sievers</w:t>
      </w:r>
      <w:proofErr w:type="gramEnd"/>
      <w:r>
        <w:rPr>
          <w:lang w:val="en-US"/>
        </w:rPr>
        <w:br/>
      </w:r>
      <w:r w:rsidRPr="0007130B">
        <w:rPr>
          <w:lang w:val="en-US"/>
        </w:rPr>
        <w:t>(National Library of Australia PIC WS 3550CG LOC Cold store PIC Siev B&amp;WN-F)</w:t>
      </w:r>
      <w:r>
        <w:rPr>
          <w:lang w:val="en-US"/>
        </w:rPr>
        <w:br w:type="page"/>
      </w:r>
    </w:p>
    <w:p w:rsidR="00982C5C" w:rsidRPr="0027188C" w:rsidRDefault="00982C5C" w:rsidP="00982C5C">
      <w:pPr>
        <w:pStyle w:val="Heading1"/>
        <w:rPr>
          <w:rFonts w:hint="eastAsia"/>
          <w:sz w:val="32"/>
        </w:rPr>
      </w:pPr>
      <w:bookmarkStart w:id="22" w:name="_Toc55911422"/>
      <w:r w:rsidRPr="0027188C">
        <w:rPr>
          <w:sz w:val="32"/>
        </w:rPr>
        <w:t>Stop 15</w:t>
      </w:r>
      <w:bookmarkEnd w:id="22"/>
    </w:p>
    <w:p w:rsidR="009D71A8" w:rsidRPr="009D71A8" w:rsidRDefault="009D71A8" w:rsidP="009D71A8">
      <w:pPr>
        <w:pStyle w:val="Heading1"/>
        <w:rPr>
          <w:rFonts w:hint="eastAsia"/>
        </w:rPr>
      </w:pPr>
      <w:r w:rsidRPr="009D71A8">
        <w:t xml:space="preserve">Union House </w:t>
      </w:r>
      <w:r w:rsidR="00ED1B7D">
        <w:t xml:space="preserve">at </w:t>
      </w:r>
      <w:r w:rsidRPr="009D71A8">
        <w:t>43-51 Queen Street</w:t>
      </w:r>
    </w:p>
    <w:p w:rsidR="00982C5C" w:rsidRDefault="00B048B4" w:rsidP="00982C5C">
      <w:pPr>
        <w:rPr>
          <w:lang w:val="en-US"/>
        </w:rPr>
      </w:pPr>
      <w:r>
        <w:rPr>
          <w:noProof/>
          <w:lang w:eastAsia="en-AU"/>
        </w:rPr>
        <w:drawing>
          <wp:inline distT="0" distB="0" distL="0" distR="0">
            <wp:extent cx="2124075" cy="2832100"/>
            <wp:effectExtent l="0" t="0" r="9525" b="6350"/>
            <wp:docPr id="80" name="Picture 80" descr="Union House at 43-51 Queen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bourne.vic.gov.au\UserData$\home\SMIVIS\Desktop\ACCONEX\20201002_163412 STOP 15 THUMBNAIL (wecompress.co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8738" cy="2838317"/>
                    </a:xfrm>
                    <a:prstGeom prst="rect">
                      <a:avLst/>
                    </a:prstGeom>
                    <a:noFill/>
                    <a:ln>
                      <a:noFill/>
                    </a:ln>
                  </pic:spPr>
                </pic:pic>
              </a:graphicData>
            </a:graphic>
          </wp:inline>
        </w:drawing>
      </w:r>
    </w:p>
    <w:p w:rsidR="00982C5C" w:rsidRDefault="00982C5C" w:rsidP="00982C5C">
      <w:pPr>
        <w:rPr>
          <w:lang w:val="en-US"/>
        </w:rPr>
      </w:pPr>
      <w:r>
        <w:rPr>
          <w:lang w:val="en-US"/>
        </w:rPr>
        <w:t xml:space="preserve">Union House </w:t>
      </w:r>
      <w:r w:rsidR="00DD63CE">
        <w:rPr>
          <w:lang w:val="en-US"/>
        </w:rPr>
        <w:t xml:space="preserve">at </w:t>
      </w:r>
      <w:r w:rsidRPr="00CA326A">
        <w:rPr>
          <w:lang w:val="en-US"/>
        </w:rPr>
        <w:t>43-51 Queen St</w:t>
      </w:r>
      <w:r>
        <w:rPr>
          <w:lang w:val="en-US"/>
        </w:rPr>
        <w:t>reet (City of Melbourne)</w:t>
      </w:r>
    </w:p>
    <w:p w:rsidR="00982C5C" w:rsidRDefault="00982C5C" w:rsidP="00982C5C">
      <w:pPr>
        <w:rPr>
          <w:lang w:val="en-US"/>
        </w:rPr>
      </w:pPr>
      <w:r>
        <w:rPr>
          <w:noProof/>
          <w:lang w:eastAsia="en-AU"/>
        </w:rPr>
        <w:drawing>
          <wp:inline distT="0" distB="0" distL="0" distR="0" wp14:anchorId="289CE2E6" wp14:editId="25B95B36">
            <wp:extent cx="4533900" cy="4588309"/>
            <wp:effectExtent l="0" t="0" r="0" b="3175"/>
            <wp:docPr id="49" name="Picture 49" descr="From Stop 14 at 158-172 Queen Street, cross Bourke Street at the lights.  Continue down Queen Street until you reach  Flinders Lane.  At the lights, turn right into Flinders Lane and cross to the other side of the street.  Stop 15 is at 43-51 Queen Street, near the corner." title="Sto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37014" cy="4591461"/>
                    </a:xfrm>
                    <a:prstGeom prst="rect">
                      <a:avLst/>
                    </a:prstGeom>
                  </pic:spPr>
                </pic:pic>
              </a:graphicData>
            </a:graphic>
          </wp:inline>
        </w:drawing>
      </w:r>
    </w:p>
    <w:p w:rsidR="00982C5C" w:rsidRPr="00CA326A" w:rsidRDefault="00982C5C" w:rsidP="00982C5C">
      <w:pPr>
        <w:rPr>
          <w:lang w:val="en-US"/>
        </w:rPr>
      </w:pPr>
      <w:r w:rsidRPr="00CA326A">
        <w:rPr>
          <w:lang w:val="en-US"/>
        </w:rPr>
        <w:t>Architect(s): Bates Smart &amp; McCutcheon</w:t>
      </w:r>
    </w:p>
    <w:p w:rsidR="00982C5C" w:rsidRPr="00CA326A" w:rsidRDefault="00982C5C" w:rsidP="00982C5C">
      <w:pPr>
        <w:rPr>
          <w:lang w:val="en-US"/>
        </w:rPr>
      </w:pPr>
      <w:r w:rsidRPr="00CA326A">
        <w:rPr>
          <w:lang w:val="en-US"/>
        </w:rPr>
        <w:t>Constructed: 1957</w:t>
      </w:r>
    </w:p>
    <w:p w:rsidR="00982C5C" w:rsidRPr="00CA326A" w:rsidRDefault="00982C5C" w:rsidP="00982C5C">
      <w:pPr>
        <w:rPr>
          <w:lang w:val="en-US"/>
        </w:rPr>
      </w:pPr>
      <w:r w:rsidRPr="00CA326A">
        <w:rPr>
          <w:lang w:val="en-US"/>
        </w:rPr>
        <w:t>Union House was constructed for the international company Union Insurance Society of Canton, who owned and occupied the building from 1958 to 1970.</w:t>
      </w:r>
    </w:p>
    <w:p w:rsidR="00982C5C" w:rsidRPr="00CA326A" w:rsidRDefault="00982C5C" w:rsidP="00982C5C">
      <w:pPr>
        <w:rPr>
          <w:lang w:val="en-US"/>
        </w:rPr>
      </w:pPr>
      <w:r w:rsidRPr="00CA326A">
        <w:rPr>
          <w:lang w:val="en-US"/>
        </w:rPr>
        <w:t>Prior to construction of Union House, 43-51 Queen Street was occupied by a four-storey building named the York Chambers. This was auctioned in February 1952, an advertisement describing the site’s ‘valuable position on the west side of Queen Street, south of Collins Street. Situated as it is in the heart of the financial centre of Melbourne, should be of special interest to insurance companies’ (Age 20 February 1952:10).</w:t>
      </w:r>
    </w:p>
    <w:p w:rsidR="00982C5C" w:rsidRPr="00CA326A" w:rsidRDefault="00982C5C" w:rsidP="00982C5C">
      <w:pPr>
        <w:rPr>
          <w:lang w:val="en-US"/>
        </w:rPr>
      </w:pPr>
      <w:r w:rsidRPr="00CA326A">
        <w:rPr>
          <w:lang w:val="en-US"/>
        </w:rPr>
        <w:t>Union House was designed by Bates Smart &amp; McCutcheon, the architectural practice responsible for the design of many notable buildings in Melbourne. This building demonstrates the firm’s glass curtain wall work in the 1950s, also exemplified in East Melbourne by ICI House (1958).</w:t>
      </w:r>
    </w:p>
    <w:p w:rsidR="00982C5C" w:rsidRDefault="00982C5C" w:rsidP="00982C5C">
      <w:pPr>
        <w:rPr>
          <w:lang w:val="en-US"/>
        </w:rPr>
      </w:pPr>
      <w:r w:rsidRPr="00CA326A">
        <w:rPr>
          <w:lang w:val="en-US"/>
        </w:rPr>
        <w:t>Union House retains defining characteristics of the Post-War Modernist style, including the lightweight aluminium framed, fine-graded modular curtain wall façade.</w:t>
      </w:r>
    </w:p>
    <w:p w:rsidR="00982C5C" w:rsidRDefault="00982C5C" w:rsidP="00982C5C">
      <w:pPr>
        <w:rPr>
          <w:lang w:val="en-US"/>
        </w:rPr>
      </w:pPr>
      <w:r w:rsidRPr="00CA326A">
        <w:rPr>
          <w:noProof/>
          <w:lang w:eastAsia="en-AU"/>
        </w:rPr>
        <w:drawing>
          <wp:inline distT="0" distB="0" distL="0" distR="0" wp14:anchorId="52ECEF4C" wp14:editId="66A517CA">
            <wp:extent cx="3962995" cy="5000625"/>
            <wp:effectExtent l="0" t="0" r="0" b="0"/>
            <wp:docPr id="50" name="Picture 50" descr="Union House and Norwich Union (Yuncken Freeman Architects), 19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4545" cy="5002581"/>
                    </a:xfrm>
                    <a:prstGeom prst="rect">
                      <a:avLst/>
                    </a:prstGeom>
                    <a:noFill/>
                    <a:ln>
                      <a:noFill/>
                    </a:ln>
                  </pic:spPr>
                </pic:pic>
              </a:graphicData>
            </a:graphic>
          </wp:inline>
        </w:drawing>
      </w:r>
    </w:p>
    <w:p w:rsidR="00982C5C" w:rsidRDefault="00982C5C" w:rsidP="00982C5C">
      <w:pPr>
        <w:rPr>
          <w:lang w:val="en-US"/>
        </w:rPr>
      </w:pPr>
      <w:proofErr w:type="gramStart"/>
      <w:r w:rsidRPr="00CA326A">
        <w:rPr>
          <w:lang w:val="en-US"/>
        </w:rPr>
        <w:t>Union House and Norwich Union (Yuncken Freeman Architects), 1970.</w:t>
      </w:r>
      <w:proofErr w:type="gramEnd"/>
      <w:r w:rsidRPr="00CA326A">
        <w:rPr>
          <w:lang w:val="en-US"/>
        </w:rPr>
        <w:t xml:space="preserve"> Photograph by Wolfgang </w:t>
      </w:r>
      <w:proofErr w:type="gramStart"/>
      <w:r w:rsidRPr="00CA326A">
        <w:rPr>
          <w:lang w:val="en-US"/>
        </w:rPr>
        <w:t>Sievers</w:t>
      </w:r>
      <w:proofErr w:type="gramEnd"/>
      <w:r>
        <w:rPr>
          <w:lang w:val="en-US"/>
        </w:rPr>
        <w:br/>
      </w:r>
      <w:r w:rsidRPr="00CA326A">
        <w:rPr>
          <w:lang w:val="en-US"/>
        </w:rPr>
        <w:t>(National Library of Australia PIC WS 4172C LOC PIC Album 1032/181)</w:t>
      </w:r>
      <w:r>
        <w:rPr>
          <w:lang w:val="en-US"/>
        </w:rPr>
        <w:br w:type="page"/>
      </w:r>
    </w:p>
    <w:p w:rsidR="00982C5C" w:rsidRPr="0027188C" w:rsidRDefault="00982C5C" w:rsidP="00982C5C">
      <w:pPr>
        <w:pStyle w:val="Heading1"/>
        <w:rPr>
          <w:rFonts w:hint="eastAsia"/>
          <w:sz w:val="32"/>
        </w:rPr>
      </w:pPr>
      <w:bookmarkStart w:id="23" w:name="_Toc55911423"/>
      <w:r w:rsidRPr="0027188C">
        <w:rPr>
          <w:sz w:val="32"/>
        </w:rPr>
        <w:t>Stop 16</w:t>
      </w:r>
      <w:bookmarkEnd w:id="23"/>
    </w:p>
    <w:p w:rsidR="009D71A8" w:rsidRPr="009D71A8" w:rsidRDefault="009D71A8" w:rsidP="009D71A8">
      <w:pPr>
        <w:pStyle w:val="Heading1"/>
        <w:rPr>
          <w:rFonts w:hint="eastAsia"/>
        </w:rPr>
      </w:pPr>
      <w:r w:rsidRPr="009D71A8">
        <w:t xml:space="preserve">Batman Automatic Telephone Exchange </w:t>
      </w:r>
      <w:r w:rsidR="0027188C">
        <w:t xml:space="preserve">at </w:t>
      </w:r>
      <w:r w:rsidRPr="009D71A8">
        <w:t>376-382 Flinders Lane</w:t>
      </w:r>
    </w:p>
    <w:p w:rsidR="00982C5C" w:rsidRDefault="00982C5C" w:rsidP="00982C5C">
      <w:pPr>
        <w:rPr>
          <w:lang w:val="en-US"/>
        </w:rPr>
      </w:pPr>
      <w:r>
        <w:rPr>
          <w:noProof/>
          <w:lang w:eastAsia="en-AU"/>
        </w:rPr>
        <w:drawing>
          <wp:inline distT="0" distB="0" distL="0" distR="0" wp14:anchorId="668E90C6" wp14:editId="0654E775">
            <wp:extent cx="2171700" cy="3049975"/>
            <wp:effectExtent l="0" t="0" r="0" b="0"/>
            <wp:docPr id="51" name="Picture 51" descr="Batman Automatic Telephone Exchange at 376-382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3518" cy="3052529"/>
                    </a:xfrm>
                    <a:prstGeom prst="rect">
                      <a:avLst/>
                    </a:prstGeom>
                    <a:noFill/>
                    <a:ln>
                      <a:noFill/>
                    </a:ln>
                  </pic:spPr>
                </pic:pic>
              </a:graphicData>
            </a:graphic>
          </wp:inline>
        </w:drawing>
      </w:r>
    </w:p>
    <w:p w:rsidR="00982C5C" w:rsidRDefault="00982C5C" w:rsidP="00982C5C">
      <w:pPr>
        <w:rPr>
          <w:lang w:val="en-US"/>
        </w:rPr>
      </w:pPr>
      <w:r>
        <w:rPr>
          <w:lang w:val="en-US"/>
        </w:rPr>
        <w:t xml:space="preserve">Batman Automatic Telephone Exchange </w:t>
      </w:r>
      <w:r w:rsidR="00C92E86">
        <w:rPr>
          <w:lang w:val="en-US"/>
        </w:rPr>
        <w:t xml:space="preserve">at </w:t>
      </w:r>
      <w:r w:rsidRPr="00201E19">
        <w:rPr>
          <w:lang w:val="en-US"/>
        </w:rPr>
        <w:t>376-382 Flinders La</w:t>
      </w:r>
      <w:r>
        <w:rPr>
          <w:lang w:val="en-US"/>
        </w:rPr>
        <w:t>ne (City of Melbourne)</w:t>
      </w:r>
    </w:p>
    <w:p w:rsidR="00982C5C" w:rsidRDefault="00982C5C" w:rsidP="00982C5C">
      <w:pPr>
        <w:rPr>
          <w:lang w:val="en-US"/>
        </w:rPr>
      </w:pPr>
      <w:r>
        <w:rPr>
          <w:noProof/>
          <w:lang w:eastAsia="en-AU"/>
        </w:rPr>
        <w:drawing>
          <wp:inline distT="0" distB="0" distL="0" distR="0" wp14:anchorId="024019B9" wp14:editId="702773BE">
            <wp:extent cx="4321396" cy="4295775"/>
            <wp:effectExtent l="0" t="0" r="3175" b="0"/>
            <wp:docPr id="52" name="Picture 52" descr="From Stop 15 at 43-51 Queen Street, turn back onto Flinders Lane to Stop 16, which is at 376-382 Flinders Lane" title="Sto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21396" cy="4295775"/>
                    </a:xfrm>
                    <a:prstGeom prst="rect">
                      <a:avLst/>
                    </a:prstGeom>
                  </pic:spPr>
                </pic:pic>
              </a:graphicData>
            </a:graphic>
          </wp:inline>
        </w:drawing>
      </w:r>
    </w:p>
    <w:p w:rsidR="00982C5C" w:rsidRDefault="00982C5C" w:rsidP="00982C5C">
      <w:pPr>
        <w:rPr>
          <w:lang w:val="en-US"/>
        </w:rPr>
      </w:pPr>
      <w:r>
        <w:rPr>
          <w:lang w:val="en-US"/>
        </w:rPr>
        <w:br w:type="page"/>
      </w:r>
    </w:p>
    <w:p w:rsidR="00982C5C" w:rsidRPr="005D5671" w:rsidRDefault="00982C5C" w:rsidP="00982C5C">
      <w:pPr>
        <w:rPr>
          <w:lang w:val="en-US"/>
        </w:rPr>
      </w:pPr>
      <w:r w:rsidRPr="005D5671">
        <w:rPr>
          <w:lang w:val="en-US"/>
        </w:rPr>
        <w:t>Architect(s): Commonwealth Department of Works</w:t>
      </w:r>
    </w:p>
    <w:p w:rsidR="00982C5C" w:rsidRPr="005D5671" w:rsidRDefault="00982C5C" w:rsidP="00982C5C">
      <w:pPr>
        <w:rPr>
          <w:lang w:val="en-US"/>
        </w:rPr>
      </w:pPr>
      <w:r w:rsidRPr="005D5671">
        <w:rPr>
          <w:lang w:val="en-US"/>
        </w:rPr>
        <w:t>Constructed: 1957</w:t>
      </w:r>
    </w:p>
    <w:p w:rsidR="00982C5C" w:rsidRPr="005D5671" w:rsidRDefault="00982C5C" w:rsidP="00982C5C">
      <w:pPr>
        <w:rPr>
          <w:lang w:val="en-US"/>
        </w:rPr>
      </w:pPr>
      <w:r w:rsidRPr="005D5671">
        <w:rPr>
          <w:lang w:val="en-US"/>
        </w:rPr>
        <w:t>The former Batman Automatic Telephone Exchange is a Post-War Modernist building that also features characteristics of the earlier Inter-War Functionalist style. This demonstrates the building’s lengthy planning and design phase typical of construction soon after World War Two, which was protracted by the inflated costs of building materials and labour.</w:t>
      </w:r>
    </w:p>
    <w:p w:rsidR="00982C5C" w:rsidRPr="005D5671" w:rsidRDefault="00982C5C" w:rsidP="00982C5C">
      <w:pPr>
        <w:rPr>
          <w:lang w:val="en-US"/>
        </w:rPr>
      </w:pPr>
      <w:r w:rsidRPr="005D5671">
        <w:rPr>
          <w:lang w:val="en-US"/>
        </w:rPr>
        <w:t xml:space="preserve">The building is representative of the modern purpose-built telephone exchange buildings, designed by the Commonwealth Department of Works in the early postwar period to accommodate growth in telecommunications and an expanding workforce. The internal technical requirements of telephone exchange buildings are evident in the variations between </w:t>
      </w:r>
      <w:proofErr w:type="gramStart"/>
      <w:r w:rsidRPr="005D5671">
        <w:rPr>
          <w:lang w:val="en-US"/>
        </w:rPr>
        <w:t>floor</w:t>
      </w:r>
      <w:proofErr w:type="gramEnd"/>
      <w:r w:rsidRPr="005D5671">
        <w:rPr>
          <w:lang w:val="en-US"/>
        </w:rPr>
        <w:t xml:space="preserve"> to ceiling heights across levels.</w:t>
      </w:r>
    </w:p>
    <w:p w:rsidR="00982C5C" w:rsidRDefault="00982C5C" w:rsidP="00982C5C">
      <w:pPr>
        <w:rPr>
          <w:lang w:val="en-US"/>
        </w:rPr>
      </w:pPr>
      <w:r w:rsidRPr="005D5671">
        <w:rPr>
          <w:lang w:val="en-US"/>
        </w:rPr>
        <w:t>The Batman Telephone Exchange was built to accommodate administrative staff of the Postal Department and to replace the City West automatic exchange on Little Bourke Street which, built in 1937, had reached its capacity for line allocations (Age 12 April 1946:8). It is comparable to the Russell Street Automatic Telephone Exchange and Postal Building on the corner of Russell Street and Little Collins Street (Now the Hero Apartments), which is also identified for protection within the Review.</w:t>
      </w:r>
    </w:p>
    <w:p w:rsidR="00982C5C" w:rsidRDefault="00982C5C" w:rsidP="00982C5C">
      <w:pPr>
        <w:rPr>
          <w:lang w:val="en-US"/>
        </w:rPr>
      </w:pPr>
      <w:r>
        <w:rPr>
          <w:noProof/>
          <w:lang w:eastAsia="en-AU"/>
        </w:rPr>
        <w:drawing>
          <wp:inline distT="0" distB="0" distL="0" distR="0" wp14:anchorId="3490404E" wp14:editId="1CFFB98B">
            <wp:extent cx="5549900" cy="5162550"/>
            <wp:effectExtent l="0" t="0" r="0" b="0"/>
            <wp:docPr id="53" name="Picture 53" descr="Batman Automatic Telephone 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49900" cy="5162550"/>
                    </a:xfrm>
                    <a:prstGeom prst="rect">
                      <a:avLst/>
                    </a:prstGeom>
                  </pic:spPr>
                </pic:pic>
              </a:graphicData>
            </a:graphic>
          </wp:inline>
        </w:drawing>
      </w:r>
    </w:p>
    <w:p w:rsidR="00982C5C" w:rsidRPr="007D0B91" w:rsidRDefault="00982C5C" w:rsidP="00982C5C">
      <w:pPr>
        <w:rPr>
          <w:lang w:val="en-US"/>
        </w:rPr>
      </w:pPr>
      <w:r w:rsidRPr="005D5671">
        <w:rPr>
          <w:lang w:val="en-US"/>
        </w:rPr>
        <w:t>Batman Au</w:t>
      </w:r>
      <w:r>
        <w:rPr>
          <w:lang w:val="en-US"/>
        </w:rPr>
        <w:t xml:space="preserve">tomatic Telephone Exchange </w:t>
      </w:r>
      <w:r w:rsidRPr="005D5671">
        <w:rPr>
          <w:lang w:val="en-US"/>
        </w:rPr>
        <w:t>(City of Melbourne)</w:t>
      </w:r>
    </w:p>
    <w:p w:rsidR="00982C5C" w:rsidRDefault="00982C5C">
      <w:pPr>
        <w:spacing w:after="0" w:line="240" w:lineRule="auto"/>
        <w:rPr>
          <w:lang w:val="en-US"/>
        </w:rPr>
      </w:pPr>
      <w:r>
        <w:rPr>
          <w:lang w:val="en-US"/>
        </w:rPr>
        <w:br w:type="page"/>
      </w:r>
    </w:p>
    <w:p w:rsidR="00982C5C" w:rsidRPr="0027188C" w:rsidRDefault="00982C5C" w:rsidP="00982C5C">
      <w:pPr>
        <w:pStyle w:val="Heading1"/>
        <w:rPr>
          <w:rFonts w:hint="eastAsia"/>
          <w:sz w:val="32"/>
        </w:rPr>
      </w:pPr>
      <w:bookmarkStart w:id="24" w:name="_Toc55911424"/>
      <w:r w:rsidRPr="0027188C">
        <w:rPr>
          <w:sz w:val="32"/>
        </w:rPr>
        <w:t>Stop 17</w:t>
      </w:r>
      <w:bookmarkEnd w:id="24"/>
    </w:p>
    <w:p w:rsidR="00975D63" w:rsidRPr="00975D63" w:rsidRDefault="00975D63" w:rsidP="00975D63">
      <w:pPr>
        <w:pStyle w:val="Heading1"/>
        <w:rPr>
          <w:rFonts w:hint="eastAsia"/>
        </w:rPr>
      </w:pPr>
      <w:r w:rsidRPr="00975D63">
        <w:t xml:space="preserve">Legal &amp; General House </w:t>
      </w:r>
      <w:r w:rsidR="0027188C">
        <w:t xml:space="preserve">at </w:t>
      </w:r>
      <w:r w:rsidRPr="00975D63">
        <w:t>375-383 Collins</w:t>
      </w:r>
      <w:r>
        <w:t xml:space="preserve"> Street</w:t>
      </w:r>
    </w:p>
    <w:p w:rsidR="00982C5C" w:rsidRDefault="00982C5C" w:rsidP="00982C5C">
      <w:pPr>
        <w:rPr>
          <w:lang w:val="en-US"/>
        </w:rPr>
      </w:pPr>
      <w:r>
        <w:rPr>
          <w:noProof/>
          <w:lang w:eastAsia="en-AU"/>
        </w:rPr>
        <w:drawing>
          <wp:inline distT="0" distB="0" distL="0" distR="0" wp14:anchorId="197DCEBC" wp14:editId="0A70AF7B">
            <wp:extent cx="2294006" cy="3067050"/>
            <wp:effectExtent l="0" t="0" r="0" b="0"/>
            <wp:docPr id="54" name="Picture 54" descr="Legal &amp; General House at 375-383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94770" cy="3068071"/>
                    </a:xfrm>
                    <a:prstGeom prst="rect">
                      <a:avLst/>
                    </a:prstGeom>
                    <a:noFill/>
                    <a:ln>
                      <a:noFill/>
                    </a:ln>
                  </pic:spPr>
                </pic:pic>
              </a:graphicData>
            </a:graphic>
          </wp:inline>
        </w:drawing>
      </w:r>
    </w:p>
    <w:p w:rsidR="00982C5C" w:rsidRDefault="00982C5C" w:rsidP="00982C5C">
      <w:pPr>
        <w:rPr>
          <w:lang w:val="en-US"/>
        </w:rPr>
      </w:pPr>
      <w:r>
        <w:rPr>
          <w:lang w:val="en-US"/>
        </w:rPr>
        <w:t xml:space="preserve">Legal &amp; General House </w:t>
      </w:r>
      <w:r w:rsidR="00C92E86">
        <w:rPr>
          <w:lang w:val="en-US"/>
        </w:rPr>
        <w:t xml:space="preserve">at </w:t>
      </w:r>
      <w:r w:rsidRPr="00571D17">
        <w:rPr>
          <w:lang w:val="en-US"/>
        </w:rPr>
        <w:t>375-383 Collins St</w:t>
      </w:r>
      <w:r>
        <w:rPr>
          <w:lang w:val="en-US"/>
        </w:rPr>
        <w:t>reet (City of Melbourne)</w:t>
      </w:r>
    </w:p>
    <w:p w:rsidR="00982C5C" w:rsidRDefault="00982C5C" w:rsidP="00982C5C">
      <w:pPr>
        <w:rPr>
          <w:lang w:val="en-US"/>
        </w:rPr>
      </w:pPr>
      <w:r>
        <w:rPr>
          <w:noProof/>
          <w:lang w:eastAsia="en-AU"/>
        </w:rPr>
        <w:drawing>
          <wp:inline distT="0" distB="0" distL="0" distR="0" wp14:anchorId="2008C978" wp14:editId="0C25B486">
            <wp:extent cx="4166483" cy="4391025"/>
            <wp:effectExtent l="0" t="0" r="5715" b="0"/>
            <wp:docPr id="55" name="Picture 55" descr="From Stop 16 at 376-382 Flinders Lane, return to Queen Street.  Turn left onto Queen Street and walk back up to Collins Street.  At the lights cross over to the buildng on the corner of Queen and Collins Streets, which is to your right.  This is Stop 17 at 375-383 Collins Street" title="Sto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171035" cy="4395822"/>
                    </a:xfrm>
                    <a:prstGeom prst="rect">
                      <a:avLst/>
                    </a:prstGeom>
                  </pic:spPr>
                </pic:pic>
              </a:graphicData>
            </a:graphic>
          </wp:inline>
        </w:drawing>
      </w:r>
    </w:p>
    <w:p w:rsidR="00982C5C" w:rsidRPr="00571D17" w:rsidRDefault="00982C5C" w:rsidP="00982C5C">
      <w:pPr>
        <w:rPr>
          <w:lang w:val="en-US"/>
        </w:rPr>
      </w:pPr>
      <w:r w:rsidRPr="00571D17">
        <w:rPr>
          <w:lang w:val="en-US"/>
        </w:rPr>
        <w:t>Architect(s): Bernard Evans, Murphy, Berg &amp; Hocking</w:t>
      </w:r>
    </w:p>
    <w:p w:rsidR="00982C5C" w:rsidRPr="00571D17" w:rsidRDefault="00982C5C" w:rsidP="00982C5C">
      <w:pPr>
        <w:rPr>
          <w:lang w:val="en-US"/>
        </w:rPr>
      </w:pPr>
      <w:r w:rsidRPr="00571D17">
        <w:rPr>
          <w:lang w:val="en-US"/>
        </w:rPr>
        <w:t>Constructed: 1967</w:t>
      </w:r>
    </w:p>
    <w:p w:rsidR="00982C5C" w:rsidRPr="00571D17" w:rsidRDefault="00982C5C" w:rsidP="00982C5C">
      <w:pPr>
        <w:rPr>
          <w:lang w:val="en-US"/>
        </w:rPr>
      </w:pPr>
      <w:r w:rsidRPr="00571D17">
        <w:rPr>
          <w:lang w:val="en-US"/>
        </w:rPr>
        <w:t>Legal &amp; General House provides evidence of the increased economic activity that facilitated the construction of new bank buildings and headquarters of national and international companies and corporations in Melbourne.</w:t>
      </w:r>
    </w:p>
    <w:p w:rsidR="00982C5C" w:rsidRPr="00571D17" w:rsidRDefault="00982C5C" w:rsidP="00982C5C">
      <w:pPr>
        <w:rPr>
          <w:lang w:val="en-US"/>
        </w:rPr>
      </w:pPr>
      <w:r w:rsidRPr="00571D17">
        <w:rPr>
          <w:lang w:val="en-US"/>
        </w:rPr>
        <w:t>In Melbourne this activity was concentrated west of Elizabeth Street in Queen and Collins streets from the late 19th century.</w:t>
      </w:r>
    </w:p>
    <w:p w:rsidR="00982C5C" w:rsidRPr="00571D17" w:rsidRDefault="00982C5C" w:rsidP="00982C5C">
      <w:pPr>
        <w:rPr>
          <w:lang w:val="en-US"/>
        </w:rPr>
      </w:pPr>
      <w:r w:rsidRPr="00571D17">
        <w:rPr>
          <w:lang w:val="en-US"/>
        </w:rPr>
        <w:t>Legal and General House features concrete post and slab construction, a non-loadbearing precast concrete panel façade with a repetitive modular geometry, and a double height street level undercroft and colonnade (since altered).</w:t>
      </w:r>
    </w:p>
    <w:p w:rsidR="00982C5C" w:rsidRDefault="00982C5C" w:rsidP="00982C5C">
      <w:pPr>
        <w:rPr>
          <w:lang w:val="en-US"/>
        </w:rPr>
      </w:pPr>
      <w:r w:rsidRPr="00571D17">
        <w:rPr>
          <w:lang w:val="en-US"/>
        </w:rPr>
        <w:t>Original detailing includes the mosaic-tiled wall surfaces and copper tinted glazing. The glazing was noted at the time as innovative because it was designed for sun and glare protection. The building’s height and the aesthetic effect of the glazing were key factors contributing to the building’s distinctive aesthetic prominence in Melbourne’s changing skyline.</w:t>
      </w:r>
    </w:p>
    <w:p w:rsidR="00982C5C" w:rsidRDefault="00982C5C" w:rsidP="00982C5C">
      <w:pPr>
        <w:rPr>
          <w:lang w:val="en-US"/>
        </w:rPr>
      </w:pPr>
      <w:r>
        <w:rPr>
          <w:noProof/>
          <w:lang w:eastAsia="en-AU"/>
        </w:rPr>
        <w:drawing>
          <wp:inline distT="0" distB="0" distL="0" distR="0" wp14:anchorId="1D8B2770" wp14:editId="7E74B459">
            <wp:extent cx="3987422" cy="5324475"/>
            <wp:effectExtent l="0" t="0" r="0" b="0"/>
            <wp:docPr id="56" name="Picture 56" descr="View of corner of Collins and Queen Streets,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87422" cy="5324475"/>
                    </a:xfrm>
                    <a:prstGeom prst="rect">
                      <a:avLst/>
                    </a:prstGeom>
                  </pic:spPr>
                </pic:pic>
              </a:graphicData>
            </a:graphic>
          </wp:inline>
        </w:drawing>
      </w:r>
    </w:p>
    <w:p w:rsidR="00982C5C" w:rsidRDefault="00982C5C" w:rsidP="00982C5C">
      <w:pPr>
        <w:rPr>
          <w:lang w:val="en-US"/>
        </w:rPr>
      </w:pPr>
      <w:r w:rsidRPr="00171FD1">
        <w:rPr>
          <w:lang w:val="en-US"/>
        </w:rPr>
        <w:t xml:space="preserve">View of corner of Collins and Queen Streets, 1973. Photograph by Wolfgang </w:t>
      </w:r>
      <w:proofErr w:type="gramStart"/>
      <w:r w:rsidRPr="00171FD1">
        <w:rPr>
          <w:lang w:val="en-US"/>
        </w:rPr>
        <w:t>Sievers</w:t>
      </w:r>
      <w:proofErr w:type="gramEnd"/>
      <w:r>
        <w:rPr>
          <w:lang w:val="en-US"/>
        </w:rPr>
        <w:br/>
      </w:r>
      <w:r w:rsidRPr="00171FD1">
        <w:rPr>
          <w:lang w:val="en-US"/>
        </w:rPr>
        <w:t xml:space="preserve">(National Library of Australia PIC </w:t>
      </w:r>
      <w:r>
        <w:rPr>
          <w:lang w:val="en-US"/>
        </w:rPr>
        <w:t>WS 4298D LOC PIC Album 1032/105)</w:t>
      </w:r>
      <w:r>
        <w:rPr>
          <w:lang w:val="en-US"/>
        </w:rPr>
        <w:br w:type="page"/>
      </w:r>
    </w:p>
    <w:p w:rsidR="00982C5C" w:rsidRPr="0027188C" w:rsidRDefault="00982C5C" w:rsidP="00982C5C">
      <w:pPr>
        <w:pStyle w:val="Heading1"/>
        <w:rPr>
          <w:rFonts w:hint="eastAsia"/>
          <w:sz w:val="32"/>
        </w:rPr>
      </w:pPr>
      <w:bookmarkStart w:id="25" w:name="_Toc55911425"/>
      <w:r w:rsidRPr="0027188C">
        <w:rPr>
          <w:sz w:val="32"/>
        </w:rPr>
        <w:t>Stop 18</w:t>
      </w:r>
      <w:bookmarkEnd w:id="25"/>
    </w:p>
    <w:p w:rsidR="00975D63" w:rsidRPr="00975D63" w:rsidRDefault="00975D63" w:rsidP="00975D63">
      <w:pPr>
        <w:pStyle w:val="Heading1"/>
        <w:rPr>
          <w:rFonts w:hint="eastAsia"/>
        </w:rPr>
      </w:pPr>
      <w:r w:rsidRPr="00975D63">
        <w:t xml:space="preserve">Commonwealth Banking Corporation Building </w:t>
      </w:r>
      <w:r w:rsidR="0027188C">
        <w:t xml:space="preserve">at </w:t>
      </w:r>
      <w:r w:rsidRPr="00975D63">
        <w:t>359-373 Collins Street</w:t>
      </w:r>
    </w:p>
    <w:p w:rsidR="00982C5C" w:rsidRDefault="00982C5C" w:rsidP="00982C5C">
      <w:pPr>
        <w:rPr>
          <w:lang w:val="en-US"/>
        </w:rPr>
      </w:pPr>
      <w:r w:rsidRPr="00171FD1">
        <w:rPr>
          <w:noProof/>
          <w:lang w:eastAsia="en-AU"/>
        </w:rPr>
        <w:drawing>
          <wp:inline distT="0" distB="0" distL="0" distR="0" wp14:anchorId="5E37B12B" wp14:editId="19949B9C">
            <wp:extent cx="2428875" cy="2771775"/>
            <wp:effectExtent l="0" t="0" r="9525" b="9525"/>
            <wp:docPr id="57" name="Picture 57" descr="Commonwealth Banking Corporation Building at 359-373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29136" cy="2772073"/>
                    </a:xfrm>
                    <a:prstGeom prst="rect">
                      <a:avLst/>
                    </a:prstGeom>
                    <a:noFill/>
                    <a:ln>
                      <a:noFill/>
                    </a:ln>
                  </pic:spPr>
                </pic:pic>
              </a:graphicData>
            </a:graphic>
          </wp:inline>
        </w:drawing>
      </w:r>
    </w:p>
    <w:p w:rsidR="00982C5C" w:rsidRDefault="00982C5C" w:rsidP="00982C5C">
      <w:pPr>
        <w:rPr>
          <w:lang w:val="en-US"/>
        </w:rPr>
      </w:pPr>
      <w:r w:rsidRPr="00171FD1">
        <w:rPr>
          <w:lang w:val="en-US"/>
        </w:rPr>
        <w:t>Commonweal</w:t>
      </w:r>
      <w:r>
        <w:rPr>
          <w:lang w:val="en-US"/>
        </w:rPr>
        <w:t xml:space="preserve">th Banking Corporation Building </w:t>
      </w:r>
      <w:r w:rsidR="00EC3B8B">
        <w:rPr>
          <w:lang w:val="en-US"/>
        </w:rPr>
        <w:t xml:space="preserve">at </w:t>
      </w:r>
      <w:r w:rsidRPr="00171FD1">
        <w:rPr>
          <w:lang w:val="en-US"/>
        </w:rPr>
        <w:t>359-373 Collins St</w:t>
      </w:r>
      <w:r>
        <w:rPr>
          <w:lang w:val="en-US"/>
        </w:rPr>
        <w:t>reet (City of Melbourne)</w:t>
      </w:r>
    </w:p>
    <w:p w:rsidR="00982C5C" w:rsidRDefault="00982C5C" w:rsidP="00982C5C">
      <w:pPr>
        <w:rPr>
          <w:lang w:val="en-US"/>
        </w:rPr>
      </w:pPr>
      <w:r>
        <w:rPr>
          <w:noProof/>
          <w:lang w:eastAsia="en-AU"/>
        </w:rPr>
        <w:drawing>
          <wp:inline distT="0" distB="0" distL="0" distR="0" wp14:anchorId="7522731B" wp14:editId="45A6BEEE">
            <wp:extent cx="4772025" cy="4762866"/>
            <wp:effectExtent l="0" t="0" r="0" b="0"/>
            <wp:docPr id="58" name="Picture 58" descr="From Stop 17 at 375-383 Collins Street, walk to the next building,  Stop 18 at 359-373 Collins Street" title="Sto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72430" cy="4763270"/>
                    </a:xfrm>
                    <a:prstGeom prst="rect">
                      <a:avLst/>
                    </a:prstGeom>
                  </pic:spPr>
                </pic:pic>
              </a:graphicData>
            </a:graphic>
          </wp:inline>
        </w:drawing>
      </w:r>
    </w:p>
    <w:p w:rsidR="00982C5C" w:rsidRPr="00171FD1" w:rsidRDefault="00982C5C" w:rsidP="00982C5C">
      <w:pPr>
        <w:rPr>
          <w:lang w:val="en-US"/>
        </w:rPr>
      </w:pPr>
      <w:r w:rsidRPr="00171FD1">
        <w:rPr>
          <w:lang w:val="en-US"/>
        </w:rPr>
        <w:t>Architect(s): Bates Smart &amp; McCutcheon</w:t>
      </w:r>
    </w:p>
    <w:p w:rsidR="00982C5C" w:rsidRPr="00171FD1" w:rsidRDefault="00982C5C" w:rsidP="00982C5C">
      <w:pPr>
        <w:rPr>
          <w:lang w:val="en-US"/>
        </w:rPr>
      </w:pPr>
      <w:r w:rsidRPr="00171FD1">
        <w:rPr>
          <w:lang w:val="en-US"/>
        </w:rPr>
        <w:t>Constructed: c1972-1975</w:t>
      </w:r>
    </w:p>
    <w:p w:rsidR="00982C5C" w:rsidRPr="00171FD1" w:rsidRDefault="00982C5C" w:rsidP="00982C5C">
      <w:pPr>
        <w:rPr>
          <w:lang w:val="en-US"/>
        </w:rPr>
      </w:pPr>
      <w:r w:rsidRPr="00171FD1">
        <w:rPr>
          <w:lang w:val="en-US"/>
        </w:rPr>
        <w:t>At 33 storeys this is the tallest building featured in this walk. The Commonwealth Banking Corporation Building demonstrates typical characteristics of a later postwar building, including three grid-like walls of clearly expressed structural elements, and the use of granite-faced precast concrete panel cladding.</w:t>
      </w:r>
    </w:p>
    <w:p w:rsidR="00982C5C" w:rsidRDefault="00982C5C" w:rsidP="00982C5C">
      <w:pPr>
        <w:rPr>
          <w:lang w:val="en-US"/>
        </w:rPr>
      </w:pPr>
      <w:r w:rsidRPr="00171FD1">
        <w:rPr>
          <w:lang w:val="en-US"/>
        </w:rPr>
        <w:t xml:space="preserve">At ground level, the tower broke the line of the ‘street wall’ in favour of the Melbourne City Council’s building regulations for the provision of mini-plazas. </w:t>
      </w:r>
      <w:proofErr w:type="gramStart"/>
      <w:r w:rsidRPr="00171FD1">
        <w:rPr>
          <w:lang w:val="en-US"/>
        </w:rPr>
        <w:t>The multi-level banking chamber ‘took advantage of pedestrian movement between Flinders Lane and Collins Street’, essentially continuing Melbourne’s network of lanes and arcades within the building itself (Goad 2004:205).</w:t>
      </w:r>
      <w:proofErr w:type="gramEnd"/>
    </w:p>
    <w:p w:rsidR="00982C5C" w:rsidRDefault="00982C5C" w:rsidP="00982C5C">
      <w:pPr>
        <w:rPr>
          <w:lang w:val="en-US"/>
        </w:rPr>
      </w:pPr>
      <w:r w:rsidRPr="00171FD1">
        <w:rPr>
          <w:noProof/>
          <w:lang w:eastAsia="en-AU"/>
        </w:rPr>
        <w:drawing>
          <wp:inline distT="0" distB="0" distL="0" distR="0" wp14:anchorId="28F78E7F" wp14:editId="3C227667">
            <wp:extent cx="4933950" cy="6259652"/>
            <wp:effectExtent l="0" t="0" r="0" b="8255"/>
            <wp:docPr id="59" name="Picture 59" descr="Commonwealth Bank Corpo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36348" cy="6262694"/>
                    </a:xfrm>
                    <a:prstGeom prst="rect">
                      <a:avLst/>
                    </a:prstGeom>
                    <a:noFill/>
                    <a:ln>
                      <a:noFill/>
                    </a:ln>
                  </pic:spPr>
                </pic:pic>
              </a:graphicData>
            </a:graphic>
          </wp:inline>
        </w:drawing>
      </w:r>
    </w:p>
    <w:p w:rsidR="00982C5C" w:rsidRDefault="00982C5C" w:rsidP="00982C5C">
      <w:pPr>
        <w:rPr>
          <w:lang w:val="en-US"/>
        </w:rPr>
      </w:pPr>
      <w:proofErr w:type="gramStart"/>
      <w:r w:rsidRPr="00171FD1">
        <w:rPr>
          <w:lang w:val="en-US"/>
        </w:rPr>
        <w:t>Commonwealth Bank Corporation Buil</w:t>
      </w:r>
      <w:r>
        <w:rPr>
          <w:lang w:val="en-US"/>
        </w:rPr>
        <w:t>ding.</w:t>
      </w:r>
      <w:proofErr w:type="gramEnd"/>
      <w:r>
        <w:rPr>
          <w:lang w:val="en-US"/>
        </w:rPr>
        <w:t xml:space="preserve"> Photograph by Hans </w:t>
      </w:r>
      <w:proofErr w:type="gramStart"/>
      <w:r>
        <w:rPr>
          <w:lang w:val="en-US"/>
        </w:rPr>
        <w:t>Bonney</w:t>
      </w:r>
      <w:proofErr w:type="gramEnd"/>
      <w:r>
        <w:rPr>
          <w:lang w:val="en-US"/>
        </w:rPr>
        <w:br/>
      </w:r>
      <w:r w:rsidRPr="00171FD1">
        <w:rPr>
          <w:lang w:val="en-US"/>
        </w:rPr>
        <w:t>(State Library of Victoria H2009.50/262)</w:t>
      </w:r>
    </w:p>
    <w:p w:rsidR="00982C5C" w:rsidRDefault="00982C5C" w:rsidP="00982C5C">
      <w:pPr>
        <w:rPr>
          <w:lang w:val="en-US"/>
        </w:rPr>
      </w:pPr>
      <w:r>
        <w:rPr>
          <w:lang w:val="en-US"/>
        </w:rPr>
        <w:br w:type="page"/>
      </w:r>
    </w:p>
    <w:p w:rsidR="00982C5C" w:rsidRPr="0027188C" w:rsidRDefault="00982C5C" w:rsidP="00982C5C">
      <w:pPr>
        <w:pStyle w:val="Heading1"/>
        <w:rPr>
          <w:rFonts w:hint="eastAsia"/>
          <w:sz w:val="32"/>
        </w:rPr>
      </w:pPr>
      <w:bookmarkStart w:id="26" w:name="_Toc55911426"/>
      <w:r w:rsidRPr="0027188C">
        <w:rPr>
          <w:sz w:val="32"/>
        </w:rPr>
        <w:t>Stop 19</w:t>
      </w:r>
      <w:bookmarkEnd w:id="26"/>
    </w:p>
    <w:p w:rsidR="00975D63" w:rsidRPr="00975D63" w:rsidRDefault="00975D63" w:rsidP="00975D63">
      <w:pPr>
        <w:pStyle w:val="Heading1"/>
        <w:rPr>
          <w:rFonts w:hint="eastAsia"/>
        </w:rPr>
      </w:pPr>
      <w:r w:rsidRPr="00975D63">
        <w:t xml:space="preserve">AMP Building </w:t>
      </w:r>
      <w:r w:rsidR="0027188C">
        <w:t xml:space="preserve">at </w:t>
      </w:r>
      <w:r w:rsidRPr="00975D63">
        <w:t>344-350 Collins Street</w:t>
      </w:r>
    </w:p>
    <w:p w:rsidR="00982C5C" w:rsidRDefault="00982C5C" w:rsidP="00982C5C">
      <w:pPr>
        <w:rPr>
          <w:lang w:val="en-US"/>
        </w:rPr>
      </w:pPr>
      <w:r w:rsidRPr="00CC4CAF">
        <w:rPr>
          <w:noProof/>
          <w:lang w:eastAsia="en-AU"/>
        </w:rPr>
        <w:drawing>
          <wp:inline distT="0" distB="0" distL="0" distR="0" wp14:anchorId="11252636" wp14:editId="5937A275">
            <wp:extent cx="1847850" cy="2692298"/>
            <wp:effectExtent l="0" t="0" r="0" b="0"/>
            <wp:docPr id="60" name="Picture 60" descr="AMP Building at 344-350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51070" cy="2696989"/>
                    </a:xfrm>
                    <a:prstGeom prst="rect">
                      <a:avLst/>
                    </a:prstGeom>
                    <a:noFill/>
                    <a:ln>
                      <a:noFill/>
                    </a:ln>
                  </pic:spPr>
                </pic:pic>
              </a:graphicData>
            </a:graphic>
          </wp:inline>
        </w:drawing>
      </w:r>
    </w:p>
    <w:p w:rsidR="00982C5C" w:rsidRDefault="00982C5C" w:rsidP="00982C5C">
      <w:pPr>
        <w:rPr>
          <w:lang w:val="en-US"/>
        </w:rPr>
      </w:pPr>
      <w:r>
        <w:rPr>
          <w:lang w:val="en-US"/>
        </w:rPr>
        <w:t xml:space="preserve">AMP Building </w:t>
      </w:r>
      <w:r w:rsidR="00A735D3">
        <w:rPr>
          <w:lang w:val="en-US"/>
        </w:rPr>
        <w:t xml:space="preserve">at </w:t>
      </w:r>
      <w:r w:rsidRPr="00CC4CAF">
        <w:rPr>
          <w:lang w:val="en-US"/>
        </w:rPr>
        <w:t>344-350 Collins St</w:t>
      </w:r>
      <w:r>
        <w:rPr>
          <w:lang w:val="en-US"/>
        </w:rPr>
        <w:t>reet (City of Melbourne)</w:t>
      </w:r>
    </w:p>
    <w:p w:rsidR="00982C5C" w:rsidRDefault="00982C5C" w:rsidP="00982C5C">
      <w:pPr>
        <w:rPr>
          <w:lang w:val="en-US"/>
        </w:rPr>
      </w:pPr>
      <w:r>
        <w:rPr>
          <w:noProof/>
          <w:lang w:eastAsia="en-AU"/>
        </w:rPr>
        <w:drawing>
          <wp:inline distT="0" distB="0" distL="0" distR="0" wp14:anchorId="46604F3A" wp14:editId="77CC2D0C">
            <wp:extent cx="5036528" cy="4996793"/>
            <wp:effectExtent l="0" t="0" r="0" b="0"/>
            <wp:docPr id="61" name="Picture 61" descr="From Stop 18 at 359-373 Collins Street, continue walking along Collins Street  towards Elizabeth Street.  Look across the road to Stop 19 at 344-350 Collins Street" title="Sto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41002" cy="5001231"/>
                    </a:xfrm>
                    <a:prstGeom prst="rect">
                      <a:avLst/>
                    </a:prstGeom>
                  </pic:spPr>
                </pic:pic>
              </a:graphicData>
            </a:graphic>
          </wp:inline>
        </w:drawing>
      </w:r>
    </w:p>
    <w:p w:rsidR="00982C5C" w:rsidRPr="00284ABF" w:rsidRDefault="00982C5C" w:rsidP="00982C5C">
      <w:pPr>
        <w:rPr>
          <w:lang w:val="en-US"/>
        </w:rPr>
      </w:pPr>
      <w:r w:rsidRPr="00284ABF">
        <w:rPr>
          <w:lang w:val="en-US"/>
        </w:rPr>
        <w:t>Architect(s): Go</w:t>
      </w:r>
      <w:r w:rsidR="00975D63">
        <w:rPr>
          <w:lang w:val="en-US"/>
        </w:rPr>
        <w:t xml:space="preserve">dfrey &amp; Spowers, Hughes, Mewton </w:t>
      </w:r>
      <w:r w:rsidRPr="00284ABF">
        <w:rPr>
          <w:lang w:val="en-US"/>
        </w:rPr>
        <w:t>and Lobb</w:t>
      </w:r>
    </w:p>
    <w:p w:rsidR="00982C5C" w:rsidRPr="00284ABF" w:rsidRDefault="00982C5C" w:rsidP="00982C5C">
      <w:pPr>
        <w:rPr>
          <w:lang w:val="en-US"/>
        </w:rPr>
      </w:pPr>
      <w:r w:rsidRPr="00284ABF">
        <w:rPr>
          <w:lang w:val="en-US"/>
        </w:rPr>
        <w:t>Constructed: 1966-1968</w:t>
      </w:r>
    </w:p>
    <w:p w:rsidR="00982C5C" w:rsidRPr="00284ABF" w:rsidRDefault="00982C5C" w:rsidP="00982C5C">
      <w:pPr>
        <w:rPr>
          <w:lang w:val="en-US"/>
        </w:rPr>
      </w:pPr>
      <w:r w:rsidRPr="00284ABF">
        <w:rPr>
          <w:lang w:val="en-US"/>
        </w:rPr>
        <w:t>Constructed as a 16-storey building, the AMP Building presents two contrasting curtain walls to its two street frontages.</w:t>
      </w:r>
    </w:p>
    <w:p w:rsidR="00982C5C" w:rsidRPr="00284ABF" w:rsidRDefault="00982C5C" w:rsidP="00982C5C">
      <w:pPr>
        <w:rPr>
          <w:lang w:val="en-US"/>
        </w:rPr>
      </w:pPr>
      <w:r w:rsidRPr="00284ABF">
        <w:rPr>
          <w:lang w:val="en-US"/>
        </w:rPr>
        <w:t>The front façade to Collins Street is a grid like curtain wall formed by generously spaced, slim precast concrete spandrels and mullions. To Little Collins Street, the rear north facing façade incorporates rows of projecting precast concrete balconies, which provide shade to the glazed curtain wall and creates a dominant horizontal emphasis.</w:t>
      </w:r>
    </w:p>
    <w:p w:rsidR="00982C5C" w:rsidRDefault="00982C5C" w:rsidP="00982C5C">
      <w:pPr>
        <w:rPr>
          <w:lang w:val="en-US"/>
        </w:rPr>
      </w:pPr>
      <w:r w:rsidRPr="00284ABF">
        <w:rPr>
          <w:lang w:val="en-US"/>
        </w:rPr>
        <w:t>The dominant glass box design of the late 1950s was challenged in the 1960s as the poor thermal performance of the fully glazed curtain wall became apparent. Sun screening such as that employed on the northern elevation of the AMP Building provided additional patterning to modernist façades, in this case in the form of balconies.</w:t>
      </w:r>
    </w:p>
    <w:p w:rsidR="00982C5C" w:rsidRDefault="00982C5C" w:rsidP="00982C5C">
      <w:pPr>
        <w:rPr>
          <w:lang w:val="en-US"/>
        </w:rPr>
      </w:pPr>
      <w:r w:rsidRPr="00284ABF">
        <w:rPr>
          <w:noProof/>
          <w:lang w:eastAsia="en-AU"/>
        </w:rPr>
        <w:drawing>
          <wp:inline distT="0" distB="0" distL="0" distR="0" wp14:anchorId="6EE9226A" wp14:editId="00DA1C7F">
            <wp:extent cx="4391025" cy="5498790"/>
            <wp:effectExtent l="0" t="0" r="0" b="6985"/>
            <wp:docPr id="62" name="Picture 62" descr="AMP Building, 19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7649" cy="5507085"/>
                    </a:xfrm>
                    <a:prstGeom prst="rect">
                      <a:avLst/>
                    </a:prstGeom>
                    <a:noFill/>
                    <a:ln>
                      <a:noFill/>
                    </a:ln>
                  </pic:spPr>
                </pic:pic>
              </a:graphicData>
            </a:graphic>
          </wp:inline>
        </w:drawing>
      </w:r>
    </w:p>
    <w:p w:rsidR="00982C5C" w:rsidRDefault="00982C5C" w:rsidP="00982C5C">
      <w:pPr>
        <w:rPr>
          <w:lang w:val="en-US"/>
        </w:rPr>
      </w:pPr>
      <w:proofErr w:type="gramStart"/>
      <w:r w:rsidRPr="00284ABF">
        <w:rPr>
          <w:lang w:val="en-US"/>
        </w:rPr>
        <w:t>AMP Building, 1968.</w:t>
      </w:r>
      <w:proofErr w:type="gramEnd"/>
      <w:r>
        <w:rPr>
          <w:lang w:val="en-US"/>
        </w:rPr>
        <w:t xml:space="preserve"> Photograph by Wolfgang </w:t>
      </w:r>
      <w:proofErr w:type="gramStart"/>
      <w:r>
        <w:rPr>
          <w:lang w:val="en-US"/>
        </w:rPr>
        <w:t>Sievers</w:t>
      </w:r>
      <w:proofErr w:type="gramEnd"/>
      <w:r>
        <w:rPr>
          <w:lang w:val="en-US"/>
        </w:rPr>
        <w:br/>
      </w:r>
      <w:r w:rsidRPr="00284ABF">
        <w:rPr>
          <w:lang w:val="en-US"/>
        </w:rPr>
        <w:t>(National Library of Australia PIC WS 4033D LOC PIC Album 1032/106)</w:t>
      </w:r>
      <w:r>
        <w:rPr>
          <w:lang w:val="en-US"/>
        </w:rPr>
        <w:br w:type="page"/>
      </w:r>
    </w:p>
    <w:p w:rsidR="00982C5C" w:rsidRPr="0027188C" w:rsidRDefault="00982C5C" w:rsidP="00982C5C">
      <w:pPr>
        <w:pStyle w:val="Heading1"/>
        <w:rPr>
          <w:rFonts w:hint="eastAsia"/>
          <w:sz w:val="32"/>
        </w:rPr>
      </w:pPr>
      <w:bookmarkStart w:id="27" w:name="_Toc55911427"/>
      <w:r w:rsidRPr="0027188C">
        <w:rPr>
          <w:sz w:val="32"/>
        </w:rPr>
        <w:t>Stop 20</w:t>
      </w:r>
      <w:bookmarkEnd w:id="27"/>
    </w:p>
    <w:p w:rsidR="00975D63" w:rsidRPr="00975D63" w:rsidRDefault="00975D63" w:rsidP="00975D63">
      <w:pPr>
        <w:pStyle w:val="Heading1"/>
        <w:rPr>
          <w:rFonts w:hint="eastAsia"/>
        </w:rPr>
      </w:pPr>
      <w:r w:rsidRPr="00975D63">
        <w:t xml:space="preserve">Colonial Mutual Life Assurance Building </w:t>
      </w:r>
      <w:r w:rsidR="0027188C">
        <w:t xml:space="preserve">at </w:t>
      </w:r>
      <w:r w:rsidRPr="00975D63">
        <w:t>308-336 Collins Street</w:t>
      </w:r>
    </w:p>
    <w:p w:rsidR="00982C5C" w:rsidRDefault="00982C5C" w:rsidP="00982C5C">
      <w:pPr>
        <w:rPr>
          <w:lang w:val="en-US"/>
        </w:rPr>
      </w:pPr>
      <w:r>
        <w:rPr>
          <w:noProof/>
          <w:lang w:eastAsia="en-AU"/>
        </w:rPr>
        <w:drawing>
          <wp:inline distT="0" distB="0" distL="0" distR="0" wp14:anchorId="4A83DB79" wp14:editId="3F8798A9">
            <wp:extent cx="2384851" cy="2809875"/>
            <wp:effectExtent l="0" t="0" r="0" b="0"/>
            <wp:docPr id="63" name="Picture 63" descr="Colonial Mutual Life Assurance Building at 308-336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85536" cy="2810682"/>
                    </a:xfrm>
                    <a:prstGeom prst="rect">
                      <a:avLst/>
                    </a:prstGeom>
                    <a:noFill/>
                    <a:ln>
                      <a:noFill/>
                    </a:ln>
                  </pic:spPr>
                </pic:pic>
              </a:graphicData>
            </a:graphic>
          </wp:inline>
        </w:drawing>
      </w:r>
    </w:p>
    <w:p w:rsidR="00982C5C" w:rsidRDefault="00982C5C" w:rsidP="00982C5C">
      <w:pPr>
        <w:rPr>
          <w:lang w:val="en-US"/>
        </w:rPr>
      </w:pPr>
      <w:r>
        <w:rPr>
          <w:lang w:val="en-US"/>
        </w:rPr>
        <w:t xml:space="preserve">Colonial Mutual Life Assurance Building </w:t>
      </w:r>
      <w:r w:rsidR="00A735D3">
        <w:rPr>
          <w:lang w:val="en-US"/>
        </w:rPr>
        <w:t xml:space="preserve">at </w:t>
      </w:r>
      <w:r w:rsidRPr="00313029">
        <w:rPr>
          <w:lang w:val="en-US"/>
        </w:rPr>
        <w:t>308-336 Collins St</w:t>
      </w:r>
      <w:r>
        <w:rPr>
          <w:lang w:val="en-US"/>
        </w:rPr>
        <w:t>reet (City of Melbourne)</w:t>
      </w:r>
    </w:p>
    <w:p w:rsidR="00982C5C" w:rsidRDefault="00982C5C" w:rsidP="00982C5C">
      <w:pPr>
        <w:rPr>
          <w:lang w:val="en-US"/>
        </w:rPr>
      </w:pPr>
      <w:r>
        <w:rPr>
          <w:noProof/>
          <w:lang w:eastAsia="en-AU"/>
        </w:rPr>
        <w:drawing>
          <wp:inline distT="0" distB="0" distL="0" distR="0" wp14:anchorId="4FF85952" wp14:editId="05877509">
            <wp:extent cx="4772025" cy="4715773"/>
            <wp:effectExtent l="0" t="0" r="0" b="8890"/>
            <wp:docPr id="64" name="Picture 64" descr="From your location opposite Stop 19 at 344-350 Collins Street, continue walking towards Elizabeth Street.  Stop 20 is at 308-336 Collins Street, which is on the corner." title="Sto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80392" cy="4724041"/>
                    </a:xfrm>
                    <a:prstGeom prst="rect">
                      <a:avLst/>
                    </a:prstGeom>
                  </pic:spPr>
                </pic:pic>
              </a:graphicData>
            </a:graphic>
          </wp:inline>
        </w:drawing>
      </w:r>
    </w:p>
    <w:p w:rsidR="00982C5C" w:rsidRPr="00313029" w:rsidRDefault="00982C5C" w:rsidP="00982C5C">
      <w:pPr>
        <w:rPr>
          <w:lang w:val="en-US"/>
        </w:rPr>
      </w:pPr>
      <w:r w:rsidRPr="00313029">
        <w:rPr>
          <w:lang w:val="en-US"/>
        </w:rPr>
        <w:t>Architect(s): Stephenson &amp; Turner (building)</w:t>
      </w:r>
    </w:p>
    <w:p w:rsidR="00982C5C" w:rsidRPr="00313029" w:rsidRDefault="00982C5C" w:rsidP="00982C5C">
      <w:pPr>
        <w:rPr>
          <w:lang w:val="en-US"/>
        </w:rPr>
      </w:pPr>
      <w:r w:rsidRPr="00313029">
        <w:rPr>
          <w:lang w:val="en-US"/>
        </w:rPr>
        <w:t>Artist: Tom Bass (sculpture)</w:t>
      </w:r>
    </w:p>
    <w:p w:rsidR="00982C5C" w:rsidRPr="00313029" w:rsidRDefault="00982C5C" w:rsidP="00982C5C">
      <w:pPr>
        <w:rPr>
          <w:lang w:val="en-US"/>
        </w:rPr>
      </w:pPr>
      <w:r w:rsidRPr="00313029">
        <w:rPr>
          <w:lang w:val="en-US"/>
        </w:rPr>
        <w:t>Constructed: 1963</w:t>
      </w:r>
    </w:p>
    <w:p w:rsidR="00982C5C" w:rsidRPr="00313029" w:rsidRDefault="00982C5C" w:rsidP="00982C5C">
      <w:pPr>
        <w:rPr>
          <w:lang w:val="en-US"/>
        </w:rPr>
      </w:pPr>
      <w:r w:rsidRPr="00313029">
        <w:rPr>
          <w:lang w:val="en-US"/>
        </w:rPr>
        <w:t>The property at 308-336 Collins Street was purchased by Colonial Mutual Life Assurance in 1923 and demolished 1963 to construct the company’s new offices.</w:t>
      </w:r>
    </w:p>
    <w:p w:rsidR="00982C5C" w:rsidRPr="00313029" w:rsidRDefault="00982C5C" w:rsidP="00982C5C">
      <w:pPr>
        <w:rPr>
          <w:lang w:val="en-US"/>
        </w:rPr>
      </w:pPr>
      <w:r w:rsidRPr="00313029">
        <w:rPr>
          <w:lang w:val="en-US"/>
        </w:rPr>
        <w:t>The Colonial Mutual Life Assurance Society Building features a regular grid pattern of windows above ground level and a double height building base clad in granite. It demonstrates one of the key aspects of postwar corporate buildings by retaining its original plaza to Elizabeth Street with bronze sculpture ‘Children’s Tree’ created in 1963 by Tom Bass specifically for this space.</w:t>
      </w:r>
    </w:p>
    <w:p w:rsidR="00982C5C" w:rsidRDefault="00982C5C" w:rsidP="00982C5C">
      <w:pPr>
        <w:rPr>
          <w:lang w:val="en-US"/>
        </w:rPr>
      </w:pPr>
      <w:r w:rsidRPr="00313029">
        <w:rPr>
          <w:lang w:val="en-US"/>
        </w:rPr>
        <w:t>Plot ratio bonuses allowing additional building height provided a regulatory driver for the provision of public plazas, which created a specific urban form in the central city. Many postwar office towers such as the Colonial Mutual Life Assurance Building played a gallery role through the installation of sculpture, paintings and tapestries in their foyers, meeting rooms and forecourts. When Tom Bass was commissioned to provide a children’s sculpture for this plaza he initially thought it to be an inappropriate location, realising later it was important to have something that would remind people of their childhood in the bustling heart of the city.</w:t>
      </w:r>
    </w:p>
    <w:p w:rsidR="00982C5C" w:rsidRDefault="00982C5C" w:rsidP="00982C5C">
      <w:pPr>
        <w:rPr>
          <w:lang w:val="en-US"/>
        </w:rPr>
      </w:pPr>
      <w:r w:rsidRPr="00313029">
        <w:rPr>
          <w:noProof/>
          <w:lang w:eastAsia="en-AU"/>
        </w:rPr>
        <w:drawing>
          <wp:inline distT="0" distB="0" distL="0" distR="0" wp14:anchorId="38A1905E" wp14:editId="292C4589">
            <wp:extent cx="3948458" cy="5238750"/>
            <wp:effectExtent l="0" t="0" r="0" b="0"/>
            <wp:docPr id="65" name="Picture 65" descr="The Colonial Mutual Life Building, 19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48508" cy="5238817"/>
                    </a:xfrm>
                    <a:prstGeom prst="rect">
                      <a:avLst/>
                    </a:prstGeom>
                    <a:noFill/>
                    <a:ln>
                      <a:noFill/>
                    </a:ln>
                  </pic:spPr>
                </pic:pic>
              </a:graphicData>
            </a:graphic>
          </wp:inline>
        </w:drawing>
      </w:r>
    </w:p>
    <w:p w:rsidR="00982C5C" w:rsidRDefault="00982C5C" w:rsidP="00982C5C">
      <w:pPr>
        <w:rPr>
          <w:lang w:val="en-US"/>
        </w:rPr>
      </w:pPr>
      <w:proofErr w:type="gramStart"/>
      <w:r w:rsidRPr="00313029">
        <w:rPr>
          <w:lang w:val="en-US"/>
        </w:rPr>
        <w:t>The Colonial Mutual Life Building, 1965.</w:t>
      </w:r>
      <w:proofErr w:type="gramEnd"/>
      <w:r w:rsidRPr="00313029">
        <w:rPr>
          <w:lang w:val="en-US"/>
        </w:rPr>
        <w:t xml:space="preserve"> Photograph</w:t>
      </w:r>
      <w:r>
        <w:rPr>
          <w:lang w:val="en-US"/>
        </w:rPr>
        <w:t xml:space="preserve"> by Wolfgang </w:t>
      </w:r>
      <w:proofErr w:type="gramStart"/>
      <w:r>
        <w:rPr>
          <w:lang w:val="en-US"/>
        </w:rPr>
        <w:t>Sievers</w:t>
      </w:r>
      <w:proofErr w:type="gramEnd"/>
      <w:r>
        <w:rPr>
          <w:lang w:val="en-US"/>
        </w:rPr>
        <w:br/>
      </w:r>
      <w:r w:rsidRPr="00313029">
        <w:rPr>
          <w:lang w:val="en-US"/>
        </w:rPr>
        <w:t>(National Library of Australia PIC WS 3669 Ha LOC PIC Album 1032/36)</w:t>
      </w:r>
      <w:r>
        <w:rPr>
          <w:lang w:val="en-US"/>
        </w:rPr>
        <w:br w:type="page"/>
      </w:r>
    </w:p>
    <w:p w:rsidR="00647E12" w:rsidRPr="0027188C" w:rsidRDefault="00647E12" w:rsidP="00982C5C">
      <w:pPr>
        <w:pStyle w:val="Heading1"/>
        <w:rPr>
          <w:rFonts w:hint="eastAsia"/>
          <w:sz w:val="32"/>
        </w:rPr>
      </w:pPr>
      <w:bookmarkStart w:id="28" w:name="_Toc55911428"/>
      <w:r w:rsidRPr="0027188C">
        <w:rPr>
          <w:sz w:val="32"/>
        </w:rPr>
        <w:t>Stop 21</w:t>
      </w:r>
      <w:bookmarkEnd w:id="28"/>
    </w:p>
    <w:p w:rsidR="00975D63" w:rsidRPr="00975D63" w:rsidRDefault="00975D63" w:rsidP="00975D63">
      <w:pPr>
        <w:pStyle w:val="Heading1"/>
        <w:rPr>
          <w:rFonts w:hint="eastAsia"/>
        </w:rPr>
      </w:pPr>
      <w:r w:rsidRPr="00975D63">
        <w:t xml:space="preserve">MLC Building (IOOF) </w:t>
      </w:r>
      <w:r w:rsidR="0027188C">
        <w:t xml:space="preserve">at </w:t>
      </w:r>
      <w:r w:rsidRPr="00975D63">
        <w:t>303-317 Collins Street</w:t>
      </w:r>
    </w:p>
    <w:p w:rsidR="00647E12" w:rsidRDefault="00647E12" w:rsidP="00647E12">
      <w:r>
        <w:rPr>
          <w:noProof/>
          <w:lang w:eastAsia="en-AU"/>
        </w:rPr>
        <w:drawing>
          <wp:inline distT="0" distB="0" distL="0" distR="0">
            <wp:extent cx="2038350" cy="2188750"/>
            <wp:effectExtent l="0" t="0" r="0" b="2540"/>
            <wp:docPr id="72" name="Picture 72" descr="MLC Building (IOOF) at 303-317 Collins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41845" cy="2192503"/>
                    </a:xfrm>
                    <a:prstGeom prst="rect">
                      <a:avLst/>
                    </a:prstGeom>
                    <a:noFill/>
                    <a:ln>
                      <a:noFill/>
                    </a:ln>
                  </pic:spPr>
                </pic:pic>
              </a:graphicData>
            </a:graphic>
          </wp:inline>
        </w:drawing>
      </w:r>
    </w:p>
    <w:p w:rsidR="00647E12" w:rsidRDefault="00647E12" w:rsidP="00647E12">
      <w:r>
        <w:t xml:space="preserve">MLC Building (IOOF) </w:t>
      </w:r>
      <w:r w:rsidR="00186295">
        <w:t xml:space="preserve">at </w:t>
      </w:r>
      <w:r>
        <w:t>303-317 Collins Street (City of Melbourne)</w:t>
      </w:r>
    </w:p>
    <w:p w:rsidR="00647E12" w:rsidRDefault="00647E12" w:rsidP="00647E12">
      <w:r>
        <w:rPr>
          <w:noProof/>
          <w:lang w:eastAsia="en-AU"/>
        </w:rPr>
        <w:drawing>
          <wp:inline distT="0" distB="0" distL="0" distR="0" wp14:anchorId="4092243E" wp14:editId="41852495">
            <wp:extent cx="4857750" cy="4981575"/>
            <wp:effectExtent l="0" t="0" r="0" b="9525"/>
            <wp:docPr id="73" name="Picture 73" descr="From your location opposite Stop 20 at 308-336 Collins Street, turn to the corner building behind you.  This is Stop 21 at 303-317 Collins Street" title="Sto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857750" cy="4981575"/>
                    </a:xfrm>
                    <a:prstGeom prst="rect">
                      <a:avLst/>
                    </a:prstGeom>
                  </pic:spPr>
                </pic:pic>
              </a:graphicData>
            </a:graphic>
          </wp:inline>
        </w:drawing>
      </w:r>
    </w:p>
    <w:p w:rsidR="00647E12" w:rsidRDefault="00647E12">
      <w:pPr>
        <w:spacing w:after="0" w:line="240" w:lineRule="auto"/>
        <w:rPr>
          <w:rFonts w:ascii="Arial Bold" w:eastAsia="MS Gothic" w:hAnsi="Arial Bold" w:hint="eastAsia"/>
          <w:bCs/>
          <w:sz w:val="28"/>
          <w:szCs w:val="32"/>
          <w:lang w:val="en-US"/>
        </w:rPr>
      </w:pPr>
      <w:r>
        <w:rPr>
          <w:rFonts w:hint="eastAsia"/>
        </w:rPr>
        <w:br w:type="page"/>
      </w:r>
    </w:p>
    <w:p w:rsidR="00647E12" w:rsidRDefault="00647E12" w:rsidP="00647E12">
      <w:r>
        <w:t>Architect(s): Civil and Civic Pty Ltd in association with Demaine, Russell, Trundle, Armstrong &amp; Orton</w:t>
      </w:r>
    </w:p>
    <w:p w:rsidR="00647E12" w:rsidRDefault="00647E12" w:rsidP="00647E12">
      <w:r>
        <w:t>Constructed: c1970-1973</w:t>
      </w:r>
    </w:p>
    <w:p w:rsidR="00647E12" w:rsidRDefault="00647E12" w:rsidP="00647E12">
      <w:r>
        <w:t>Constructed as a 30-storey structure, the MLC Building demonstrates typical characteristics of a later postwar commercial building including grid-like walls of clearly expressed structure, and the use of materials such as granite-faced precast concrete panel cladding. The adoption of a curved form to clearly display the trabeated system of construction is unusual and distinctive.</w:t>
      </w:r>
    </w:p>
    <w:p w:rsidR="00647E12" w:rsidRDefault="00647E12" w:rsidP="00647E12">
      <w:r>
        <w:t>The insurance company MLC was established in Victoria in 1888 as The Citizens’ Life Assurance Company, providing life assurance with low premiums to the ‘working man’. Previously, life assurance benefits were restricted to the wealthy in Victoria.</w:t>
      </w:r>
    </w:p>
    <w:p w:rsidR="00647E12" w:rsidRDefault="00647E12" w:rsidP="00647E12">
      <w:r>
        <w:t>MLC acquired the corner property in 1936, occupying an earlier building on the site from 1938.</w:t>
      </w:r>
    </w:p>
    <w:p w:rsidR="00647E12" w:rsidRDefault="00647E12" w:rsidP="00A522A4">
      <w:r>
        <w:rPr>
          <w:noProof/>
          <w:lang w:eastAsia="en-AU"/>
        </w:rPr>
        <w:drawing>
          <wp:inline distT="0" distB="0" distL="0" distR="0" wp14:anchorId="65B533C3" wp14:editId="738FBAB5">
            <wp:extent cx="4428651" cy="5895975"/>
            <wp:effectExtent l="0" t="0" r="0" b="0"/>
            <wp:docPr id="74" name="Picture 74" descr="MLC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428651" cy="5895975"/>
                    </a:xfrm>
                    <a:prstGeom prst="rect">
                      <a:avLst/>
                    </a:prstGeom>
                  </pic:spPr>
                </pic:pic>
              </a:graphicData>
            </a:graphic>
          </wp:inline>
        </w:drawing>
      </w:r>
    </w:p>
    <w:p w:rsidR="00647E12" w:rsidRDefault="00647E12" w:rsidP="00647E12">
      <w:pPr>
        <w:rPr>
          <w:lang w:val="en-US"/>
        </w:rPr>
      </w:pPr>
      <w:r>
        <w:rPr>
          <w:lang w:val="en-US"/>
        </w:rPr>
        <w:t xml:space="preserve">MLC Building </w:t>
      </w:r>
      <w:r w:rsidRPr="00647E12">
        <w:rPr>
          <w:lang w:val="en-US"/>
        </w:rPr>
        <w:t>(City of Melbourne)</w:t>
      </w:r>
    </w:p>
    <w:p w:rsidR="00647E12" w:rsidRDefault="00647E12">
      <w:pPr>
        <w:spacing w:after="0" w:line="240" w:lineRule="auto"/>
        <w:rPr>
          <w:lang w:val="en-US"/>
        </w:rPr>
      </w:pPr>
      <w:r>
        <w:rPr>
          <w:lang w:val="en-US"/>
        </w:rPr>
        <w:br w:type="page"/>
      </w:r>
    </w:p>
    <w:p w:rsidR="00647E12" w:rsidRPr="0027188C" w:rsidRDefault="00647E12" w:rsidP="00A522A4">
      <w:pPr>
        <w:pStyle w:val="Heading1"/>
        <w:rPr>
          <w:rFonts w:hint="eastAsia"/>
          <w:sz w:val="32"/>
        </w:rPr>
      </w:pPr>
      <w:bookmarkStart w:id="29" w:name="_Toc55911429"/>
      <w:r w:rsidRPr="0027188C">
        <w:rPr>
          <w:sz w:val="32"/>
        </w:rPr>
        <w:t>Stop 22</w:t>
      </w:r>
      <w:bookmarkEnd w:id="29"/>
    </w:p>
    <w:p w:rsidR="00975D63" w:rsidRPr="00975D63" w:rsidRDefault="00975D63" w:rsidP="00975D63">
      <w:pPr>
        <w:pStyle w:val="Heading1"/>
        <w:rPr>
          <w:rFonts w:hint="eastAsia"/>
        </w:rPr>
      </w:pPr>
      <w:r w:rsidRPr="00975D63">
        <w:t xml:space="preserve">Allans Building </w:t>
      </w:r>
      <w:r w:rsidR="0027188C">
        <w:t xml:space="preserve">at </w:t>
      </w:r>
      <w:r w:rsidRPr="00975D63">
        <w:t>276-278 Collins Street</w:t>
      </w:r>
    </w:p>
    <w:p w:rsidR="00647E12" w:rsidRDefault="00647E12" w:rsidP="00BB645C">
      <w:r w:rsidRPr="00647E12">
        <w:rPr>
          <w:noProof/>
          <w:lang w:eastAsia="en-AU"/>
        </w:rPr>
        <w:drawing>
          <wp:inline distT="0" distB="0" distL="0" distR="0" wp14:anchorId="29BFC0AE" wp14:editId="3C4FA568">
            <wp:extent cx="2400300" cy="2819400"/>
            <wp:effectExtent l="0" t="0" r="0" b="0"/>
            <wp:docPr id="75" name="Picture 75" descr="Allans Building at 276-278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00055" cy="2819112"/>
                    </a:xfrm>
                    <a:prstGeom prst="rect">
                      <a:avLst/>
                    </a:prstGeom>
                    <a:noFill/>
                    <a:ln>
                      <a:noFill/>
                    </a:ln>
                  </pic:spPr>
                </pic:pic>
              </a:graphicData>
            </a:graphic>
          </wp:inline>
        </w:drawing>
      </w:r>
    </w:p>
    <w:p w:rsidR="00647E12" w:rsidRDefault="00BB645C" w:rsidP="00BB645C">
      <w:r>
        <w:t xml:space="preserve">Allans Building </w:t>
      </w:r>
      <w:r w:rsidR="004907D2">
        <w:t xml:space="preserve">at </w:t>
      </w:r>
      <w:r>
        <w:t>276-278 Collins Street (City of Melbourne)</w:t>
      </w:r>
    </w:p>
    <w:p w:rsidR="00647E12" w:rsidRDefault="00BB645C" w:rsidP="00BB645C">
      <w:r>
        <w:rPr>
          <w:noProof/>
          <w:lang w:eastAsia="en-AU"/>
        </w:rPr>
        <w:drawing>
          <wp:inline distT="0" distB="0" distL="0" distR="0" wp14:anchorId="400640A3" wp14:editId="4AEA7AEA">
            <wp:extent cx="4478298" cy="4829175"/>
            <wp:effectExtent l="0" t="0" r="0" b="0"/>
            <wp:docPr id="76" name="Picture 76" descr="From Stop 21 at 303-317 Collins Street, cross at the lights and  continue along Collins Street.  Walk towards Swanston Street until you are opposite Stop 22 at 276-278 Collins Street" title="Sto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81046" cy="4832138"/>
                    </a:xfrm>
                    <a:prstGeom prst="rect">
                      <a:avLst/>
                    </a:prstGeom>
                  </pic:spPr>
                </pic:pic>
              </a:graphicData>
            </a:graphic>
          </wp:inline>
        </w:drawing>
      </w:r>
    </w:p>
    <w:p w:rsidR="00BB645C" w:rsidRDefault="00BB645C" w:rsidP="00BB645C">
      <w:r>
        <w:t>Architect(s): Godfrey &amp; Spowers, Hughes, Mewton and Lobb with Charles N Hollinshed</w:t>
      </w:r>
    </w:p>
    <w:p w:rsidR="00BB645C" w:rsidRDefault="00BB645C" w:rsidP="00BB645C">
      <w:r>
        <w:t>Constructed: 1956-1957</w:t>
      </w:r>
    </w:p>
    <w:p w:rsidR="00BB645C" w:rsidRDefault="00BB645C" w:rsidP="00BB645C">
      <w:r>
        <w:t>The Allans Building was constructed to the height limit of 40 metres (132 feet) enforced between 1916 and 1956. It demonstrates typical characteristics of a 1950s Post-War Modernist structure with a curtain wall façade featuring alternating rows of glazing and red opaque glass spandrels. Contrasting vertical mullions divide the façade into the grid-like pattern that characterises early postwar buildings.</w:t>
      </w:r>
    </w:p>
    <w:p w:rsidR="00BB645C" w:rsidRDefault="00BB645C" w:rsidP="00BB645C">
      <w:r>
        <w:t>The site has strong and enduring associations with Melbourne’s music industry. Allans Music continuously occupied this site from at least 1876 to c1982, and was noted as being the largest musical warehouse in the southern hemisphere by 1877. It was founded by George Leavis Allan, a London singing teacher who came to Melbourne in 1852 for the Gold Rush and went on the establish Australia’s best known music brand Allans.</w:t>
      </w:r>
    </w:p>
    <w:p w:rsidR="00BB645C" w:rsidRDefault="00BB645C" w:rsidP="00BB645C">
      <w:r>
        <w:t>The current building was constructed after the original building burnt down in 1955. The ground and first floor were to have a full glass front and include acoustically treated ceilings, a grand piano showroom and television display centre (Argus, 5 May 1956).</w:t>
      </w:r>
    </w:p>
    <w:p w:rsidR="00647E12" w:rsidRDefault="00BB645C" w:rsidP="00BB645C">
      <w:r>
        <w:rPr>
          <w:noProof/>
          <w:lang w:eastAsia="en-AU"/>
        </w:rPr>
        <w:drawing>
          <wp:inline distT="0" distB="0" distL="0" distR="0" wp14:anchorId="703D39EA" wp14:editId="762F8EB2">
            <wp:extent cx="5943600" cy="5476875"/>
            <wp:effectExtent l="0" t="0" r="0" b="9525"/>
            <wp:docPr id="77" name="Picture 77" descr="Allan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5476875"/>
                    </a:xfrm>
                    <a:prstGeom prst="rect">
                      <a:avLst/>
                    </a:prstGeom>
                  </pic:spPr>
                </pic:pic>
              </a:graphicData>
            </a:graphic>
          </wp:inline>
        </w:drawing>
      </w:r>
    </w:p>
    <w:p w:rsidR="00647E12" w:rsidRDefault="00BB645C" w:rsidP="00BB645C">
      <w:r>
        <w:t>Allans Building (City of Melbourne)</w:t>
      </w:r>
    </w:p>
    <w:p w:rsidR="00BB645C" w:rsidRDefault="00BB645C">
      <w:pPr>
        <w:spacing w:after="0" w:line="240" w:lineRule="auto"/>
      </w:pPr>
      <w:r>
        <w:br w:type="page"/>
      </w:r>
    </w:p>
    <w:p w:rsidR="00982C5C" w:rsidRPr="00A247D7" w:rsidRDefault="00982C5C" w:rsidP="00A522A4">
      <w:pPr>
        <w:pStyle w:val="Heading1"/>
        <w:rPr>
          <w:rFonts w:hint="eastAsia"/>
          <w:sz w:val="32"/>
        </w:rPr>
      </w:pPr>
      <w:bookmarkStart w:id="30" w:name="_Toc55911430"/>
      <w:r w:rsidRPr="00A247D7">
        <w:rPr>
          <w:sz w:val="32"/>
        </w:rPr>
        <w:t>Stop 23</w:t>
      </w:r>
      <w:bookmarkEnd w:id="30"/>
    </w:p>
    <w:p w:rsidR="00975D63" w:rsidRPr="00975D63" w:rsidRDefault="00975D63" w:rsidP="00975D63">
      <w:pPr>
        <w:pStyle w:val="Heading1"/>
        <w:rPr>
          <w:rFonts w:hint="eastAsia"/>
        </w:rPr>
      </w:pPr>
      <w:r w:rsidRPr="00975D63">
        <w:t xml:space="preserve">Bank of Adelaide Building </w:t>
      </w:r>
      <w:r w:rsidR="00A247D7">
        <w:t xml:space="preserve">at </w:t>
      </w:r>
      <w:r w:rsidRPr="00975D63">
        <w:t>265-269 Collins Street</w:t>
      </w:r>
    </w:p>
    <w:p w:rsidR="00982C5C" w:rsidRDefault="00982C5C" w:rsidP="00982C5C">
      <w:pPr>
        <w:rPr>
          <w:lang w:val="en-US"/>
        </w:rPr>
      </w:pPr>
      <w:r>
        <w:rPr>
          <w:noProof/>
          <w:lang w:eastAsia="en-AU"/>
        </w:rPr>
        <w:drawing>
          <wp:inline distT="0" distB="0" distL="0" distR="0" wp14:anchorId="22745504" wp14:editId="63EE2F6D">
            <wp:extent cx="2524125" cy="3133725"/>
            <wp:effectExtent l="0" t="0" r="9525" b="9525"/>
            <wp:docPr id="66" name="Picture 66" descr="Bank of Adelaide Building at 265-269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5778" cy="3135777"/>
                    </a:xfrm>
                    <a:prstGeom prst="rect">
                      <a:avLst/>
                    </a:prstGeom>
                    <a:noFill/>
                    <a:ln>
                      <a:noFill/>
                    </a:ln>
                  </pic:spPr>
                </pic:pic>
              </a:graphicData>
            </a:graphic>
          </wp:inline>
        </w:drawing>
      </w:r>
    </w:p>
    <w:p w:rsidR="00982C5C" w:rsidRDefault="00982C5C" w:rsidP="00982C5C">
      <w:pPr>
        <w:rPr>
          <w:lang w:val="en-US"/>
        </w:rPr>
      </w:pPr>
      <w:r>
        <w:rPr>
          <w:lang w:val="en-US"/>
        </w:rPr>
        <w:t xml:space="preserve">Bank of Adelaide Building </w:t>
      </w:r>
      <w:r w:rsidR="00F47C61">
        <w:rPr>
          <w:lang w:val="en-US"/>
        </w:rPr>
        <w:t xml:space="preserve">at </w:t>
      </w:r>
      <w:r w:rsidRPr="00315678">
        <w:rPr>
          <w:lang w:val="en-US"/>
        </w:rPr>
        <w:t>265-269 Collins St</w:t>
      </w:r>
      <w:r>
        <w:rPr>
          <w:lang w:val="en-US"/>
        </w:rPr>
        <w:t>reet (City of Melbourne)</w:t>
      </w:r>
    </w:p>
    <w:p w:rsidR="00982C5C" w:rsidRDefault="00982C5C" w:rsidP="00982C5C">
      <w:pPr>
        <w:rPr>
          <w:lang w:val="en-US"/>
        </w:rPr>
      </w:pPr>
      <w:r>
        <w:rPr>
          <w:noProof/>
          <w:lang w:eastAsia="en-AU"/>
        </w:rPr>
        <w:drawing>
          <wp:inline distT="0" distB="0" distL="0" distR="0" wp14:anchorId="439E528C" wp14:editId="2BD1988E">
            <wp:extent cx="4076700" cy="4452623"/>
            <wp:effectExtent l="0" t="0" r="0" b="5080"/>
            <wp:docPr id="67" name="Picture 67" descr="From your location opposite Stop 22 walk to Stop 23, which is the next building to your right or behind you at 265-269 Collins Street" title="Sto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085587" cy="4462329"/>
                    </a:xfrm>
                    <a:prstGeom prst="rect">
                      <a:avLst/>
                    </a:prstGeom>
                  </pic:spPr>
                </pic:pic>
              </a:graphicData>
            </a:graphic>
          </wp:inline>
        </w:drawing>
      </w:r>
    </w:p>
    <w:p w:rsidR="00982C5C" w:rsidRPr="00B21E94" w:rsidRDefault="00982C5C" w:rsidP="00982C5C">
      <w:pPr>
        <w:rPr>
          <w:lang w:val="en-US"/>
        </w:rPr>
      </w:pPr>
      <w:r w:rsidRPr="00B21E94">
        <w:rPr>
          <w:lang w:val="en-US"/>
        </w:rPr>
        <w:t>Architect(s): Go</w:t>
      </w:r>
      <w:r>
        <w:rPr>
          <w:lang w:val="en-US"/>
        </w:rPr>
        <w:t xml:space="preserve">dfrey &amp; Spowers, Hughes, Mewton </w:t>
      </w:r>
      <w:r w:rsidRPr="00B21E94">
        <w:rPr>
          <w:lang w:val="en-US"/>
        </w:rPr>
        <w:t>and Lobb</w:t>
      </w:r>
    </w:p>
    <w:p w:rsidR="00982C5C" w:rsidRPr="00B21E94" w:rsidRDefault="00982C5C" w:rsidP="00982C5C">
      <w:pPr>
        <w:rPr>
          <w:lang w:val="en-US"/>
        </w:rPr>
      </w:pPr>
      <w:r w:rsidRPr="00B21E94">
        <w:rPr>
          <w:lang w:val="en-US"/>
        </w:rPr>
        <w:t>Constructed: 1959-1960</w:t>
      </w:r>
    </w:p>
    <w:p w:rsidR="00982C5C" w:rsidRPr="00B21E94" w:rsidRDefault="00982C5C" w:rsidP="00982C5C">
      <w:pPr>
        <w:rPr>
          <w:lang w:val="en-US"/>
        </w:rPr>
      </w:pPr>
      <w:r w:rsidRPr="00B21E94">
        <w:rPr>
          <w:lang w:val="en-US"/>
        </w:rPr>
        <w:t>The Bank of Adelaide Building was one of the first buildings to exceed the 40 metre (132 foot) height limit within the Melbourne CBD, which applied from 1916.</w:t>
      </w:r>
    </w:p>
    <w:p w:rsidR="00982C5C" w:rsidRPr="00B21E94" w:rsidRDefault="00982C5C" w:rsidP="00982C5C">
      <w:pPr>
        <w:rPr>
          <w:lang w:val="en-US"/>
        </w:rPr>
      </w:pPr>
      <w:r w:rsidRPr="00B21E94">
        <w:rPr>
          <w:lang w:val="en-US"/>
        </w:rPr>
        <w:t>The building incorporates a curtain wall street façade that features alternating rows of aluminium-framed glazing and opaque spandrels. Vertical mullions divide the façade into a grid-like pattern, demonstrating a key aspect of the Post-War Modernist style. The incorporation of two contrasting grids in the front façade is unusual and distinctive.</w:t>
      </w:r>
    </w:p>
    <w:p w:rsidR="00982C5C" w:rsidRDefault="00982C5C" w:rsidP="00982C5C">
      <w:pPr>
        <w:rPr>
          <w:lang w:val="en-US"/>
        </w:rPr>
      </w:pPr>
      <w:r w:rsidRPr="00B21E94">
        <w:rPr>
          <w:lang w:val="en-US"/>
        </w:rPr>
        <w:t>The Bank of Adelaide had occupied 265-269 Collins Street from 1920 (S&amp;Mc; Age, 8 Apr 1959:1). In May 1959, the publication Cross-Section reported on the new Bank of Adelaide Building under construction, noting it would be Victoria’s first major building using concrete with a new light-weight aggregate called ‘Shalite’, which produced structural concrete to a specified strength at almost half the weight (May 1959:3).</w:t>
      </w:r>
    </w:p>
    <w:p w:rsidR="00982C5C" w:rsidRDefault="00982C5C" w:rsidP="00982C5C">
      <w:pPr>
        <w:rPr>
          <w:lang w:val="en-US"/>
        </w:rPr>
      </w:pPr>
      <w:r>
        <w:rPr>
          <w:noProof/>
          <w:lang w:eastAsia="en-AU"/>
        </w:rPr>
        <w:drawing>
          <wp:inline distT="0" distB="0" distL="0" distR="0" wp14:anchorId="22D6554E" wp14:editId="13936363">
            <wp:extent cx="4806377" cy="4267200"/>
            <wp:effectExtent l="0" t="0" r="0" b="0"/>
            <wp:docPr id="68" name="Picture 68" descr="Bank of Adela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06377" cy="4267200"/>
                    </a:xfrm>
                    <a:prstGeom prst="rect">
                      <a:avLst/>
                    </a:prstGeom>
                  </pic:spPr>
                </pic:pic>
              </a:graphicData>
            </a:graphic>
          </wp:inline>
        </w:drawing>
      </w:r>
    </w:p>
    <w:p w:rsidR="00982C5C" w:rsidRDefault="00982C5C" w:rsidP="00982C5C">
      <w:pPr>
        <w:rPr>
          <w:lang w:val="en-US"/>
        </w:rPr>
      </w:pPr>
      <w:r>
        <w:rPr>
          <w:lang w:val="en-US"/>
        </w:rPr>
        <w:t xml:space="preserve">Bank of Adelaide Building </w:t>
      </w:r>
      <w:r w:rsidRPr="00B21E94">
        <w:rPr>
          <w:lang w:val="en-US"/>
        </w:rPr>
        <w:t>(City of Melbourne)</w:t>
      </w:r>
    </w:p>
    <w:p w:rsidR="00982C5C" w:rsidRDefault="00982C5C" w:rsidP="00982C5C">
      <w:pPr>
        <w:rPr>
          <w:lang w:val="en-US"/>
        </w:rPr>
      </w:pPr>
      <w:r>
        <w:rPr>
          <w:lang w:val="en-US"/>
        </w:rPr>
        <w:br w:type="page"/>
      </w:r>
    </w:p>
    <w:p w:rsidR="00982C5C" w:rsidRPr="00A247D7" w:rsidRDefault="00982C5C" w:rsidP="00A522A4">
      <w:pPr>
        <w:pStyle w:val="Heading1"/>
        <w:rPr>
          <w:rFonts w:hint="eastAsia"/>
          <w:sz w:val="32"/>
        </w:rPr>
      </w:pPr>
      <w:bookmarkStart w:id="31" w:name="_Toc55911431"/>
      <w:r w:rsidRPr="00A247D7">
        <w:rPr>
          <w:sz w:val="32"/>
        </w:rPr>
        <w:t>Stop 24</w:t>
      </w:r>
      <w:bookmarkEnd w:id="31"/>
    </w:p>
    <w:p w:rsidR="00975D63" w:rsidRPr="00975D63" w:rsidRDefault="00975D63" w:rsidP="00975D63">
      <w:pPr>
        <w:pStyle w:val="Heading1"/>
        <w:rPr>
          <w:rFonts w:hint="eastAsia"/>
        </w:rPr>
      </w:pPr>
      <w:r w:rsidRPr="00975D63">
        <w:t xml:space="preserve">Commercial Banking Company of Sydney </w:t>
      </w:r>
      <w:r w:rsidR="00A247D7">
        <w:t xml:space="preserve">at </w:t>
      </w:r>
      <w:r w:rsidRPr="00975D63">
        <w:t>251-257 Collins Street</w:t>
      </w:r>
    </w:p>
    <w:p w:rsidR="00982C5C" w:rsidRDefault="00982C5C" w:rsidP="00982C5C">
      <w:pPr>
        <w:rPr>
          <w:lang w:val="en-US"/>
        </w:rPr>
      </w:pPr>
      <w:r>
        <w:rPr>
          <w:noProof/>
          <w:lang w:eastAsia="en-AU"/>
        </w:rPr>
        <w:drawing>
          <wp:inline distT="0" distB="0" distL="0" distR="0" wp14:anchorId="18444D7D" wp14:editId="0F5D68DD">
            <wp:extent cx="1997184" cy="2828925"/>
            <wp:effectExtent l="0" t="0" r="3175" b="0"/>
            <wp:docPr id="69" name="Picture 69" descr="Commercial Banking Company of Sydney at 251-257 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01819" cy="2835490"/>
                    </a:xfrm>
                    <a:prstGeom prst="rect">
                      <a:avLst/>
                    </a:prstGeom>
                    <a:noFill/>
                  </pic:spPr>
                </pic:pic>
              </a:graphicData>
            </a:graphic>
          </wp:inline>
        </w:drawing>
      </w:r>
    </w:p>
    <w:p w:rsidR="00982C5C" w:rsidRDefault="00982C5C" w:rsidP="00982C5C">
      <w:pPr>
        <w:rPr>
          <w:lang w:val="en-US"/>
        </w:rPr>
      </w:pPr>
      <w:r w:rsidRPr="00B21E94">
        <w:rPr>
          <w:lang w:val="en-US"/>
        </w:rPr>
        <w:t>Commercial Ban</w:t>
      </w:r>
      <w:r>
        <w:rPr>
          <w:lang w:val="en-US"/>
        </w:rPr>
        <w:t xml:space="preserve">king Company of Sydney </w:t>
      </w:r>
      <w:r w:rsidR="00F47C61">
        <w:rPr>
          <w:lang w:val="en-US"/>
        </w:rPr>
        <w:t xml:space="preserve">at </w:t>
      </w:r>
      <w:r w:rsidRPr="00B21E94">
        <w:rPr>
          <w:lang w:val="en-US"/>
        </w:rPr>
        <w:t>251-257 Collins St</w:t>
      </w:r>
      <w:r>
        <w:rPr>
          <w:lang w:val="en-US"/>
        </w:rPr>
        <w:t>reet (City of Melbourne)</w:t>
      </w:r>
    </w:p>
    <w:p w:rsidR="00982C5C" w:rsidRDefault="00982C5C" w:rsidP="00982C5C">
      <w:pPr>
        <w:rPr>
          <w:lang w:val="en-US"/>
        </w:rPr>
      </w:pPr>
      <w:r>
        <w:rPr>
          <w:noProof/>
          <w:lang w:eastAsia="en-AU"/>
        </w:rPr>
        <w:drawing>
          <wp:inline distT="0" distB="0" distL="0" distR="0" wp14:anchorId="0D8C9F75" wp14:editId="66CE15AE">
            <wp:extent cx="4361386" cy="4676775"/>
            <wp:effectExtent l="0" t="0" r="1270" b="0"/>
            <wp:docPr id="70" name="Picture 70" descr="From Stop 23 at 265-269 Collins Street, continue to Stop 24, which is at 251-257 Collins Street.  This is the last stop of the tour." title="Sto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363831" cy="4679397"/>
                    </a:xfrm>
                    <a:prstGeom prst="rect">
                      <a:avLst/>
                    </a:prstGeom>
                  </pic:spPr>
                </pic:pic>
              </a:graphicData>
            </a:graphic>
          </wp:inline>
        </w:drawing>
      </w:r>
    </w:p>
    <w:p w:rsidR="00982C5C" w:rsidRPr="00B21E94" w:rsidRDefault="00982C5C" w:rsidP="00982C5C">
      <w:pPr>
        <w:rPr>
          <w:lang w:val="en-US"/>
        </w:rPr>
      </w:pPr>
      <w:r w:rsidRPr="00B21E94">
        <w:rPr>
          <w:lang w:val="en-US"/>
        </w:rPr>
        <w:t>Architect(s): Bates Smart &amp; McCutcheon</w:t>
      </w:r>
    </w:p>
    <w:p w:rsidR="00982C5C" w:rsidRPr="00B21E94" w:rsidRDefault="00982C5C" w:rsidP="00982C5C">
      <w:pPr>
        <w:rPr>
          <w:lang w:val="en-US"/>
        </w:rPr>
      </w:pPr>
      <w:r w:rsidRPr="00B21E94">
        <w:rPr>
          <w:lang w:val="en-US"/>
        </w:rPr>
        <w:t>Constructed: 1971-1973</w:t>
      </w:r>
    </w:p>
    <w:p w:rsidR="00982C5C" w:rsidRDefault="00982C5C" w:rsidP="00982C5C">
      <w:pPr>
        <w:rPr>
          <w:lang w:val="en-US"/>
        </w:rPr>
      </w:pPr>
      <w:r w:rsidRPr="00B21E94">
        <w:rPr>
          <w:lang w:val="en-US"/>
        </w:rPr>
        <w:t>The Commercial Banking Company of Sydney (CBCS) Building was constructed as a 15-storey building with typical characteristics of a later postwar structure. These features include identically detailed front and rear structural façades that clearly express the structure externally, wall cladding with integral suspended sunhoods shading deeply recessed bands of continuous glazing on the northern side of the building, strong horizontal lines across the façades and the use of materials such as precast concrete panels.</w:t>
      </w:r>
    </w:p>
    <w:p w:rsidR="00982C5C" w:rsidRDefault="00982C5C" w:rsidP="00982C5C">
      <w:pPr>
        <w:rPr>
          <w:lang w:val="en-US"/>
        </w:rPr>
      </w:pPr>
      <w:r w:rsidRPr="00B21E94">
        <w:rPr>
          <w:noProof/>
          <w:lang w:eastAsia="en-AU"/>
        </w:rPr>
        <w:drawing>
          <wp:inline distT="0" distB="0" distL="0" distR="0" wp14:anchorId="0B22ADAC" wp14:editId="4C6D63D2">
            <wp:extent cx="6209665" cy="4888460"/>
            <wp:effectExtent l="0" t="0" r="635" b="7620"/>
            <wp:docPr id="71" name="Picture 71" descr="Front entrance of 251-257 Collins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09665" cy="4888460"/>
                    </a:xfrm>
                    <a:prstGeom prst="rect">
                      <a:avLst/>
                    </a:prstGeom>
                    <a:noFill/>
                    <a:ln>
                      <a:noFill/>
                    </a:ln>
                  </pic:spPr>
                </pic:pic>
              </a:graphicData>
            </a:graphic>
          </wp:inline>
        </w:drawing>
      </w:r>
    </w:p>
    <w:p w:rsidR="00982C5C" w:rsidRDefault="00982C5C" w:rsidP="00982C5C">
      <w:pPr>
        <w:rPr>
          <w:lang w:val="en-US"/>
        </w:rPr>
      </w:pPr>
      <w:r w:rsidRPr="00B21E94">
        <w:rPr>
          <w:lang w:val="en-US"/>
        </w:rPr>
        <w:t>Front entrance of 251-257 Collins Street.</w:t>
      </w:r>
      <w:r>
        <w:rPr>
          <w:lang w:val="en-US"/>
        </w:rPr>
        <w:t xml:space="preserve"> Photograph by Wolfgang </w:t>
      </w:r>
      <w:proofErr w:type="gramStart"/>
      <w:r>
        <w:rPr>
          <w:lang w:val="en-US"/>
        </w:rPr>
        <w:t>Sievers</w:t>
      </w:r>
      <w:proofErr w:type="gramEnd"/>
      <w:r>
        <w:rPr>
          <w:lang w:val="en-US"/>
        </w:rPr>
        <w:br/>
      </w:r>
      <w:r w:rsidRPr="00B21E94">
        <w:rPr>
          <w:lang w:val="en-US"/>
        </w:rPr>
        <w:t>(National Library of Australia PIC WS 4307-A LOC Cold store PIC Siev B&amp;WN)</w:t>
      </w:r>
    </w:p>
    <w:p w:rsidR="00982C5C" w:rsidRDefault="00982C5C" w:rsidP="00982C5C">
      <w:pPr>
        <w:rPr>
          <w:lang w:val="en-US"/>
        </w:rPr>
      </w:pPr>
      <w:r>
        <w:rPr>
          <w:lang w:val="en-US"/>
        </w:rPr>
        <w:br w:type="page"/>
      </w:r>
    </w:p>
    <w:p w:rsidR="00982C5C" w:rsidRPr="00B21E94" w:rsidRDefault="00982C5C" w:rsidP="00982C5C">
      <w:pPr>
        <w:rPr>
          <w:lang w:val="en-US"/>
        </w:rPr>
      </w:pPr>
      <w:r w:rsidRPr="00B21E94">
        <w:rPr>
          <w:lang w:val="en-US"/>
        </w:rPr>
        <w:t>We hope you enjoyed The Changing Skyline self-guided walk, which was prepared as part of the Hoddle Grid Heritage Review.</w:t>
      </w:r>
    </w:p>
    <w:p w:rsidR="00982C5C" w:rsidRPr="00B21E94" w:rsidRDefault="00982C5C" w:rsidP="00982C5C">
      <w:pPr>
        <w:rPr>
          <w:lang w:val="en-US"/>
        </w:rPr>
      </w:pPr>
      <w:r w:rsidRPr="00B21E94">
        <w:rPr>
          <w:lang w:val="en-US"/>
        </w:rPr>
        <w:t>The Hoddle Grid Heritage Review recommends heritage protection for more than 100 new places, some of which you have visited today.</w:t>
      </w:r>
    </w:p>
    <w:p w:rsidR="00982C5C" w:rsidRPr="00B21E94" w:rsidRDefault="00982C5C" w:rsidP="00982C5C">
      <w:pPr>
        <w:rPr>
          <w:lang w:val="en-US"/>
        </w:rPr>
      </w:pPr>
      <w:r w:rsidRPr="00B21E94">
        <w:rPr>
          <w:lang w:val="en-US"/>
        </w:rPr>
        <w:t xml:space="preserve">Visit </w:t>
      </w:r>
      <w:hyperlink r:id="rId89" w:history="1">
        <w:r w:rsidR="00F153EF" w:rsidRPr="00F153EF">
          <w:rPr>
            <w:rStyle w:val="Hyperlink"/>
            <w:lang w:val="en-US"/>
          </w:rPr>
          <w:t>Participate Melbourne</w:t>
        </w:r>
      </w:hyperlink>
      <w:hyperlink r:id="rId90" w:history="1">
        <w:r w:rsidR="00F153EF">
          <w:rPr>
            <w:rStyle w:val="Hyperlink"/>
            <w:lang w:val="en-US"/>
          </w:rPr>
          <w:fldChar w:fldCharType="begin"/>
        </w:r>
        <w:r w:rsidR="00F153EF">
          <w:rPr>
            <w:lang w:val="en-US"/>
          </w:rPr>
          <w:instrText xml:space="preserve"> NOTEREF _Ref55910810 \f \h </w:instrText>
        </w:r>
        <w:r w:rsidR="00F153EF">
          <w:rPr>
            <w:rStyle w:val="Hyperlink"/>
            <w:lang w:val="en-US"/>
          </w:rPr>
        </w:r>
        <w:r w:rsidR="00F153EF">
          <w:rPr>
            <w:rStyle w:val="Hyperlink"/>
            <w:lang w:val="en-US"/>
          </w:rPr>
          <w:fldChar w:fldCharType="separate"/>
        </w:r>
        <w:r w:rsidR="00F153EF" w:rsidRPr="00F153EF">
          <w:rPr>
            <w:rStyle w:val="FootnoteReference"/>
          </w:rPr>
          <w:t>1</w:t>
        </w:r>
        <w:r w:rsidR="00F153EF">
          <w:rPr>
            <w:rStyle w:val="Hyperlink"/>
            <w:lang w:val="en-US"/>
          </w:rPr>
          <w:fldChar w:fldCharType="end"/>
        </w:r>
      </w:hyperlink>
      <w:r w:rsidRPr="00B21E94">
        <w:rPr>
          <w:lang w:val="en-US"/>
        </w:rPr>
        <w:t xml:space="preserve"> by 17 December 2020 to find out more and have your say.</w:t>
      </w:r>
    </w:p>
    <w:p w:rsidR="000311E0" w:rsidRDefault="00982C5C" w:rsidP="00F153EF">
      <w:pPr>
        <w:rPr>
          <w:lang w:val="en-US"/>
        </w:rPr>
      </w:pPr>
      <w:r w:rsidRPr="00B21E94">
        <w:rPr>
          <w:lang w:val="en-US"/>
        </w:rPr>
        <w:t xml:space="preserve">For full details of the sources used in this walk, visit </w:t>
      </w:r>
      <w:hyperlink r:id="rId91" w:history="1">
        <w:r w:rsidRPr="00F153EF">
          <w:rPr>
            <w:rStyle w:val="Hyperlink"/>
            <w:lang w:val="en-US"/>
          </w:rPr>
          <w:t>Participate Melbourne.</w:t>
        </w:r>
      </w:hyperlink>
      <w:r w:rsidR="00F153EF" w:rsidRPr="00F153EF">
        <w:rPr>
          <w:rStyle w:val="FootnoteReference"/>
          <w:lang w:val="en-US"/>
        </w:rPr>
        <w:footnoteReference w:id="3"/>
      </w:r>
    </w:p>
    <w:sectPr w:rsidR="000311E0"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963" w:rsidRDefault="009A7963" w:rsidP="00BC719D">
      <w:pPr>
        <w:spacing w:after="0"/>
      </w:pPr>
      <w:r>
        <w:separator/>
      </w:r>
    </w:p>
  </w:endnote>
  <w:endnote w:type="continuationSeparator" w:id="0">
    <w:p w:rsidR="009A7963" w:rsidRDefault="009A796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963" w:rsidRDefault="009A7963" w:rsidP="00577A39">
      <w:pPr>
        <w:spacing w:after="40" w:line="240" w:lineRule="auto"/>
      </w:pPr>
      <w:r>
        <w:separator/>
      </w:r>
    </w:p>
  </w:footnote>
  <w:footnote w:type="continuationSeparator" w:id="0">
    <w:p w:rsidR="009A7963" w:rsidRDefault="009A7963" w:rsidP="00EA2130">
      <w:r>
        <w:continuationSeparator/>
      </w:r>
    </w:p>
  </w:footnote>
  <w:footnote w:id="1">
    <w:p w:rsidR="004734BA" w:rsidRPr="00B640A6" w:rsidRDefault="004734BA">
      <w:pPr>
        <w:pStyle w:val="FootnoteText"/>
        <w:rPr>
          <w:lang w:val="en-US"/>
        </w:rPr>
      </w:pPr>
      <w:r>
        <w:rPr>
          <w:rStyle w:val="FootnoteReference"/>
        </w:rPr>
        <w:footnoteRef/>
      </w:r>
      <w:r>
        <w:t xml:space="preserve"> </w:t>
      </w:r>
      <w:r w:rsidRPr="00B640A6">
        <w:t>https://participate.melbourne.vic.gov.au/AmendmentC387</w:t>
      </w:r>
    </w:p>
  </w:footnote>
  <w:footnote w:id="2">
    <w:p w:rsidR="004734BA" w:rsidRPr="007159E6" w:rsidRDefault="004734BA">
      <w:pPr>
        <w:pStyle w:val="FootnoteText"/>
        <w:rPr>
          <w:lang w:val="en-US"/>
        </w:rPr>
      </w:pPr>
      <w:r>
        <w:rPr>
          <w:rStyle w:val="FootnoteReference"/>
        </w:rPr>
        <w:footnoteRef/>
      </w:r>
      <w:r>
        <w:t xml:space="preserve"> </w:t>
      </w:r>
      <w:r w:rsidRPr="007159E6">
        <w:t>https://www.twma.com.au/</w:t>
      </w:r>
    </w:p>
  </w:footnote>
  <w:footnote w:id="3">
    <w:p w:rsidR="004734BA" w:rsidRPr="00F153EF" w:rsidRDefault="004734BA">
      <w:pPr>
        <w:pStyle w:val="FootnoteText"/>
        <w:rPr>
          <w:lang w:val="en-US"/>
        </w:rPr>
      </w:pPr>
      <w:r>
        <w:rPr>
          <w:rStyle w:val="FootnoteReference"/>
        </w:rPr>
        <w:footnoteRef/>
      </w:r>
      <w:r>
        <w:t xml:space="preserve"> </w:t>
      </w:r>
      <w:r w:rsidRPr="00F153EF">
        <w:t>https://participate.melbourne.vic.gov.au/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nsid w:val="2A2B5D1C"/>
    <w:multiLevelType w:val="multilevel"/>
    <w:tmpl w:val="16506B6C"/>
    <w:numStyleLink w:val="ListNumbers"/>
  </w:abstractNum>
  <w:abstractNum w:abstractNumId="6">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C10957"/>
    <w:multiLevelType w:val="multilevel"/>
    <w:tmpl w:val="16506B6C"/>
    <w:numStyleLink w:val="ListNumbers"/>
  </w:abstractNum>
  <w:abstractNum w:abstractNumId="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1209CA"/>
    <w:multiLevelType w:val="multilevel"/>
    <w:tmpl w:val="16506B6C"/>
    <w:numStyleLink w:val="ListNumbers"/>
  </w:abstractNum>
  <w:abstractNum w:abstractNumId="10">
    <w:nsid w:val="7A2C43DC"/>
    <w:multiLevelType w:val="multilevel"/>
    <w:tmpl w:val="16506B6C"/>
    <w:numStyleLink w:val="ListNumbers"/>
  </w:abstractNum>
  <w:abstractNum w:abstractNumId="11">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0"/>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D84"/>
    <w:rsid w:val="00020B35"/>
    <w:rsid w:val="000311E0"/>
    <w:rsid w:val="00032D39"/>
    <w:rsid w:val="000437C5"/>
    <w:rsid w:val="000474AE"/>
    <w:rsid w:val="00071857"/>
    <w:rsid w:val="00095B7F"/>
    <w:rsid w:val="000A1D84"/>
    <w:rsid w:val="000A2BDA"/>
    <w:rsid w:val="000A48D5"/>
    <w:rsid w:val="000B5EAA"/>
    <w:rsid w:val="000C470B"/>
    <w:rsid w:val="000F3535"/>
    <w:rsid w:val="00150BFA"/>
    <w:rsid w:val="00186295"/>
    <w:rsid w:val="00190B0E"/>
    <w:rsid w:val="001B51BF"/>
    <w:rsid w:val="001D1815"/>
    <w:rsid w:val="001F46B4"/>
    <w:rsid w:val="001F554D"/>
    <w:rsid w:val="002436A6"/>
    <w:rsid w:val="002438B7"/>
    <w:rsid w:val="0024773F"/>
    <w:rsid w:val="0027188C"/>
    <w:rsid w:val="002B0EF8"/>
    <w:rsid w:val="002D630D"/>
    <w:rsid w:val="002E16DB"/>
    <w:rsid w:val="002E4153"/>
    <w:rsid w:val="002F47B6"/>
    <w:rsid w:val="002F6A88"/>
    <w:rsid w:val="00324F29"/>
    <w:rsid w:val="00364E98"/>
    <w:rsid w:val="00366695"/>
    <w:rsid w:val="00366A1A"/>
    <w:rsid w:val="00380F44"/>
    <w:rsid w:val="00385553"/>
    <w:rsid w:val="00392688"/>
    <w:rsid w:val="003D63A8"/>
    <w:rsid w:val="003E3A9F"/>
    <w:rsid w:val="003F73D7"/>
    <w:rsid w:val="00407429"/>
    <w:rsid w:val="00426584"/>
    <w:rsid w:val="00431D45"/>
    <w:rsid w:val="004538EB"/>
    <w:rsid w:val="004564F4"/>
    <w:rsid w:val="00457042"/>
    <w:rsid w:val="004734BA"/>
    <w:rsid w:val="004878DB"/>
    <w:rsid w:val="0049022A"/>
    <w:rsid w:val="004907D2"/>
    <w:rsid w:val="00493E0A"/>
    <w:rsid w:val="00494A2D"/>
    <w:rsid w:val="004A26E3"/>
    <w:rsid w:val="004D00DD"/>
    <w:rsid w:val="004E1ECE"/>
    <w:rsid w:val="004E2E3A"/>
    <w:rsid w:val="004F54F5"/>
    <w:rsid w:val="00525E38"/>
    <w:rsid w:val="00535159"/>
    <w:rsid w:val="005355C0"/>
    <w:rsid w:val="0053666A"/>
    <w:rsid w:val="00545E09"/>
    <w:rsid w:val="005515BF"/>
    <w:rsid w:val="005620A0"/>
    <w:rsid w:val="0056634E"/>
    <w:rsid w:val="0057264C"/>
    <w:rsid w:val="00577A39"/>
    <w:rsid w:val="005814F5"/>
    <w:rsid w:val="005D30BA"/>
    <w:rsid w:val="005F4391"/>
    <w:rsid w:val="00647E12"/>
    <w:rsid w:val="0066021B"/>
    <w:rsid w:val="00687D4A"/>
    <w:rsid w:val="006A2F63"/>
    <w:rsid w:val="006A3718"/>
    <w:rsid w:val="006C261C"/>
    <w:rsid w:val="006C7F7B"/>
    <w:rsid w:val="00712950"/>
    <w:rsid w:val="007159E6"/>
    <w:rsid w:val="00715B3E"/>
    <w:rsid w:val="0073401D"/>
    <w:rsid w:val="0073433F"/>
    <w:rsid w:val="007361D8"/>
    <w:rsid w:val="00737A99"/>
    <w:rsid w:val="00782E37"/>
    <w:rsid w:val="00791571"/>
    <w:rsid w:val="007A0AA6"/>
    <w:rsid w:val="007B4F99"/>
    <w:rsid w:val="007E291E"/>
    <w:rsid w:val="007F0661"/>
    <w:rsid w:val="00802A52"/>
    <w:rsid w:val="00806F0F"/>
    <w:rsid w:val="00831224"/>
    <w:rsid w:val="00850D66"/>
    <w:rsid w:val="00855F84"/>
    <w:rsid w:val="00881C97"/>
    <w:rsid w:val="008A1616"/>
    <w:rsid w:val="008D2DDA"/>
    <w:rsid w:val="008D70E3"/>
    <w:rsid w:val="008E0EA4"/>
    <w:rsid w:val="008E2476"/>
    <w:rsid w:val="009043FC"/>
    <w:rsid w:val="009050C6"/>
    <w:rsid w:val="0091365A"/>
    <w:rsid w:val="00955E32"/>
    <w:rsid w:val="0097181E"/>
    <w:rsid w:val="00975D63"/>
    <w:rsid w:val="00982C5C"/>
    <w:rsid w:val="00990B3C"/>
    <w:rsid w:val="00992A38"/>
    <w:rsid w:val="009A73B9"/>
    <w:rsid w:val="009A7963"/>
    <w:rsid w:val="009C69D1"/>
    <w:rsid w:val="009D1FBA"/>
    <w:rsid w:val="009D71A8"/>
    <w:rsid w:val="009D7F10"/>
    <w:rsid w:val="009F4681"/>
    <w:rsid w:val="00A01D13"/>
    <w:rsid w:val="00A02D11"/>
    <w:rsid w:val="00A121B3"/>
    <w:rsid w:val="00A223E3"/>
    <w:rsid w:val="00A247D7"/>
    <w:rsid w:val="00A522A4"/>
    <w:rsid w:val="00A735D3"/>
    <w:rsid w:val="00A8651A"/>
    <w:rsid w:val="00AA4303"/>
    <w:rsid w:val="00AA6B3C"/>
    <w:rsid w:val="00AB6132"/>
    <w:rsid w:val="00AD2B6E"/>
    <w:rsid w:val="00AF02E0"/>
    <w:rsid w:val="00B048B4"/>
    <w:rsid w:val="00B152AF"/>
    <w:rsid w:val="00B53D5A"/>
    <w:rsid w:val="00B57CF9"/>
    <w:rsid w:val="00B61F7F"/>
    <w:rsid w:val="00B640A6"/>
    <w:rsid w:val="00B72913"/>
    <w:rsid w:val="00B93B1F"/>
    <w:rsid w:val="00BB645C"/>
    <w:rsid w:val="00BC5E8E"/>
    <w:rsid w:val="00BC719D"/>
    <w:rsid w:val="00BE100F"/>
    <w:rsid w:val="00BE1269"/>
    <w:rsid w:val="00BE4B49"/>
    <w:rsid w:val="00BE6801"/>
    <w:rsid w:val="00C0291B"/>
    <w:rsid w:val="00C05740"/>
    <w:rsid w:val="00C07190"/>
    <w:rsid w:val="00C14F9F"/>
    <w:rsid w:val="00C2007C"/>
    <w:rsid w:val="00C37F6A"/>
    <w:rsid w:val="00C42412"/>
    <w:rsid w:val="00C73DA2"/>
    <w:rsid w:val="00C92E86"/>
    <w:rsid w:val="00CA3730"/>
    <w:rsid w:val="00CB6145"/>
    <w:rsid w:val="00CD382D"/>
    <w:rsid w:val="00D00427"/>
    <w:rsid w:val="00D02C4A"/>
    <w:rsid w:val="00D77363"/>
    <w:rsid w:val="00DD63CE"/>
    <w:rsid w:val="00E240FA"/>
    <w:rsid w:val="00E4646D"/>
    <w:rsid w:val="00E5089C"/>
    <w:rsid w:val="00E8399B"/>
    <w:rsid w:val="00E86DCD"/>
    <w:rsid w:val="00E94A1C"/>
    <w:rsid w:val="00EA2130"/>
    <w:rsid w:val="00EC13C6"/>
    <w:rsid w:val="00EC3B8B"/>
    <w:rsid w:val="00EC4AF9"/>
    <w:rsid w:val="00ED1B7D"/>
    <w:rsid w:val="00ED7629"/>
    <w:rsid w:val="00EF11AE"/>
    <w:rsid w:val="00F03DF7"/>
    <w:rsid w:val="00F07FBE"/>
    <w:rsid w:val="00F153EF"/>
    <w:rsid w:val="00F24B46"/>
    <w:rsid w:val="00F4048D"/>
    <w:rsid w:val="00F41FC6"/>
    <w:rsid w:val="00F47C61"/>
    <w:rsid w:val="00F61B69"/>
    <w:rsid w:val="00F63593"/>
    <w:rsid w:val="00F83261"/>
    <w:rsid w:val="00FA2DFF"/>
    <w:rsid w:val="00FA4707"/>
    <w:rsid w:val="00FC6D23"/>
    <w:rsid w:val="00FD6839"/>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rsid w:val="00992A38"/>
    <w:rPr>
      <w:sz w:val="16"/>
      <w:szCs w:val="16"/>
    </w:rPr>
  </w:style>
  <w:style w:type="paragraph" w:styleId="CommentText">
    <w:name w:val="annotation text"/>
    <w:basedOn w:val="Normal"/>
    <w:link w:val="CommentTextChar"/>
    <w:rsid w:val="00992A38"/>
    <w:pPr>
      <w:spacing w:line="240" w:lineRule="auto"/>
    </w:pPr>
    <w:rPr>
      <w:szCs w:val="20"/>
    </w:rPr>
  </w:style>
  <w:style w:type="character" w:customStyle="1" w:styleId="CommentTextChar">
    <w:name w:val="Comment Text Char"/>
    <w:basedOn w:val="DefaultParagraphFont"/>
    <w:link w:val="CommentText"/>
    <w:rsid w:val="00992A38"/>
    <w:rPr>
      <w:rFonts w:ascii="Arial" w:hAnsi="Arial"/>
      <w:lang w:eastAsia="en-US"/>
    </w:rPr>
  </w:style>
  <w:style w:type="paragraph" w:styleId="CommentSubject">
    <w:name w:val="annotation subject"/>
    <w:basedOn w:val="CommentText"/>
    <w:next w:val="CommentText"/>
    <w:link w:val="CommentSubjectChar"/>
    <w:rsid w:val="00992A38"/>
    <w:rPr>
      <w:b/>
      <w:bCs/>
    </w:rPr>
  </w:style>
  <w:style w:type="character" w:customStyle="1" w:styleId="CommentSubjectChar">
    <w:name w:val="Comment Subject Char"/>
    <w:basedOn w:val="CommentTextChar"/>
    <w:link w:val="CommentSubject"/>
    <w:rsid w:val="00992A38"/>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rsid w:val="00992A38"/>
    <w:rPr>
      <w:sz w:val="16"/>
      <w:szCs w:val="16"/>
    </w:rPr>
  </w:style>
  <w:style w:type="paragraph" w:styleId="CommentText">
    <w:name w:val="annotation text"/>
    <w:basedOn w:val="Normal"/>
    <w:link w:val="CommentTextChar"/>
    <w:rsid w:val="00992A38"/>
    <w:pPr>
      <w:spacing w:line="240" w:lineRule="auto"/>
    </w:pPr>
    <w:rPr>
      <w:szCs w:val="20"/>
    </w:rPr>
  </w:style>
  <w:style w:type="character" w:customStyle="1" w:styleId="CommentTextChar">
    <w:name w:val="Comment Text Char"/>
    <w:basedOn w:val="DefaultParagraphFont"/>
    <w:link w:val="CommentText"/>
    <w:rsid w:val="00992A38"/>
    <w:rPr>
      <w:rFonts w:ascii="Arial" w:hAnsi="Arial"/>
      <w:lang w:eastAsia="en-US"/>
    </w:rPr>
  </w:style>
  <w:style w:type="paragraph" w:styleId="CommentSubject">
    <w:name w:val="annotation subject"/>
    <w:basedOn w:val="CommentText"/>
    <w:next w:val="CommentText"/>
    <w:link w:val="CommentSubjectChar"/>
    <w:rsid w:val="00992A38"/>
    <w:rPr>
      <w:b/>
      <w:bCs/>
    </w:rPr>
  </w:style>
  <w:style w:type="character" w:customStyle="1" w:styleId="CommentSubjectChar">
    <w:name w:val="Comment Subject Char"/>
    <w:basedOn w:val="CommentTextChar"/>
    <w:link w:val="CommentSubject"/>
    <w:rsid w:val="00992A3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hyperlink" Target="https://participate.melbourne.vic.gov.au/AmendmentC387" TargetMode="Externa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yperlink" Target="https://participate.melbourne.vic.gov.au/AmendmentC387"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hyperlink" Target="https://participate.melbourne.vic.gov.au/AmendmentC387"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twma.com.au/"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articipate.melbourne.vic.gov.au/AmendmentC387"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hyperlink" Target="https://participate.melbourne.vic.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90C65-4E36-46F9-A14C-DACF0FF9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5437</Words>
  <Characters>30995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2020-11-11T05:01:00Z</dcterms:created>
  <dcterms:modified xsi:type="dcterms:W3CDTF">2020-11-11T05:01:00Z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4397782</vt:lpwstr>
  </property>
  <property fmtid="{D5CDD505-2E9C-101B-9397-08002B2CF9AE}" pid="3" name="NXPowerLiteSettings">
    <vt:lpwstr>C7000400038000</vt:lpwstr>
  </property>
  <property fmtid="{D5CDD505-2E9C-101B-9397-08002B2CF9AE}" pid="4" name="NXPowerLiteVersion">
    <vt:lpwstr>S9.0.1</vt:lpwstr>
  </property>
</Properties>
</file>