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D56A6" w14:textId="729FE239" w:rsidR="00A908C5" w:rsidRPr="00A908C5" w:rsidRDefault="00A908C5" w:rsidP="00A908C5">
      <w:pPr>
        <w:pStyle w:val="Heading2"/>
        <w:rPr>
          <w:rFonts w:hint="eastAsia"/>
        </w:rPr>
      </w:pPr>
      <w:bookmarkStart w:id="0" w:name="_Toc403992345"/>
      <w:bookmarkStart w:id="1" w:name="_Toc403992580"/>
      <w:bookmarkStart w:id="2" w:name="_Toc419982304"/>
      <w:bookmarkStart w:id="3" w:name="_Toc419982305"/>
      <w:bookmarkStart w:id="4" w:name="_Toc158131939"/>
      <w:r w:rsidRPr="00A908C5">
        <w:t>Focus area 2: heritage interpretation</w:t>
      </w:r>
      <w:bookmarkEnd w:id="4"/>
      <w:r w:rsidRPr="00A908C5">
        <w:t xml:space="preserve"> </w:t>
      </w:r>
    </w:p>
    <w:p w14:paraId="7F51E8DB" w14:textId="77777777" w:rsidR="00A908C5" w:rsidRPr="00CC55D1" w:rsidRDefault="00A908C5" w:rsidP="00A908C5">
      <w:pPr>
        <w:pStyle w:val="Heading3"/>
        <w:rPr>
          <w:rFonts w:hint="eastAsia"/>
          <w:lang w:eastAsia="en-AU"/>
        </w:rPr>
      </w:pPr>
      <w:bookmarkStart w:id="5" w:name="_Toc154057742"/>
      <w:bookmarkStart w:id="6" w:name="_Toc158131940"/>
      <w:bookmarkStart w:id="7" w:name="_Toc152752239"/>
      <w:r w:rsidRPr="00CC55D1">
        <w:rPr>
          <w:lang w:eastAsia="en-AU"/>
        </w:rPr>
        <w:t>Sharing our stories and acknowledging the layers of heritage</w:t>
      </w:r>
      <w:bookmarkEnd w:id="5"/>
      <w:bookmarkEnd w:id="6"/>
      <w:r w:rsidRPr="00CC55D1">
        <w:rPr>
          <w:lang w:eastAsia="en-AU"/>
        </w:rPr>
        <w:t xml:space="preserve"> </w:t>
      </w:r>
      <w:bookmarkEnd w:id="7"/>
    </w:p>
    <w:p w14:paraId="045F0F80" w14:textId="77777777" w:rsidR="00A908C5" w:rsidRPr="00CC55D1" w:rsidRDefault="00A908C5" w:rsidP="00A908C5">
      <w:pPr>
        <w:rPr>
          <w:lang w:eastAsia="en-AU"/>
        </w:rPr>
      </w:pPr>
      <w:r w:rsidRPr="00CC55D1">
        <w:rPr>
          <w:lang w:eastAsia="en-AU"/>
        </w:rPr>
        <w:t>In order for heritage places to remain meaningful and supported by the community, their importance needs to be understood. Heritage interpretation aims to strengthen the relationship between people and heritage places by sharing the stories and connections that a place holds with those who live or work in, or visit the city. It can take many forms, including signage, wayfinding, events, artwork, digital media and building and public realm design.</w:t>
      </w:r>
    </w:p>
    <w:p w14:paraId="4DE25161" w14:textId="77777777" w:rsidR="00A908C5" w:rsidRPr="00CC55D1" w:rsidRDefault="00A908C5" w:rsidP="00A908C5">
      <w:pPr>
        <w:pStyle w:val="Heading3"/>
        <w:rPr>
          <w:rFonts w:hint="eastAsia"/>
          <w:lang w:eastAsia="en-AU"/>
        </w:rPr>
      </w:pPr>
      <w:bookmarkStart w:id="8" w:name="_Toc152752240"/>
      <w:bookmarkStart w:id="9" w:name="_Toc154057743"/>
      <w:bookmarkStart w:id="10" w:name="_Toc158131941"/>
      <w:r w:rsidRPr="00CC55D1">
        <w:rPr>
          <w:lang w:eastAsia="en-AU"/>
        </w:rPr>
        <w:t>Opportunities to take a people-centred approach</w:t>
      </w:r>
      <w:bookmarkEnd w:id="8"/>
      <w:bookmarkEnd w:id="9"/>
      <w:bookmarkEnd w:id="10"/>
    </w:p>
    <w:p w14:paraId="7E58D2B2" w14:textId="77777777" w:rsidR="00A908C5" w:rsidRPr="00CC55D1" w:rsidRDefault="00A908C5" w:rsidP="00A908C5">
      <w:pPr>
        <w:rPr>
          <w:bCs/>
          <w:iCs/>
          <w:lang w:eastAsia="en-AU"/>
        </w:rPr>
      </w:pPr>
      <w:r w:rsidRPr="00CC55D1">
        <w:rPr>
          <w:lang w:eastAsia="en-AU"/>
        </w:rPr>
        <w:t>A people-centred approach would make interpretation a key component of heritage processes.  Heritage interpretation helps to reveal and celebrate the different layers of history associated with a place. Sometimes this can include contested or difficult histories that should not be forgotten. Interpretation is not simply about celebration, but also experiences of pain, trauma and loss. Importantly, it can</w:t>
      </w:r>
      <w:r w:rsidRPr="00CC55D1">
        <w:rPr>
          <w:bCs/>
          <w:iCs/>
          <w:lang w:eastAsia="en-AU"/>
        </w:rPr>
        <w:t xml:space="preserve"> acknowledge experiences of Aboriginal people since colonisation, and their ongoing strength, resilience and survival. </w:t>
      </w:r>
    </w:p>
    <w:p w14:paraId="3097FC6A" w14:textId="67D8BA5D" w:rsidR="00800FE0" w:rsidRDefault="00A908C5" w:rsidP="00A908C5">
      <w:pPr>
        <w:rPr>
          <w:lang w:eastAsia="en-AU"/>
        </w:rPr>
      </w:pPr>
      <w:r w:rsidRPr="00CC55D1">
        <w:rPr>
          <w:lang w:eastAsia="en-AU"/>
        </w:rPr>
        <w:t>City of Melbourne could look beyond traditional modes of interpretation.  This could include exploring how new technologies can be harnessed to create engaging and exciting ways of communicating through place activation or digital media to provide unique and memorable experiences.</w:t>
      </w:r>
    </w:p>
    <w:tbl>
      <w:tblPr>
        <w:tblStyle w:val="TableGrid3"/>
        <w:tblW w:w="978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A908C5" w:rsidRPr="00CC55D1" w14:paraId="7942BD72" w14:textId="77777777" w:rsidTr="00B97343">
        <w:trPr>
          <w:trHeight w:val="353"/>
        </w:trPr>
        <w:tc>
          <w:tcPr>
            <w:tcW w:w="9781" w:type="dxa"/>
            <w:gridSpan w:val="2"/>
          </w:tcPr>
          <w:p w14:paraId="455216D5" w14:textId="77777777" w:rsidR="00A908C5" w:rsidRPr="00A908C5" w:rsidRDefault="00A908C5" w:rsidP="00A908C5">
            <w:pPr>
              <w:pStyle w:val="Caption"/>
            </w:pPr>
            <w:bookmarkStart w:id="11" w:name="_Toc152752241"/>
            <w:bookmarkStart w:id="12" w:name="_Toc154057744"/>
            <w:r w:rsidRPr="00A908C5">
              <w:t>Case study: Yalinguth, immersive audio experience</w:t>
            </w:r>
            <w:bookmarkEnd w:id="11"/>
            <w:bookmarkEnd w:id="12"/>
            <w:r w:rsidRPr="00A908C5">
              <w:t xml:space="preserve"> </w:t>
            </w:r>
          </w:p>
        </w:tc>
      </w:tr>
      <w:tr w:rsidR="00A908C5" w:rsidRPr="00CC55D1" w14:paraId="7E51930C" w14:textId="77777777" w:rsidTr="00B97343">
        <w:trPr>
          <w:trHeight w:val="3238"/>
        </w:trPr>
        <w:tc>
          <w:tcPr>
            <w:tcW w:w="4535" w:type="dxa"/>
          </w:tcPr>
          <w:p w14:paraId="5A635784" w14:textId="19B8F5B8" w:rsidR="003E5082" w:rsidRDefault="003E5082" w:rsidP="003E5082">
            <w:pPr>
              <w:spacing w:after="0"/>
              <w:rPr>
                <w:noProof/>
                <w:lang w:eastAsia="en-AU"/>
              </w:rPr>
            </w:pPr>
            <w:r w:rsidRPr="00A23351">
              <w:rPr>
                <w:noProof/>
                <w:lang w:eastAsia="en-AU"/>
              </w:rPr>
              <w:drawing>
                <wp:anchor distT="0" distB="0" distL="114300" distR="114300" simplePos="0" relativeHeight="251676672" behindDoc="0" locked="0" layoutInCell="1" allowOverlap="1" wp14:anchorId="315BB694" wp14:editId="69D7BEF4">
                  <wp:simplePos x="0" y="0"/>
                  <wp:positionH relativeFrom="column">
                    <wp:posOffset>76400</wp:posOffset>
                  </wp:positionH>
                  <wp:positionV relativeFrom="paragraph">
                    <wp:posOffset>93345</wp:posOffset>
                  </wp:positionV>
                  <wp:extent cx="2654158" cy="1889760"/>
                  <wp:effectExtent l="0" t="0" r="0" b="0"/>
                  <wp:wrapNone/>
                  <wp:docPr id="1" name="Picture 1" descr="A photo of a person wearing headphones and holding a phone, listening to an audio tour" title="Image 6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70028" cy="1901059"/>
                          </a:xfrm>
                          <a:prstGeom prst="rect">
                            <a:avLst/>
                          </a:prstGeom>
                        </pic:spPr>
                      </pic:pic>
                    </a:graphicData>
                  </a:graphic>
                  <wp14:sizeRelH relativeFrom="margin">
                    <wp14:pctWidth>0</wp14:pctWidth>
                  </wp14:sizeRelH>
                  <wp14:sizeRelV relativeFrom="margin">
                    <wp14:pctHeight>0</wp14:pctHeight>
                  </wp14:sizeRelV>
                </wp:anchor>
              </w:drawing>
            </w:r>
          </w:p>
          <w:p w14:paraId="08E089FF" w14:textId="7D709932" w:rsidR="003E5082" w:rsidRDefault="003E5082" w:rsidP="003E5082">
            <w:pPr>
              <w:spacing w:after="0"/>
              <w:rPr>
                <w:noProof/>
                <w:lang w:eastAsia="en-AU"/>
              </w:rPr>
            </w:pPr>
          </w:p>
          <w:p w14:paraId="7F1324D5" w14:textId="5F1C0107" w:rsidR="003E5082" w:rsidRDefault="003E5082" w:rsidP="003E5082">
            <w:pPr>
              <w:spacing w:after="0"/>
              <w:rPr>
                <w:noProof/>
                <w:lang w:eastAsia="en-AU"/>
              </w:rPr>
            </w:pPr>
          </w:p>
          <w:p w14:paraId="1D82932B" w14:textId="1440EC61" w:rsidR="003E5082" w:rsidRDefault="003E5082" w:rsidP="003E5082">
            <w:pPr>
              <w:spacing w:after="0"/>
              <w:rPr>
                <w:noProof/>
                <w:lang w:eastAsia="en-AU"/>
              </w:rPr>
            </w:pPr>
          </w:p>
          <w:p w14:paraId="08F99C76" w14:textId="1702B9A4" w:rsidR="003E5082" w:rsidRDefault="003E5082" w:rsidP="003E5082">
            <w:pPr>
              <w:spacing w:after="0"/>
              <w:rPr>
                <w:noProof/>
                <w:lang w:eastAsia="en-AU"/>
              </w:rPr>
            </w:pPr>
          </w:p>
          <w:p w14:paraId="3271F9A3" w14:textId="5C789ACB" w:rsidR="003E5082" w:rsidRDefault="003E5082" w:rsidP="003E5082">
            <w:pPr>
              <w:spacing w:after="0"/>
              <w:rPr>
                <w:noProof/>
                <w:lang w:eastAsia="en-AU"/>
              </w:rPr>
            </w:pPr>
          </w:p>
          <w:p w14:paraId="3A433F0D" w14:textId="4E3FC4A0" w:rsidR="003E5082" w:rsidRDefault="003E5082" w:rsidP="003E5082">
            <w:pPr>
              <w:spacing w:after="0"/>
              <w:rPr>
                <w:lang w:val="en-AU"/>
              </w:rPr>
            </w:pPr>
          </w:p>
          <w:p w14:paraId="106AB6FA" w14:textId="3ECBA489" w:rsidR="00A908C5" w:rsidRDefault="00A908C5" w:rsidP="003E5082">
            <w:pPr>
              <w:spacing w:after="0"/>
              <w:rPr>
                <w:lang w:val="en-AU"/>
              </w:rPr>
            </w:pPr>
          </w:p>
          <w:p w14:paraId="68FA5256" w14:textId="77777777" w:rsidR="00A908C5" w:rsidRDefault="00A908C5" w:rsidP="003E5082">
            <w:pPr>
              <w:spacing w:after="0"/>
              <w:rPr>
                <w:lang w:val="en-AU"/>
              </w:rPr>
            </w:pPr>
          </w:p>
          <w:p w14:paraId="66358BF3" w14:textId="77777777" w:rsidR="000F1E9C" w:rsidRDefault="000F1E9C" w:rsidP="003E5082">
            <w:pPr>
              <w:spacing w:after="0"/>
              <w:rPr>
                <w:lang w:val="en-AU"/>
              </w:rPr>
            </w:pPr>
          </w:p>
          <w:p w14:paraId="2F46D9E5" w14:textId="77777777" w:rsidR="000F1E9C" w:rsidRDefault="000F1E9C" w:rsidP="003E5082">
            <w:pPr>
              <w:spacing w:after="0"/>
              <w:rPr>
                <w:lang w:val="en-AU"/>
              </w:rPr>
            </w:pPr>
          </w:p>
          <w:p w14:paraId="4EFC1356" w14:textId="57E23120" w:rsidR="000F1E9C" w:rsidRPr="00DE2953" w:rsidRDefault="000F1E9C" w:rsidP="003E5082">
            <w:pPr>
              <w:spacing w:after="0"/>
              <w:jc w:val="center"/>
              <w:rPr>
                <w:sz w:val="20"/>
                <w:szCs w:val="14"/>
              </w:rPr>
            </w:pPr>
            <w:r w:rsidRPr="00A908C5">
              <w:rPr>
                <w:sz w:val="20"/>
                <w:szCs w:val="14"/>
              </w:rPr>
              <w:t>Image 6 C</w:t>
            </w:r>
            <w:r w:rsidR="00DE2953">
              <w:rPr>
                <w:sz w:val="20"/>
                <w:szCs w:val="14"/>
              </w:rPr>
              <w:t>ourtesy of yarracity.vic.gov.au</w:t>
            </w:r>
          </w:p>
        </w:tc>
        <w:tc>
          <w:tcPr>
            <w:tcW w:w="5246" w:type="dxa"/>
          </w:tcPr>
          <w:p w14:paraId="377EA522" w14:textId="6F1F073E" w:rsidR="00A908C5" w:rsidRPr="00A908C5" w:rsidRDefault="00A908C5" w:rsidP="003E5082">
            <w:pPr>
              <w:spacing w:after="0"/>
              <w:rPr>
                <w:b/>
                <w:sz w:val="20"/>
                <w:lang w:val="en-AU"/>
              </w:rPr>
            </w:pPr>
            <w:r w:rsidRPr="00A908C5">
              <w:rPr>
                <w:b/>
                <w:sz w:val="20"/>
              </w:rPr>
              <w:t>Project description:</w:t>
            </w:r>
          </w:p>
          <w:p w14:paraId="1091C97E" w14:textId="77777777" w:rsidR="00A908C5" w:rsidRPr="00A908C5" w:rsidRDefault="00A908C5" w:rsidP="003E5082">
            <w:pPr>
              <w:spacing w:after="0"/>
              <w:rPr>
                <w:sz w:val="20"/>
                <w:lang w:val="en-AU"/>
              </w:rPr>
            </w:pPr>
            <w:r w:rsidRPr="00A908C5">
              <w:rPr>
                <w:sz w:val="20"/>
                <w:lang w:val="en-AU"/>
              </w:rPr>
              <w:t>Seeks to connect all communities to historical first-hand accounts of place through sharing oral storytelling of Aboriginal and Torres Strait Islander peoples.</w:t>
            </w:r>
          </w:p>
          <w:p w14:paraId="76E94C3F" w14:textId="77777777" w:rsidR="003E5082" w:rsidRPr="003E5082" w:rsidRDefault="003E5082" w:rsidP="003E5082">
            <w:pPr>
              <w:spacing w:after="0"/>
              <w:rPr>
                <w:b/>
                <w:sz w:val="20"/>
              </w:rPr>
            </w:pPr>
          </w:p>
          <w:p w14:paraId="43EBACD5" w14:textId="70F15F7E" w:rsidR="00A908C5" w:rsidRPr="00A908C5" w:rsidRDefault="00A908C5" w:rsidP="003E5082">
            <w:pPr>
              <w:spacing w:after="0"/>
              <w:rPr>
                <w:b/>
                <w:sz w:val="20"/>
                <w:lang w:val="en-AU"/>
              </w:rPr>
            </w:pPr>
            <w:r w:rsidRPr="00A908C5">
              <w:rPr>
                <w:b/>
                <w:sz w:val="20"/>
              </w:rPr>
              <w:t>Key features:</w:t>
            </w:r>
          </w:p>
          <w:p w14:paraId="43523AD9" w14:textId="77777777" w:rsidR="00A908C5" w:rsidRPr="00A908C5" w:rsidRDefault="00A908C5" w:rsidP="003E5082">
            <w:pPr>
              <w:pStyle w:val="ListBullet"/>
              <w:spacing w:after="0"/>
              <w:rPr>
                <w:sz w:val="20"/>
              </w:rPr>
            </w:pPr>
            <w:r w:rsidRPr="00A908C5">
              <w:rPr>
                <w:sz w:val="20"/>
              </w:rPr>
              <w:t>Augmented audio experience app.</w:t>
            </w:r>
          </w:p>
          <w:p w14:paraId="44A87E02" w14:textId="0EF9F48E" w:rsidR="00A908C5" w:rsidRPr="00A908C5" w:rsidRDefault="00A908C5" w:rsidP="003E5082">
            <w:pPr>
              <w:pStyle w:val="ListBullet"/>
              <w:spacing w:after="0"/>
              <w:rPr>
                <w:sz w:val="20"/>
              </w:rPr>
            </w:pPr>
            <w:r w:rsidRPr="00A908C5">
              <w:rPr>
                <w:sz w:val="20"/>
              </w:rPr>
              <w:t>Uses geolocated stories and sounds to take the listener on a journey through history.</w:t>
            </w:r>
          </w:p>
          <w:p w14:paraId="328DA076" w14:textId="15CE2C1B" w:rsidR="00A908C5" w:rsidRPr="003E5082" w:rsidRDefault="00A908C5" w:rsidP="003E5082">
            <w:pPr>
              <w:pStyle w:val="ListBullet"/>
              <w:spacing w:after="0"/>
              <w:rPr>
                <w:sz w:val="20"/>
              </w:rPr>
            </w:pPr>
            <w:r w:rsidRPr="00A908C5">
              <w:rPr>
                <w:sz w:val="20"/>
              </w:rPr>
              <w:t xml:space="preserve">Connects the listener to spoken stories, songs, poems and sounds that tell the Aboriginal and Torres Strait Islander history of Gertrude Street, Fitzroy and along </w:t>
            </w:r>
            <w:r w:rsidR="003E5082">
              <w:rPr>
                <w:sz w:val="20"/>
              </w:rPr>
              <w:t>the Birrarung/Yarra River.</w:t>
            </w:r>
          </w:p>
        </w:tc>
      </w:tr>
    </w:tbl>
    <w:p w14:paraId="1A833ECE" w14:textId="6BA15C52" w:rsidR="003E5082" w:rsidRDefault="003E5082">
      <w:pPr>
        <w:spacing w:after="0" w:line="240" w:lineRule="auto"/>
        <w:rPr>
          <w:rFonts w:ascii="Calibri" w:hAnsi="Calibri" w:cs="Calibri"/>
        </w:rPr>
      </w:pPr>
    </w:p>
    <w:p w14:paraId="285FA3EF" w14:textId="77777777" w:rsidR="003E5082" w:rsidRDefault="003E5082">
      <w:pPr>
        <w:spacing w:after="0" w:line="240" w:lineRule="auto"/>
        <w:rPr>
          <w:rFonts w:ascii="Calibri" w:hAnsi="Calibri" w:cs="Calibri"/>
        </w:rPr>
      </w:pPr>
      <w:r>
        <w:rPr>
          <w:rFonts w:ascii="Calibri" w:hAnsi="Calibri" w:cs="Calibri"/>
        </w:rPr>
        <w:br w:type="page"/>
      </w:r>
    </w:p>
    <w:p w14:paraId="1421B174" w14:textId="77777777" w:rsidR="0096339E" w:rsidRDefault="0096339E">
      <w:pPr>
        <w:spacing w:after="0" w:line="240" w:lineRule="auto"/>
        <w:rPr>
          <w:rFonts w:ascii="Calibri" w:hAnsi="Calibri" w:cs="Calibri"/>
        </w:rPr>
      </w:pPr>
    </w:p>
    <w:tbl>
      <w:tblPr>
        <w:tblStyle w:val="TableGrid"/>
        <w:tblW w:w="978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A908C5" w:rsidRPr="00714FB7" w14:paraId="699E4467" w14:textId="77777777" w:rsidTr="00B97343">
        <w:trPr>
          <w:trHeight w:val="353"/>
        </w:trPr>
        <w:tc>
          <w:tcPr>
            <w:tcW w:w="9781" w:type="dxa"/>
            <w:gridSpan w:val="2"/>
          </w:tcPr>
          <w:p w14:paraId="380D19A9" w14:textId="77777777" w:rsidR="00A908C5" w:rsidRPr="00714FB7" w:rsidRDefault="00A908C5" w:rsidP="00714FB7">
            <w:pPr>
              <w:pStyle w:val="Caption"/>
            </w:pPr>
            <w:bookmarkStart w:id="13" w:name="_Toc152752242"/>
            <w:bookmarkStart w:id="14" w:name="_Toc154057745"/>
            <w:r w:rsidRPr="00714FB7">
              <w:t>Case study: Guidelines for hoardings and scaffolding, City of Sydney</w:t>
            </w:r>
            <w:bookmarkEnd w:id="13"/>
            <w:bookmarkEnd w:id="14"/>
          </w:p>
        </w:tc>
      </w:tr>
      <w:tr w:rsidR="00DE2953" w:rsidRPr="00714FB7" w14:paraId="731945C8" w14:textId="77777777" w:rsidTr="00B97343">
        <w:trPr>
          <w:trHeight w:val="3590"/>
        </w:trPr>
        <w:tc>
          <w:tcPr>
            <w:tcW w:w="4535" w:type="dxa"/>
          </w:tcPr>
          <w:p w14:paraId="5DB31963" w14:textId="48716CAF" w:rsidR="00DE2953" w:rsidRPr="00714FB7" w:rsidRDefault="00714FB7" w:rsidP="003E5082">
            <w:pPr>
              <w:spacing w:after="0"/>
              <w:rPr>
                <w:szCs w:val="20"/>
              </w:rPr>
            </w:pPr>
            <w:r w:rsidRPr="00714FB7">
              <w:rPr>
                <w:noProof/>
                <w:szCs w:val="20"/>
                <w:lang w:eastAsia="en-AU"/>
              </w:rPr>
              <w:drawing>
                <wp:anchor distT="0" distB="0" distL="114300" distR="114300" simplePos="0" relativeHeight="251706368" behindDoc="1" locked="0" layoutInCell="1" allowOverlap="1" wp14:anchorId="3A9F99B5" wp14:editId="5EBFD68C">
                  <wp:simplePos x="0" y="0"/>
                  <wp:positionH relativeFrom="margin">
                    <wp:posOffset>320040</wp:posOffset>
                  </wp:positionH>
                  <wp:positionV relativeFrom="paragraph">
                    <wp:posOffset>59055</wp:posOffset>
                  </wp:positionV>
                  <wp:extent cx="2173605" cy="2032000"/>
                  <wp:effectExtent l="0" t="0" r="0" b="6350"/>
                  <wp:wrapNone/>
                  <wp:docPr id="17" name="Picture 17" descr="Historic images applied to hoardings and scaffolding covers - City of Sydney" title="Image 7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istoric images to hoardings and scaffolding covers - City of Sydne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755"/>
                          <a:stretch/>
                        </pic:blipFill>
                        <pic:spPr bwMode="auto">
                          <a:xfrm>
                            <a:off x="0" y="0"/>
                            <a:ext cx="2173605"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0E107" w14:textId="589ED952" w:rsidR="00DE2953" w:rsidRPr="00714FB7" w:rsidRDefault="00DE2953" w:rsidP="003E5082">
            <w:pPr>
              <w:spacing w:after="0"/>
              <w:rPr>
                <w:szCs w:val="20"/>
              </w:rPr>
            </w:pPr>
          </w:p>
          <w:p w14:paraId="03B7D3F5" w14:textId="0A57D9DB" w:rsidR="00DE2953" w:rsidRPr="00714FB7" w:rsidRDefault="00DE2953" w:rsidP="003E5082">
            <w:pPr>
              <w:spacing w:after="0"/>
              <w:rPr>
                <w:szCs w:val="20"/>
              </w:rPr>
            </w:pPr>
          </w:p>
          <w:p w14:paraId="62491D93" w14:textId="7B5FD6AB" w:rsidR="00DE2953" w:rsidRDefault="00DE2953" w:rsidP="003E5082">
            <w:pPr>
              <w:spacing w:after="0"/>
              <w:rPr>
                <w:szCs w:val="20"/>
              </w:rPr>
            </w:pPr>
          </w:p>
          <w:p w14:paraId="26BB533C" w14:textId="2217F741" w:rsidR="003E5082" w:rsidRDefault="003E5082" w:rsidP="003E5082">
            <w:pPr>
              <w:spacing w:after="0"/>
              <w:rPr>
                <w:szCs w:val="20"/>
              </w:rPr>
            </w:pPr>
          </w:p>
          <w:p w14:paraId="0C7542CC" w14:textId="099038D8" w:rsidR="003E5082" w:rsidRDefault="003E5082" w:rsidP="003E5082">
            <w:pPr>
              <w:spacing w:after="0"/>
              <w:rPr>
                <w:szCs w:val="20"/>
              </w:rPr>
            </w:pPr>
          </w:p>
          <w:p w14:paraId="7CE17ACD" w14:textId="7130FD7C" w:rsidR="003E5082" w:rsidRDefault="003E5082" w:rsidP="003E5082">
            <w:pPr>
              <w:spacing w:after="0"/>
              <w:rPr>
                <w:szCs w:val="20"/>
              </w:rPr>
            </w:pPr>
          </w:p>
          <w:p w14:paraId="7F79775A" w14:textId="71E4BAE4" w:rsidR="003E5082" w:rsidRDefault="003E5082" w:rsidP="003E5082">
            <w:pPr>
              <w:spacing w:after="0"/>
              <w:rPr>
                <w:szCs w:val="20"/>
              </w:rPr>
            </w:pPr>
          </w:p>
          <w:p w14:paraId="6EE2BF20" w14:textId="0BCB2A09" w:rsidR="003E5082" w:rsidRDefault="003E5082" w:rsidP="003E5082">
            <w:pPr>
              <w:spacing w:after="0"/>
              <w:rPr>
                <w:szCs w:val="20"/>
              </w:rPr>
            </w:pPr>
          </w:p>
          <w:p w14:paraId="0C18550B" w14:textId="1C833C33" w:rsidR="003E5082" w:rsidRDefault="003E5082" w:rsidP="003E5082">
            <w:pPr>
              <w:spacing w:after="0"/>
              <w:rPr>
                <w:szCs w:val="20"/>
              </w:rPr>
            </w:pPr>
          </w:p>
          <w:p w14:paraId="71A922A7" w14:textId="77777777" w:rsidR="003E5082" w:rsidRPr="00714FB7" w:rsidRDefault="003E5082" w:rsidP="003E5082">
            <w:pPr>
              <w:spacing w:after="0"/>
              <w:rPr>
                <w:szCs w:val="20"/>
              </w:rPr>
            </w:pPr>
          </w:p>
          <w:p w14:paraId="44BC6401" w14:textId="134D07FD" w:rsidR="00DE2953" w:rsidRPr="00714FB7" w:rsidRDefault="00DE2953" w:rsidP="003E5082">
            <w:pPr>
              <w:spacing w:after="0"/>
              <w:rPr>
                <w:szCs w:val="20"/>
              </w:rPr>
            </w:pPr>
          </w:p>
          <w:p w14:paraId="2D49FA66" w14:textId="77777777" w:rsidR="00390696" w:rsidRPr="00390696" w:rsidRDefault="00390696" w:rsidP="003E5082">
            <w:pPr>
              <w:spacing w:after="0"/>
              <w:rPr>
                <w:sz w:val="10"/>
                <w:szCs w:val="16"/>
              </w:rPr>
            </w:pPr>
          </w:p>
          <w:p w14:paraId="53702C3A" w14:textId="00969E77" w:rsidR="00DE2953" w:rsidRPr="00714FB7" w:rsidRDefault="00DE2953" w:rsidP="003E5082">
            <w:pPr>
              <w:spacing w:after="0"/>
              <w:jc w:val="center"/>
              <w:rPr>
                <w:szCs w:val="20"/>
              </w:rPr>
            </w:pPr>
            <w:r w:rsidRPr="00714FB7">
              <w:rPr>
                <w:szCs w:val="20"/>
              </w:rPr>
              <w:t>Image 7 Courtesy of cityofsydney.nsw.gov.au</w:t>
            </w:r>
          </w:p>
        </w:tc>
        <w:tc>
          <w:tcPr>
            <w:tcW w:w="5246" w:type="dxa"/>
          </w:tcPr>
          <w:p w14:paraId="115D8800" w14:textId="77777777" w:rsidR="00DE2953" w:rsidRPr="00714FB7" w:rsidRDefault="00DE2953" w:rsidP="003E5082">
            <w:pPr>
              <w:spacing w:after="0"/>
              <w:rPr>
                <w:b/>
                <w:szCs w:val="20"/>
              </w:rPr>
            </w:pPr>
            <w:r w:rsidRPr="00714FB7">
              <w:rPr>
                <w:b/>
                <w:szCs w:val="20"/>
              </w:rPr>
              <w:t>Project description:</w:t>
            </w:r>
          </w:p>
          <w:p w14:paraId="4C371867" w14:textId="77777777" w:rsidR="00DE2953" w:rsidRPr="00714FB7" w:rsidRDefault="00DE2953" w:rsidP="003E5082">
            <w:pPr>
              <w:spacing w:after="0"/>
              <w:rPr>
                <w:szCs w:val="20"/>
              </w:rPr>
            </w:pPr>
            <w:r w:rsidRPr="00714FB7">
              <w:rPr>
                <w:szCs w:val="20"/>
              </w:rPr>
              <w:t xml:space="preserve">The Hoardings and Scaffolding Policy for City of Sydney regulates the design, approval, installation and use of temporary structures on or above roads. </w:t>
            </w:r>
          </w:p>
          <w:p w14:paraId="14021CA1" w14:textId="77777777" w:rsidR="003E5082" w:rsidRPr="003E5082" w:rsidRDefault="003E5082" w:rsidP="003E5082">
            <w:pPr>
              <w:spacing w:after="0"/>
              <w:rPr>
                <w:b/>
                <w:szCs w:val="20"/>
              </w:rPr>
            </w:pPr>
          </w:p>
          <w:p w14:paraId="78B00E4B" w14:textId="00A34E5E" w:rsidR="00DE2953" w:rsidRPr="00714FB7" w:rsidRDefault="00DE2953" w:rsidP="003E5082">
            <w:pPr>
              <w:spacing w:after="0"/>
              <w:rPr>
                <w:b/>
                <w:szCs w:val="20"/>
              </w:rPr>
            </w:pPr>
            <w:r w:rsidRPr="00714FB7">
              <w:rPr>
                <w:b/>
                <w:szCs w:val="20"/>
              </w:rPr>
              <w:t>Key features:</w:t>
            </w:r>
          </w:p>
          <w:p w14:paraId="15213C26" w14:textId="77777777" w:rsidR="00DE2953" w:rsidRPr="00714FB7" w:rsidRDefault="00DE2953" w:rsidP="003E5082">
            <w:pPr>
              <w:pStyle w:val="ListBullet"/>
              <w:spacing w:after="0"/>
              <w:rPr>
                <w:szCs w:val="20"/>
              </w:rPr>
            </w:pPr>
            <w:r w:rsidRPr="00714FB7">
              <w:rPr>
                <w:szCs w:val="20"/>
              </w:rPr>
              <w:t>Seeks to reduce the impact of alterations and development on the city’s appearance.</w:t>
            </w:r>
          </w:p>
          <w:p w14:paraId="370D3CAC" w14:textId="77777777" w:rsidR="00DE2953" w:rsidRPr="00714FB7" w:rsidRDefault="00DE2953" w:rsidP="003E5082">
            <w:pPr>
              <w:pStyle w:val="ListBullet"/>
              <w:spacing w:after="0"/>
              <w:rPr>
                <w:szCs w:val="20"/>
              </w:rPr>
            </w:pPr>
            <w:r w:rsidRPr="00714FB7">
              <w:rPr>
                <w:szCs w:val="20"/>
              </w:rPr>
              <w:t>Requires temporary structures in heritage conservation areas to display high-quality historic images of buildings and streetscapes.</w:t>
            </w:r>
          </w:p>
          <w:p w14:paraId="11DD552C" w14:textId="77777777" w:rsidR="00DE2953" w:rsidRPr="00714FB7" w:rsidRDefault="00DE2953" w:rsidP="003E5082">
            <w:pPr>
              <w:pStyle w:val="ListBullet"/>
              <w:spacing w:after="0"/>
              <w:rPr>
                <w:szCs w:val="20"/>
              </w:rPr>
            </w:pPr>
            <w:r w:rsidRPr="00714FB7">
              <w:rPr>
                <w:szCs w:val="20"/>
              </w:rPr>
              <w:t>Works with City of Sydney’s historian to interpret heritage buildings to encourage education and celebration.</w:t>
            </w:r>
          </w:p>
        </w:tc>
      </w:tr>
    </w:tbl>
    <w:p w14:paraId="2B05522C" w14:textId="2DF3B981" w:rsidR="00A908C5" w:rsidRPr="00CC55D1" w:rsidRDefault="00A908C5" w:rsidP="00A908C5">
      <w:pPr>
        <w:pStyle w:val="Heading3"/>
        <w:rPr>
          <w:rFonts w:hint="eastAsia"/>
          <w:lang w:eastAsia="en-AU"/>
        </w:rPr>
      </w:pPr>
      <w:bookmarkStart w:id="15" w:name="_Toc158131942"/>
      <w:r w:rsidRPr="00CC55D1">
        <w:rPr>
          <w:lang w:eastAsia="en-AU"/>
        </w:rPr>
        <w:t>How could City of Melbourne lead by example?</w:t>
      </w:r>
      <w:bookmarkEnd w:id="15"/>
    </w:p>
    <w:p w14:paraId="062E36BB" w14:textId="77777777" w:rsidR="00A908C5" w:rsidRPr="00CC55D1" w:rsidRDefault="00A908C5" w:rsidP="00A908C5">
      <w:pPr>
        <w:pStyle w:val="ListBullet"/>
      </w:pPr>
      <w:r w:rsidRPr="00CC55D1">
        <w:t>developing an interpretation strategy to inform when and where heritage interpretation should be done, and encourage interpretation to inform the design of new developments</w:t>
      </w:r>
    </w:p>
    <w:p w14:paraId="35F6681F" w14:textId="77777777" w:rsidR="00A908C5" w:rsidRPr="00CC55D1" w:rsidRDefault="00A908C5" w:rsidP="00A908C5">
      <w:pPr>
        <w:pStyle w:val="ListBullet"/>
      </w:pPr>
      <w:r w:rsidRPr="00CC55D1">
        <w:t>working with Traditional Owners and the broader Aboriginal community to interpret places and stories in the municipality.</w:t>
      </w:r>
    </w:p>
    <w:p w14:paraId="49052BFA" w14:textId="77777777" w:rsidR="00A908C5" w:rsidRPr="00CC55D1" w:rsidRDefault="00A908C5" w:rsidP="00A908C5">
      <w:pPr>
        <w:pStyle w:val="ListBullet"/>
      </w:pPr>
      <w:r w:rsidRPr="00CC55D1">
        <w:t>reviewing the history and placement of the city’s public art and monuments, and ensuring new works reflect our diverse heritage</w:t>
      </w:r>
    </w:p>
    <w:p w14:paraId="6674F0EE" w14:textId="77777777" w:rsidR="00A908C5" w:rsidRPr="00CC55D1" w:rsidRDefault="00A908C5" w:rsidP="00A908C5">
      <w:pPr>
        <w:pStyle w:val="ListBullet"/>
      </w:pPr>
      <w:r w:rsidRPr="00CC55D1">
        <w:t>implementing a heritage hoardings program using images that show important parts of Melbourne’s history, where appropriate</w:t>
      </w:r>
    </w:p>
    <w:p w14:paraId="2F4BD5DF" w14:textId="77777777" w:rsidR="00A908C5" w:rsidRDefault="00A908C5" w:rsidP="00A908C5">
      <w:pPr>
        <w:pStyle w:val="ListBullet"/>
      </w:pPr>
      <w:r w:rsidRPr="00CC55D1">
        <w:t>instating a city historian to work with developers and the community to find and guide opportunities to share stories, and inform City policies and projects.</w:t>
      </w:r>
    </w:p>
    <w:p w14:paraId="0B5885B6" w14:textId="77777777" w:rsidR="00A908C5" w:rsidRDefault="00A908C5" w:rsidP="00B97343">
      <w:pPr>
        <w:spacing w:after="0"/>
        <w:rPr>
          <w:noProof/>
        </w:rPr>
      </w:pPr>
      <w:r>
        <w:rPr>
          <w:noProof/>
          <w:lang w:eastAsia="en-AU"/>
        </w:rPr>
        <w:drawing>
          <wp:inline distT="0" distB="0" distL="0" distR="0" wp14:anchorId="1A66FAEA" wp14:editId="48FBEFD4">
            <wp:extent cx="5620588" cy="2948940"/>
            <wp:effectExtent l="0" t="0" r="0" b="3810"/>
            <wp:docPr id="6" name="Picture 6" descr="An image of Birrarung Wilam (Common Ground) sculpture at Brirrarung Marr, looking towards the river with people nearby sitting on benches." titl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ritage_Birrarung Marr_0S2A2130_ D Hannah 202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330" b="4195"/>
                    <a:stretch/>
                  </pic:blipFill>
                  <pic:spPr bwMode="auto">
                    <a:xfrm>
                      <a:off x="0" y="0"/>
                      <a:ext cx="5668476" cy="2974065"/>
                    </a:xfrm>
                    <a:prstGeom prst="rect">
                      <a:avLst/>
                    </a:prstGeom>
                    <a:noFill/>
                    <a:ln>
                      <a:noFill/>
                    </a:ln>
                    <a:extLst>
                      <a:ext uri="{53640926-AAD7-44D8-BBD7-CCE9431645EC}">
                        <a14:shadowObscured xmlns:a14="http://schemas.microsoft.com/office/drawing/2010/main"/>
                      </a:ext>
                    </a:extLst>
                  </pic:spPr>
                </pic:pic>
              </a:graphicData>
            </a:graphic>
          </wp:inline>
        </w:drawing>
      </w:r>
    </w:p>
    <w:p w14:paraId="18559271" w14:textId="080E4013" w:rsidR="0096339E" w:rsidRDefault="000F1E9C" w:rsidP="00B97343">
      <w:pPr>
        <w:pStyle w:val="Caption"/>
        <w:spacing w:before="120" w:after="0"/>
        <w:rPr>
          <w:rFonts w:hint="eastAsia"/>
        </w:rPr>
      </w:pPr>
      <w:r>
        <w:t>Image 8</w:t>
      </w:r>
      <w:r w:rsidRPr="004F7411">
        <w:t xml:space="preserve"> </w:t>
      </w:r>
      <w:r>
        <w:t xml:space="preserve">Birrarung Wilam (Common Ground) sculpture at Birrarung Marr </w:t>
      </w:r>
      <w:bookmarkStart w:id="16" w:name="_GoBack"/>
      <w:bookmarkEnd w:id="16"/>
    </w:p>
    <w:bookmarkEnd w:id="0"/>
    <w:bookmarkEnd w:id="1"/>
    <w:bookmarkEnd w:id="2"/>
    <w:bookmarkEnd w:id="3"/>
    <w:sectPr w:rsidR="0096339E" w:rsidSect="009B2D9C">
      <w:endnotePr>
        <w:numFmt w:val="decimal"/>
      </w:endnotePr>
      <w:pgSz w:w="11900" w:h="16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B0544" w14:textId="77777777" w:rsidR="00B97343" w:rsidRDefault="00B97343" w:rsidP="00BC719D">
      <w:pPr>
        <w:spacing w:after="0"/>
      </w:pPr>
      <w:r>
        <w:separator/>
      </w:r>
    </w:p>
  </w:endnote>
  <w:endnote w:type="continuationSeparator" w:id="0">
    <w:p w14:paraId="15B38D48" w14:textId="77777777" w:rsidR="00B97343" w:rsidRDefault="00B9734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C6AC3" w14:textId="77777777" w:rsidR="00B97343" w:rsidRDefault="00B97343" w:rsidP="00577A39">
      <w:pPr>
        <w:spacing w:after="40" w:line="240" w:lineRule="auto"/>
      </w:pPr>
      <w:r>
        <w:separator/>
      </w:r>
    </w:p>
  </w:footnote>
  <w:footnote w:type="continuationSeparator" w:id="0">
    <w:p w14:paraId="56927307" w14:textId="77777777" w:rsidR="00B97343" w:rsidRDefault="00B97343"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10AF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6C6C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2CAA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A89D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A0B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72C1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D210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9E59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CE7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2" w15:restartNumberingAfterBreak="0">
    <w:nsid w:val="1F357450"/>
    <w:multiLevelType w:val="hybridMultilevel"/>
    <w:tmpl w:val="FE1AD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4" w15:restartNumberingAfterBreak="0">
    <w:nsid w:val="2A2B5D1C"/>
    <w:multiLevelType w:val="multilevel"/>
    <w:tmpl w:val="16506B6C"/>
    <w:numStyleLink w:val="ListNumbers"/>
  </w:abstractNum>
  <w:abstractNum w:abstractNumId="15"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10957"/>
    <w:multiLevelType w:val="multilevel"/>
    <w:tmpl w:val="16506B6C"/>
    <w:numStyleLink w:val="ListNumbers"/>
  </w:abstractNum>
  <w:abstractNum w:abstractNumId="17"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1209CA"/>
    <w:multiLevelType w:val="multilevel"/>
    <w:tmpl w:val="16506B6C"/>
    <w:numStyleLink w:val="ListNumbers"/>
  </w:abstractNum>
  <w:abstractNum w:abstractNumId="19" w15:restartNumberingAfterBreak="0">
    <w:nsid w:val="7A2C43DC"/>
    <w:multiLevelType w:val="multilevel"/>
    <w:tmpl w:val="16506B6C"/>
    <w:numStyleLink w:val="ListNumbers"/>
  </w:abstractNum>
  <w:abstractNum w:abstractNumId="20"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1"/>
  </w:num>
  <w:num w:numId="2">
    <w:abstractNumId w:val="13"/>
  </w:num>
  <w:num w:numId="3">
    <w:abstractNumId w:val="19"/>
  </w:num>
  <w:num w:numId="4">
    <w:abstractNumId w:val="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5"/>
  </w:num>
  <w:num w:numId="13">
    <w:abstractNumId w:val="17"/>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9"/>
  </w:num>
  <w:num w:numId="18">
    <w:abstractNumId w:val="8"/>
  </w:num>
  <w:num w:numId="19">
    <w:abstractNumId w:val="3"/>
  </w:num>
  <w:num w:numId="20">
    <w:abstractNumId w:val="7"/>
  </w:num>
  <w:num w:numId="21">
    <w:abstractNumId w:val="6"/>
  </w:num>
  <w:num w:numId="22">
    <w:abstractNumId w:val="5"/>
  </w:num>
  <w:num w:numId="23">
    <w:abstractNumId w:val="4"/>
  </w:num>
  <w:num w:numId="24">
    <w:abstractNumId w:val="1"/>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DA"/>
    <w:rsid w:val="00004E7E"/>
    <w:rsid w:val="00020B35"/>
    <w:rsid w:val="000437C5"/>
    <w:rsid w:val="000474AE"/>
    <w:rsid w:val="00071857"/>
    <w:rsid w:val="000A2BDA"/>
    <w:rsid w:val="000A48D5"/>
    <w:rsid w:val="000B5EAA"/>
    <w:rsid w:val="000F1E9C"/>
    <w:rsid w:val="000F3535"/>
    <w:rsid w:val="00190B0E"/>
    <w:rsid w:val="001B51BF"/>
    <w:rsid w:val="001F46B4"/>
    <w:rsid w:val="001F554D"/>
    <w:rsid w:val="002436A6"/>
    <w:rsid w:val="002438B7"/>
    <w:rsid w:val="0024773F"/>
    <w:rsid w:val="00263B05"/>
    <w:rsid w:val="002730DA"/>
    <w:rsid w:val="002D630D"/>
    <w:rsid w:val="002E4153"/>
    <w:rsid w:val="002F47B6"/>
    <w:rsid w:val="002F6A88"/>
    <w:rsid w:val="00334C74"/>
    <w:rsid w:val="003547EB"/>
    <w:rsid w:val="00380F44"/>
    <w:rsid w:val="00390696"/>
    <w:rsid w:val="00392688"/>
    <w:rsid w:val="003D63A8"/>
    <w:rsid w:val="003E3A9F"/>
    <w:rsid w:val="003E5082"/>
    <w:rsid w:val="00407429"/>
    <w:rsid w:val="00426584"/>
    <w:rsid w:val="00431D45"/>
    <w:rsid w:val="004564F4"/>
    <w:rsid w:val="00457042"/>
    <w:rsid w:val="00457113"/>
    <w:rsid w:val="004878DB"/>
    <w:rsid w:val="00493E0A"/>
    <w:rsid w:val="00494A2D"/>
    <w:rsid w:val="004A26E3"/>
    <w:rsid w:val="004D00DD"/>
    <w:rsid w:val="004E1ECE"/>
    <w:rsid w:val="004F54F5"/>
    <w:rsid w:val="00535159"/>
    <w:rsid w:val="0053666A"/>
    <w:rsid w:val="005620A0"/>
    <w:rsid w:val="00562392"/>
    <w:rsid w:val="0056634E"/>
    <w:rsid w:val="0057264C"/>
    <w:rsid w:val="00577A39"/>
    <w:rsid w:val="005814F5"/>
    <w:rsid w:val="005D30BA"/>
    <w:rsid w:val="005F4391"/>
    <w:rsid w:val="0068168F"/>
    <w:rsid w:val="00687D4A"/>
    <w:rsid w:val="006A2F63"/>
    <w:rsid w:val="006A3718"/>
    <w:rsid w:val="006C7F7B"/>
    <w:rsid w:val="00712950"/>
    <w:rsid w:val="00714FB7"/>
    <w:rsid w:val="00715B3E"/>
    <w:rsid w:val="0073401D"/>
    <w:rsid w:val="007361D8"/>
    <w:rsid w:val="00737A99"/>
    <w:rsid w:val="00782E37"/>
    <w:rsid w:val="007A0AA6"/>
    <w:rsid w:val="007E291E"/>
    <w:rsid w:val="007F0661"/>
    <w:rsid w:val="007F38F9"/>
    <w:rsid w:val="00800FE0"/>
    <w:rsid w:val="00802A52"/>
    <w:rsid w:val="00806F0F"/>
    <w:rsid w:val="00831224"/>
    <w:rsid w:val="00850D66"/>
    <w:rsid w:val="00855F84"/>
    <w:rsid w:val="00881C97"/>
    <w:rsid w:val="0089241A"/>
    <w:rsid w:val="008A7AC1"/>
    <w:rsid w:val="008D2DDA"/>
    <w:rsid w:val="008E2476"/>
    <w:rsid w:val="009043FC"/>
    <w:rsid w:val="009050C6"/>
    <w:rsid w:val="0091365A"/>
    <w:rsid w:val="00951A78"/>
    <w:rsid w:val="00955E32"/>
    <w:rsid w:val="0096339E"/>
    <w:rsid w:val="0096419C"/>
    <w:rsid w:val="0097181E"/>
    <w:rsid w:val="00990B3C"/>
    <w:rsid w:val="009B2D9C"/>
    <w:rsid w:val="009D1FBA"/>
    <w:rsid w:val="009F4681"/>
    <w:rsid w:val="00A01D13"/>
    <w:rsid w:val="00A121B3"/>
    <w:rsid w:val="00A32553"/>
    <w:rsid w:val="00A56E86"/>
    <w:rsid w:val="00A639D0"/>
    <w:rsid w:val="00A64200"/>
    <w:rsid w:val="00A8651A"/>
    <w:rsid w:val="00A908C5"/>
    <w:rsid w:val="00AA4303"/>
    <w:rsid w:val="00AB6132"/>
    <w:rsid w:val="00AD2B6E"/>
    <w:rsid w:val="00AE737B"/>
    <w:rsid w:val="00AF02E0"/>
    <w:rsid w:val="00B152AF"/>
    <w:rsid w:val="00B53D5A"/>
    <w:rsid w:val="00B61F7F"/>
    <w:rsid w:val="00B93B1F"/>
    <w:rsid w:val="00B97343"/>
    <w:rsid w:val="00BC5E8E"/>
    <w:rsid w:val="00BC719D"/>
    <w:rsid w:val="00BE100F"/>
    <w:rsid w:val="00BE1269"/>
    <w:rsid w:val="00BE4B49"/>
    <w:rsid w:val="00BE6801"/>
    <w:rsid w:val="00C0291B"/>
    <w:rsid w:val="00C05740"/>
    <w:rsid w:val="00C07190"/>
    <w:rsid w:val="00C14F9F"/>
    <w:rsid w:val="00C2007C"/>
    <w:rsid w:val="00C37F6A"/>
    <w:rsid w:val="00C42412"/>
    <w:rsid w:val="00C464C0"/>
    <w:rsid w:val="00C73DA2"/>
    <w:rsid w:val="00CA3730"/>
    <w:rsid w:val="00CB6145"/>
    <w:rsid w:val="00CC65F0"/>
    <w:rsid w:val="00CD382D"/>
    <w:rsid w:val="00D00427"/>
    <w:rsid w:val="00D014D2"/>
    <w:rsid w:val="00D02C4A"/>
    <w:rsid w:val="00D206C9"/>
    <w:rsid w:val="00D77363"/>
    <w:rsid w:val="00DD09C3"/>
    <w:rsid w:val="00DE2953"/>
    <w:rsid w:val="00E4646D"/>
    <w:rsid w:val="00E5089C"/>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E3DCE"/>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48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link w:val="CaptionChar"/>
    <w:uiPriority w:val="99"/>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semiHidden/>
    <w:unhideWhenUsed/>
    <w:rsid w:val="00CC65F0"/>
    <w:rPr>
      <w:sz w:val="16"/>
      <w:szCs w:val="16"/>
    </w:rPr>
  </w:style>
  <w:style w:type="paragraph" w:styleId="CommentText">
    <w:name w:val="annotation text"/>
    <w:basedOn w:val="Normal"/>
    <w:link w:val="CommentTextChar"/>
    <w:semiHidden/>
    <w:unhideWhenUsed/>
    <w:rsid w:val="00CC65F0"/>
    <w:pPr>
      <w:spacing w:line="240" w:lineRule="auto"/>
    </w:pPr>
    <w:rPr>
      <w:szCs w:val="20"/>
    </w:rPr>
  </w:style>
  <w:style w:type="character" w:customStyle="1" w:styleId="CommentTextChar">
    <w:name w:val="Comment Text Char"/>
    <w:basedOn w:val="DefaultParagraphFont"/>
    <w:link w:val="CommentText"/>
    <w:semiHidden/>
    <w:rsid w:val="00CC65F0"/>
    <w:rPr>
      <w:rFonts w:ascii="Arial" w:hAnsi="Arial"/>
      <w:lang w:eastAsia="en-US"/>
    </w:rPr>
  </w:style>
  <w:style w:type="paragraph" w:styleId="CommentSubject">
    <w:name w:val="annotation subject"/>
    <w:basedOn w:val="CommentText"/>
    <w:next w:val="CommentText"/>
    <w:link w:val="CommentSubjectChar"/>
    <w:semiHidden/>
    <w:unhideWhenUsed/>
    <w:rsid w:val="00CC65F0"/>
    <w:rPr>
      <w:b/>
      <w:bCs/>
    </w:rPr>
  </w:style>
  <w:style w:type="character" w:customStyle="1" w:styleId="CommentSubjectChar">
    <w:name w:val="Comment Subject Char"/>
    <w:basedOn w:val="CommentTextChar"/>
    <w:link w:val="CommentSubject"/>
    <w:semiHidden/>
    <w:rsid w:val="00CC65F0"/>
    <w:rPr>
      <w:rFonts w:ascii="Arial" w:hAnsi="Arial"/>
      <w:b/>
      <w:bCs/>
      <w:lang w:eastAsia="en-US"/>
    </w:rPr>
  </w:style>
  <w:style w:type="paragraph" w:customStyle="1" w:styleId="Heading1NonTOC">
    <w:name w:val="Heading 1 NonTOC"/>
    <w:basedOn w:val="Heading1"/>
    <w:uiPriority w:val="1"/>
    <w:qFormat/>
    <w:rsid w:val="00CC65F0"/>
    <w:pPr>
      <w:keepNext/>
      <w:keepLines/>
      <w:spacing w:before="0" w:after="170" w:line="300" w:lineRule="atLeast"/>
    </w:pPr>
    <w:rPr>
      <w:rFonts w:asciiTheme="majorHAnsi" w:eastAsiaTheme="majorEastAsia" w:hAnsiTheme="majorHAnsi" w:cstheme="majorBidi"/>
      <w:b/>
      <w:bCs w:val="0"/>
      <w:color w:val="000000" w:themeColor="text1"/>
      <w:spacing w:val="-10"/>
      <w:sz w:val="32"/>
      <w:lang w:val="en-AU"/>
    </w:rPr>
  </w:style>
  <w:style w:type="character" w:customStyle="1" w:styleId="CaptionChar">
    <w:name w:val="Caption Char"/>
    <w:basedOn w:val="DefaultParagraphFont"/>
    <w:link w:val="Caption"/>
    <w:uiPriority w:val="99"/>
    <w:rsid w:val="00CC65F0"/>
    <w:rPr>
      <w:rFonts w:ascii="Arial Bold" w:hAnsi="Arial Bold"/>
      <w:b/>
      <w:bCs/>
      <w:szCs w:val="18"/>
      <w:lang w:eastAsia="en-US"/>
    </w:rPr>
  </w:style>
  <w:style w:type="table" w:customStyle="1" w:styleId="TableCOM">
    <w:name w:val="Table_COM"/>
    <w:basedOn w:val="TableNormal"/>
    <w:uiPriority w:val="99"/>
    <w:rsid w:val="00CC65F0"/>
    <w:rPr>
      <w:rFonts w:asciiTheme="minorHAnsi" w:eastAsiaTheme="minorEastAsia" w:hAnsiTheme="minorHAnsi"/>
      <w:color w:val="000000" w:themeColor="text1"/>
      <w:lang w:eastAsia="en-US"/>
    </w:rPr>
    <w:tblPr>
      <w:tblStyleRowBandSize w:val="1"/>
      <w:tblStyleColBandSize w:val="1"/>
      <w:tblBorders>
        <w:top w:val="single" w:sz="4" w:space="0" w:color="4F81BD" w:themeColor="accent1"/>
        <w:bottom w:val="single" w:sz="4" w:space="0" w:color="4F81BD" w:themeColor="accent1"/>
        <w:insideH w:val="single" w:sz="4" w:space="0" w:color="4F81BD" w:themeColor="accent1"/>
      </w:tblBorders>
      <w:tblCellMar>
        <w:top w:w="57" w:type="dxa"/>
        <w:left w:w="57" w:type="dxa"/>
        <w:bottom w:w="57" w:type="dxa"/>
        <w:right w:w="57" w:type="dxa"/>
      </w:tblCellMar>
    </w:tblPr>
    <w:trPr>
      <w:cantSplit/>
    </w:trPr>
    <w:tblStylePr w:type="firstRow">
      <w:pPr>
        <w:jc w:val="left"/>
      </w:pPr>
      <w:rPr>
        <w:rFonts w:asciiTheme="minorHAnsi" w:hAnsiTheme="minorHAnsi"/>
        <w:b/>
        <w:color w:val="FFFFFF"/>
        <w:sz w:val="24"/>
      </w:rPr>
      <w:tblPr/>
      <w:trPr>
        <w:cantSplit w:val="0"/>
        <w:tblHeader/>
      </w:trPr>
      <w:tcPr>
        <w:shd w:val="clear" w:color="auto" w:fill="4F81BD" w:themeFill="accent1"/>
      </w:tcPr>
    </w:tblStylePr>
    <w:tblStylePr w:type="lastRow">
      <w:rPr>
        <w:b/>
        <w:color w:val="000000" w:themeColor="text1"/>
      </w:rPr>
      <w:tblPr/>
      <w:tcPr>
        <w:tcBorders>
          <w:top w:val="single" w:sz="4" w:space="0" w:color="E4E1DD"/>
          <w:left w:val="nil"/>
          <w:bottom w:val="single" w:sz="4" w:space="0" w:color="E4E1DD"/>
          <w:right w:val="nil"/>
          <w:insideH w:val="nil"/>
          <w:insideV w:val="nil"/>
          <w:tl2br w:val="nil"/>
          <w:tr2bl w:val="nil"/>
        </w:tcBorders>
        <w:shd w:val="clear" w:color="auto" w:fill="E4E1DD"/>
      </w:tcPr>
    </w:tblStylePr>
    <w:tblStylePr w:type="firstCol">
      <w:rPr>
        <w:b w:val="0"/>
        <w:color w:val="000000" w:themeColor="text1"/>
      </w:rPr>
      <w:tblPr/>
      <w:tcPr>
        <w:shd w:val="clear" w:color="auto" w:fill="8064A2" w:themeFill="accent4"/>
      </w:tcPr>
    </w:tblStylePr>
    <w:tblStylePr w:type="lastCol">
      <w:pPr>
        <w:jc w:val="right"/>
      </w:pPr>
      <w:rPr>
        <w:b/>
      </w:rPr>
      <w:tblPr/>
      <w:tcPr>
        <w:shd w:val="clear" w:color="auto" w:fill="E4E1DD"/>
      </w:tcPr>
    </w:tblStylePr>
  </w:style>
  <w:style w:type="table" w:customStyle="1" w:styleId="TableGrid21">
    <w:name w:val="Table Grid2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908C5"/>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E9C"/>
    <w:pPr>
      <w:autoSpaceDE w:val="0"/>
      <w:autoSpaceDN w:val="0"/>
      <w:adjustRightInd w:val="0"/>
    </w:pPr>
    <w:rPr>
      <w:rFonts w:ascii="Calibri" w:eastAsiaTheme="minorHAnsi" w:hAnsi="Calibri" w:cs="Calibri"/>
      <w:color w:val="000000"/>
      <w:sz w:val="24"/>
      <w:szCs w:val="24"/>
      <w:lang w:eastAsia="en-US"/>
    </w:rPr>
  </w:style>
  <w:style w:type="table" w:customStyle="1" w:styleId="TableGrid11">
    <w:name w:val="Table Grid11"/>
    <w:basedOn w:val="TableNormal"/>
    <w:next w:val="TableGrid"/>
    <w:uiPriority w:val="39"/>
    <w:rsid w:val="000F1E9C"/>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E3DCE"/>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next w:val="Normal"/>
    <w:uiPriority w:val="5"/>
    <w:qFormat/>
    <w:rsid w:val="00FE3DCE"/>
    <w:pPr>
      <w:adjustRightInd w:val="0"/>
      <w:snapToGrid w:val="0"/>
      <w:spacing w:after="160" w:line="320" w:lineRule="atLeast"/>
    </w:pPr>
    <w:rPr>
      <w:rFonts w:asciiTheme="minorHAnsi" w:eastAsiaTheme="minorEastAsia" w:hAnsiTheme="minorHAnsi"/>
      <w:color w:val="4F81BD" w:themeColor="accent1"/>
      <w:sz w:val="24"/>
      <w:szCs w:val="20"/>
    </w:rPr>
  </w:style>
  <w:style w:type="paragraph" w:styleId="NormalWeb">
    <w:name w:val="Normal (Web)"/>
    <w:basedOn w:val="Normal"/>
    <w:uiPriority w:val="99"/>
    <w:unhideWhenUsed/>
    <w:rsid w:val="00FE3DCE"/>
    <w:pPr>
      <w:spacing w:before="100" w:beforeAutospacing="1" w:after="100" w:afterAutospacing="1" w:line="240" w:lineRule="auto"/>
    </w:pPr>
    <w:rPr>
      <w:rFonts w:ascii="Times New Roman" w:eastAsia="Times New Roman" w:hAnsi="Times New Roman"/>
      <w:sz w:val="24"/>
      <w:lang w:eastAsia="en-AU"/>
    </w:rPr>
  </w:style>
  <w:style w:type="paragraph" w:styleId="BodyText">
    <w:name w:val="Body Text"/>
    <w:basedOn w:val="Normal"/>
    <w:link w:val="BodyTextChar"/>
    <w:uiPriority w:val="1"/>
    <w:qFormat/>
    <w:rsid w:val="00C464C0"/>
    <w:pPr>
      <w:widowControl w:val="0"/>
      <w:autoSpaceDE w:val="0"/>
      <w:autoSpaceDN w:val="0"/>
      <w:spacing w:after="0" w:line="240" w:lineRule="auto"/>
    </w:pPr>
    <w:rPr>
      <w:rFonts w:eastAsia="Arial" w:cs="Arial"/>
      <w:sz w:val="24"/>
      <w:lang w:val="en-US"/>
    </w:rPr>
  </w:style>
  <w:style w:type="character" w:customStyle="1" w:styleId="BodyTextChar">
    <w:name w:val="Body Text Char"/>
    <w:basedOn w:val="DefaultParagraphFont"/>
    <w:link w:val="BodyText"/>
    <w:uiPriority w:val="1"/>
    <w:rsid w:val="00C464C0"/>
    <w:rPr>
      <w:rFonts w:ascii="Arial" w:eastAsia="Arial" w:hAnsi="Arial" w:cs="Arial"/>
      <w:sz w:val="24"/>
      <w:szCs w:val="24"/>
      <w:lang w:val="en-US" w:eastAsia="en-US"/>
    </w:rPr>
  </w:style>
  <w:style w:type="paragraph" w:customStyle="1" w:styleId="paragraph">
    <w:name w:val="paragraph"/>
    <w:basedOn w:val="Normal"/>
    <w:rsid w:val="007F38F9"/>
    <w:pPr>
      <w:spacing w:before="100" w:beforeAutospacing="1" w:after="100" w:afterAutospacing="1" w:line="240" w:lineRule="auto"/>
    </w:pPr>
    <w:rPr>
      <w:rFonts w:ascii="Times New Roman" w:eastAsia="Times New Roman" w:hAnsi="Times New Roman"/>
      <w:sz w:val="24"/>
      <w:lang w:eastAsia="en-AU"/>
    </w:rPr>
  </w:style>
  <w:style w:type="character" w:customStyle="1" w:styleId="normaltextrun">
    <w:name w:val="normaltextrun"/>
    <w:basedOn w:val="DefaultParagraphFont"/>
    <w:rsid w:val="007F38F9"/>
  </w:style>
  <w:style w:type="character" w:customStyle="1" w:styleId="eop">
    <w:name w:val="eop"/>
    <w:basedOn w:val="DefaultParagraphFont"/>
    <w:rsid w:val="007F3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880846">
      <w:bodyDiv w:val="1"/>
      <w:marLeft w:val="0"/>
      <w:marRight w:val="0"/>
      <w:marTop w:val="0"/>
      <w:marBottom w:val="0"/>
      <w:divBdr>
        <w:top w:val="none" w:sz="0" w:space="0" w:color="auto"/>
        <w:left w:val="none" w:sz="0" w:space="0" w:color="auto"/>
        <w:bottom w:val="none" w:sz="0" w:space="0" w:color="auto"/>
        <w:right w:val="none" w:sz="0" w:space="0" w:color="auto"/>
      </w:divBdr>
      <w:divsChild>
        <w:div w:id="857936646">
          <w:marLeft w:val="0"/>
          <w:marRight w:val="0"/>
          <w:marTop w:val="0"/>
          <w:marBottom w:val="0"/>
          <w:divBdr>
            <w:top w:val="none" w:sz="0" w:space="0" w:color="auto"/>
            <w:left w:val="none" w:sz="0" w:space="0" w:color="auto"/>
            <w:bottom w:val="none" w:sz="0" w:space="0" w:color="auto"/>
            <w:right w:val="none" w:sz="0" w:space="0" w:color="auto"/>
          </w:divBdr>
        </w:div>
        <w:div w:id="1403990174">
          <w:marLeft w:val="0"/>
          <w:marRight w:val="0"/>
          <w:marTop w:val="0"/>
          <w:marBottom w:val="0"/>
          <w:divBdr>
            <w:top w:val="none" w:sz="0" w:space="0" w:color="auto"/>
            <w:left w:val="none" w:sz="0" w:space="0" w:color="auto"/>
            <w:bottom w:val="none" w:sz="0" w:space="0" w:color="auto"/>
            <w:right w:val="none" w:sz="0" w:space="0" w:color="auto"/>
          </w:divBdr>
        </w:div>
        <w:div w:id="1004357939">
          <w:marLeft w:val="0"/>
          <w:marRight w:val="0"/>
          <w:marTop w:val="0"/>
          <w:marBottom w:val="0"/>
          <w:divBdr>
            <w:top w:val="none" w:sz="0" w:space="0" w:color="auto"/>
            <w:left w:val="none" w:sz="0" w:space="0" w:color="auto"/>
            <w:bottom w:val="none" w:sz="0" w:space="0" w:color="auto"/>
            <w:right w:val="none" w:sz="0" w:space="0" w:color="auto"/>
          </w:divBdr>
        </w:div>
        <w:div w:id="1465463189">
          <w:marLeft w:val="0"/>
          <w:marRight w:val="0"/>
          <w:marTop w:val="0"/>
          <w:marBottom w:val="0"/>
          <w:divBdr>
            <w:top w:val="none" w:sz="0" w:space="0" w:color="auto"/>
            <w:left w:val="none" w:sz="0" w:space="0" w:color="auto"/>
            <w:bottom w:val="none" w:sz="0" w:space="0" w:color="auto"/>
            <w:right w:val="none" w:sz="0" w:space="0" w:color="auto"/>
          </w:divBdr>
        </w:div>
        <w:div w:id="1110474160">
          <w:marLeft w:val="0"/>
          <w:marRight w:val="0"/>
          <w:marTop w:val="0"/>
          <w:marBottom w:val="0"/>
          <w:divBdr>
            <w:top w:val="none" w:sz="0" w:space="0" w:color="auto"/>
            <w:left w:val="none" w:sz="0" w:space="0" w:color="auto"/>
            <w:bottom w:val="none" w:sz="0" w:space="0" w:color="auto"/>
            <w:right w:val="none" w:sz="0" w:space="0" w:color="auto"/>
          </w:divBdr>
        </w:div>
        <w:div w:id="124394225">
          <w:marLeft w:val="0"/>
          <w:marRight w:val="0"/>
          <w:marTop w:val="0"/>
          <w:marBottom w:val="0"/>
          <w:divBdr>
            <w:top w:val="none" w:sz="0" w:space="0" w:color="auto"/>
            <w:left w:val="none" w:sz="0" w:space="0" w:color="auto"/>
            <w:bottom w:val="none" w:sz="0" w:space="0" w:color="auto"/>
            <w:right w:val="none" w:sz="0" w:space="0" w:color="auto"/>
          </w:divBdr>
        </w:div>
        <w:div w:id="624576877">
          <w:marLeft w:val="0"/>
          <w:marRight w:val="0"/>
          <w:marTop w:val="0"/>
          <w:marBottom w:val="0"/>
          <w:divBdr>
            <w:top w:val="none" w:sz="0" w:space="0" w:color="auto"/>
            <w:left w:val="none" w:sz="0" w:space="0" w:color="auto"/>
            <w:bottom w:val="none" w:sz="0" w:space="0" w:color="auto"/>
            <w:right w:val="none" w:sz="0" w:space="0" w:color="auto"/>
          </w:divBdr>
        </w:div>
        <w:div w:id="1750999665">
          <w:marLeft w:val="0"/>
          <w:marRight w:val="0"/>
          <w:marTop w:val="0"/>
          <w:marBottom w:val="0"/>
          <w:divBdr>
            <w:top w:val="none" w:sz="0" w:space="0" w:color="auto"/>
            <w:left w:val="none" w:sz="0" w:space="0" w:color="auto"/>
            <w:bottom w:val="none" w:sz="0" w:space="0" w:color="auto"/>
            <w:right w:val="none" w:sz="0" w:space="0" w:color="auto"/>
          </w:divBdr>
        </w:div>
        <w:div w:id="1368214367">
          <w:marLeft w:val="0"/>
          <w:marRight w:val="0"/>
          <w:marTop w:val="0"/>
          <w:marBottom w:val="0"/>
          <w:divBdr>
            <w:top w:val="none" w:sz="0" w:space="0" w:color="auto"/>
            <w:left w:val="none" w:sz="0" w:space="0" w:color="auto"/>
            <w:bottom w:val="none" w:sz="0" w:space="0" w:color="auto"/>
            <w:right w:val="none" w:sz="0" w:space="0" w:color="auto"/>
          </w:divBdr>
        </w:div>
        <w:div w:id="349916282">
          <w:marLeft w:val="0"/>
          <w:marRight w:val="0"/>
          <w:marTop w:val="0"/>
          <w:marBottom w:val="0"/>
          <w:divBdr>
            <w:top w:val="none" w:sz="0" w:space="0" w:color="auto"/>
            <w:left w:val="none" w:sz="0" w:space="0" w:color="auto"/>
            <w:bottom w:val="none" w:sz="0" w:space="0" w:color="auto"/>
            <w:right w:val="none" w:sz="0" w:space="0" w:color="auto"/>
          </w:divBdr>
        </w:div>
        <w:div w:id="307364453">
          <w:marLeft w:val="0"/>
          <w:marRight w:val="0"/>
          <w:marTop w:val="0"/>
          <w:marBottom w:val="0"/>
          <w:divBdr>
            <w:top w:val="none" w:sz="0" w:space="0" w:color="auto"/>
            <w:left w:val="none" w:sz="0" w:space="0" w:color="auto"/>
            <w:bottom w:val="none" w:sz="0" w:space="0" w:color="auto"/>
            <w:right w:val="none" w:sz="0" w:space="0" w:color="auto"/>
          </w:divBdr>
        </w:div>
        <w:div w:id="1722368370">
          <w:marLeft w:val="0"/>
          <w:marRight w:val="0"/>
          <w:marTop w:val="0"/>
          <w:marBottom w:val="0"/>
          <w:divBdr>
            <w:top w:val="none" w:sz="0" w:space="0" w:color="auto"/>
            <w:left w:val="none" w:sz="0" w:space="0" w:color="auto"/>
            <w:bottom w:val="none" w:sz="0" w:space="0" w:color="auto"/>
            <w:right w:val="none" w:sz="0" w:space="0" w:color="auto"/>
          </w:divBdr>
        </w:div>
        <w:div w:id="1081485531">
          <w:marLeft w:val="0"/>
          <w:marRight w:val="0"/>
          <w:marTop w:val="0"/>
          <w:marBottom w:val="0"/>
          <w:divBdr>
            <w:top w:val="none" w:sz="0" w:space="0" w:color="auto"/>
            <w:left w:val="none" w:sz="0" w:space="0" w:color="auto"/>
            <w:bottom w:val="none" w:sz="0" w:space="0" w:color="auto"/>
            <w:right w:val="none" w:sz="0" w:space="0" w:color="auto"/>
          </w:divBdr>
        </w:div>
        <w:div w:id="1833642063">
          <w:marLeft w:val="0"/>
          <w:marRight w:val="0"/>
          <w:marTop w:val="0"/>
          <w:marBottom w:val="0"/>
          <w:divBdr>
            <w:top w:val="none" w:sz="0" w:space="0" w:color="auto"/>
            <w:left w:val="none" w:sz="0" w:space="0" w:color="auto"/>
            <w:bottom w:val="none" w:sz="0" w:space="0" w:color="auto"/>
            <w:right w:val="none" w:sz="0" w:space="0" w:color="auto"/>
          </w:divBdr>
        </w:div>
        <w:div w:id="1673876098">
          <w:marLeft w:val="0"/>
          <w:marRight w:val="0"/>
          <w:marTop w:val="0"/>
          <w:marBottom w:val="0"/>
          <w:divBdr>
            <w:top w:val="none" w:sz="0" w:space="0" w:color="auto"/>
            <w:left w:val="none" w:sz="0" w:space="0" w:color="auto"/>
            <w:bottom w:val="none" w:sz="0" w:space="0" w:color="auto"/>
            <w:right w:val="none" w:sz="0" w:space="0" w:color="auto"/>
          </w:divBdr>
        </w:div>
        <w:div w:id="1704667291">
          <w:marLeft w:val="0"/>
          <w:marRight w:val="0"/>
          <w:marTop w:val="0"/>
          <w:marBottom w:val="0"/>
          <w:divBdr>
            <w:top w:val="none" w:sz="0" w:space="0" w:color="auto"/>
            <w:left w:val="none" w:sz="0" w:space="0" w:color="auto"/>
            <w:bottom w:val="none" w:sz="0" w:space="0" w:color="auto"/>
            <w:right w:val="none" w:sz="0" w:space="0" w:color="auto"/>
          </w:divBdr>
        </w:div>
        <w:div w:id="1286037944">
          <w:marLeft w:val="0"/>
          <w:marRight w:val="0"/>
          <w:marTop w:val="0"/>
          <w:marBottom w:val="0"/>
          <w:divBdr>
            <w:top w:val="none" w:sz="0" w:space="0" w:color="auto"/>
            <w:left w:val="none" w:sz="0" w:space="0" w:color="auto"/>
            <w:bottom w:val="none" w:sz="0" w:space="0" w:color="auto"/>
            <w:right w:val="none" w:sz="0" w:space="0" w:color="auto"/>
          </w:divBdr>
        </w:div>
        <w:div w:id="16011519">
          <w:marLeft w:val="0"/>
          <w:marRight w:val="0"/>
          <w:marTop w:val="0"/>
          <w:marBottom w:val="0"/>
          <w:divBdr>
            <w:top w:val="none" w:sz="0" w:space="0" w:color="auto"/>
            <w:left w:val="none" w:sz="0" w:space="0" w:color="auto"/>
            <w:bottom w:val="none" w:sz="0" w:space="0" w:color="auto"/>
            <w:right w:val="none" w:sz="0" w:space="0" w:color="auto"/>
          </w:divBdr>
        </w:div>
        <w:div w:id="1953512709">
          <w:marLeft w:val="0"/>
          <w:marRight w:val="0"/>
          <w:marTop w:val="0"/>
          <w:marBottom w:val="0"/>
          <w:divBdr>
            <w:top w:val="none" w:sz="0" w:space="0" w:color="auto"/>
            <w:left w:val="none" w:sz="0" w:space="0" w:color="auto"/>
            <w:bottom w:val="none" w:sz="0" w:space="0" w:color="auto"/>
            <w:right w:val="none" w:sz="0" w:space="0" w:color="auto"/>
          </w:divBdr>
        </w:div>
        <w:div w:id="1879585994">
          <w:marLeft w:val="0"/>
          <w:marRight w:val="0"/>
          <w:marTop w:val="0"/>
          <w:marBottom w:val="0"/>
          <w:divBdr>
            <w:top w:val="none" w:sz="0" w:space="0" w:color="auto"/>
            <w:left w:val="none" w:sz="0" w:space="0" w:color="auto"/>
            <w:bottom w:val="none" w:sz="0" w:space="0" w:color="auto"/>
            <w:right w:val="none" w:sz="0" w:space="0" w:color="auto"/>
          </w:divBdr>
        </w:div>
        <w:div w:id="987321187">
          <w:marLeft w:val="0"/>
          <w:marRight w:val="0"/>
          <w:marTop w:val="0"/>
          <w:marBottom w:val="0"/>
          <w:divBdr>
            <w:top w:val="none" w:sz="0" w:space="0" w:color="auto"/>
            <w:left w:val="none" w:sz="0" w:space="0" w:color="auto"/>
            <w:bottom w:val="none" w:sz="0" w:space="0" w:color="auto"/>
            <w:right w:val="none" w:sz="0" w:space="0" w:color="auto"/>
          </w:divBdr>
        </w:div>
        <w:div w:id="530338616">
          <w:marLeft w:val="0"/>
          <w:marRight w:val="0"/>
          <w:marTop w:val="0"/>
          <w:marBottom w:val="0"/>
          <w:divBdr>
            <w:top w:val="none" w:sz="0" w:space="0" w:color="auto"/>
            <w:left w:val="none" w:sz="0" w:space="0" w:color="auto"/>
            <w:bottom w:val="none" w:sz="0" w:space="0" w:color="auto"/>
            <w:right w:val="none" w:sz="0" w:space="0" w:color="auto"/>
          </w:divBdr>
        </w:div>
        <w:div w:id="1033965687">
          <w:marLeft w:val="0"/>
          <w:marRight w:val="0"/>
          <w:marTop w:val="0"/>
          <w:marBottom w:val="0"/>
          <w:divBdr>
            <w:top w:val="none" w:sz="0" w:space="0" w:color="auto"/>
            <w:left w:val="none" w:sz="0" w:space="0" w:color="auto"/>
            <w:bottom w:val="none" w:sz="0" w:space="0" w:color="auto"/>
            <w:right w:val="none" w:sz="0" w:space="0" w:color="auto"/>
          </w:divBdr>
        </w:div>
        <w:div w:id="702941186">
          <w:marLeft w:val="0"/>
          <w:marRight w:val="0"/>
          <w:marTop w:val="0"/>
          <w:marBottom w:val="0"/>
          <w:divBdr>
            <w:top w:val="none" w:sz="0" w:space="0" w:color="auto"/>
            <w:left w:val="none" w:sz="0" w:space="0" w:color="auto"/>
            <w:bottom w:val="none" w:sz="0" w:space="0" w:color="auto"/>
            <w:right w:val="none" w:sz="0" w:space="0" w:color="auto"/>
          </w:divBdr>
        </w:div>
      </w:divsChild>
    </w:div>
    <w:div w:id="1820003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804f86b-3500-4658-8c9d-99491f71a5e9">TTF2X4MEUN6D-1188005670-5795</_dlc_DocId>
    <_dlc_DocIdUrl xmlns="d804f86b-3500-4658-8c9d-99491f71a5e9">
      <Url>https://cityofmelbourne.sharepoint.com/sites/commdev/_layouts/15/DocIdRedir.aspx?ID=TTF2X4MEUN6D-1188005670-5795</Url>
      <Description>TTF2X4MEUN6D-1188005670-5795</Description>
    </_dlc_DocIdUrl>
    <TaxCatchAll xmlns="d804f86b-3500-4658-8c9d-99491f71a5e9" xsi:nil="true"/>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9" ma:contentTypeDescription="Community Development - Community Engagement &amp; Impact Team" ma:contentTypeScope="" ma:versionID="8a2f56db54c76c48b7e4831319ed83ab">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c94d4df8821e45a5233a44f73b8e25e1"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9E752-73BC-4BE1-B5D5-197ED0F76A2E}">
  <ds:schemaRefs>
    <ds:schemaRef ds:uri="http://purl.org/dc/elements/1.1/"/>
    <ds:schemaRef ds:uri="http://schemas.microsoft.com/office/2006/metadata/properties"/>
    <ds:schemaRef ds:uri="253cde96-7448-48f6-98b0-4f47319cbe02"/>
    <ds:schemaRef ds:uri="1ef61637-bdcb-4156-91bc-9b3008928da0"/>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E308E956-48FA-4E2D-A948-13947A93E7C4}"/>
</file>

<file path=customXml/itemProps3.xml><?xml version="1.0" encoding="utf-8"?>
<ds:datastoreItem xmlns:ds="http://schemas.openxmlformats.org/officeDocument/2006/customXml" ds:itemID="{7C8AAC91-920C-4CE4-A5BF-C576D8DDD43E}">
  <ds:schemaRefs>
    <ds:schemaRef ds:uri="http://schemas.microsoft.com/sharepoint/events"/>
  </ds:schemaRefs>
</ds:datastoreItem>
</file>

<file path=customXml/itemProps4.xml><?xml version="1.0" encoding="utf-8"?>
<ds:datastoreItem xmlns:ds="http://schemas.openxmlformats.org/officeDocument/2006/customXml" ds:itemID="{B4E04957-4B61-43B7-A4EE-C71C246BD6BB}">
  <ds:schemaRefs>
    <ds:schemaRef ds:uri="http://schemas.microsoft.com/sharepoint/v3/contenttype/forms"/>
  </ds:schemaRefs>
</ds:datastoreItem>
</file>

<file path=customXml/itemProps5.xml><?xml version="1.0" encoding="utf-8"?>
<ds:datastoreItem xmlns:ds="http://schemas.openxmlformats.org/officeDocument/2006/customXml" ds:itemID="{32B4EE97-0FC2-47E0-912B-0FD66C019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2</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2024-02-06T09:21:00Z</dcterms:created>
  <dcterms:modified xsi:type="dcterms:W3CDTF">2024-02-06T09:26:00Z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_dlc_DocIdItemGuid">
    <vt:lpwstr>f4435919-1206-44bd-9f27-1a5f47c77043</vt:lpwstr>
  </property>
  <property fmtid="{D5CDD505-2E9C-101B-9397-08002B2CF9AE}" pid="4" name="MediaServiceImageTags">
    <vt:lpwstr/>
  </property>
</Properties>
</file>